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0C" w:rsidRDefault="005C110C">
      <w:pPr>
        <w:spacing w:before="0"/>
        <w:ind w:left="-142"/>
        <w:jc w:val="center"/>
        <w:rPr>
          <w:rFonts w:ascii="Avenir Book" w:hAnsi="Avenir Book" w:hint="eastAsia"/>
          <w:color w:val="000000"/>
          <w:szCs w:val="24"/>
        </w:rPr>
      </w:pPr>
    </w:p>
    <w:p w:rsidR="005C110C" w:rsidRDefault="003A453F">
      <w:pPr>
        <w:spacing w:before="0"/>
        <w:ind w:left="-142"/>
        <w:jc w:val="center"/>
        <w:rPr>
          <w:rFonts w:ascii="Avenir Book" w:hAnsi="Avenir Book" w:hint="eastAsia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eastAsia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10C" w:rsidRDefault="005C110C">
      <w:pPr>
        <w:spacing w:before="0"/>
        <w:ind w:left="-142"/>
        <w:jc w:val="center"/>
        <w:rPr>
          <w:rFonts w:ascii="Avenir Book" w:hAnsi="Avenir Book" w:hint="eastAsia"/>
          <w:color w:val="000000"/>
          <w:szCs w:val="24"/>
        </w:rPr>
      </w:pPr>
    </w:p>
    <w:p w:rsidR="005C110C" w:rsidRDefault="005C110C">
      <w:pPr>
        <w:spacing w:before="0"/>
        <w:ind w:left="-142"/>
        <w:jc w:val="center"/>
        <w:rPr>
          <w:rFonts w:ascii="Avenir Book" w:hAnsi="Avenir Book" w:hint="eastAsia"/>
          <w:color w:val="000000"/>
          <w:szCs w:val="24"/>
        </w:rPr>
      </w:pPr>
    </w:p>
    <w:p w:rsidR="005C110C" w:rsidRDefault="005C110C">
      <w:pPr>
        <w:spacing w:before="0"/>
        <w:ind w:left="-142"/>
        <w:jc w:val="center"/>
        <w:rPr>
          <w:rFonts w:ascii="Avenir Book" w:hAnsi="Avenir Book" w:hint="eastAsia"/>
          <w:color w:val="000000"/>
          <w:szCs w:val="24"/>
        </w:rPr>
      </w:pPr>
    </w:p>
    <w:p w:rsidR="005C110C" w:rsidRDefault="005C110C">
      <w:pPr>
        <w:spacing w:before="0"/>
        <w:ind w:left="-142"/>
        <w:jc w:val="center"/>
        <w:rPr>
          <w:rFonts w:ascii="Avenir Book" w:hAnsi="Avenir Book" w:hint="eastAsia"/>
          <w:color w:val="000000"/>
          <w:szCs w:val="24"/>
        </w:rPr>
      </w:pPr>
    </w:p>
    <w:p w:rsidR="005C110C" w:rsidRDefault="005C110C">
      <w:pPr>
        <w:spacing w:before="0"/>
        <w:ind w:left="-142"/>
        <w:jc w:val="center"/>
        <w:rPr>
          <w:rFonts w:ascii="Avenir Book" w:hAnsi="Avenir Book" w:hint="eastAsia"/>
          <w:color w:val="000000"/>
          <w:szCs w:val="24"/>
        </w:rPr>
      </w:pPr>
    </w:p>
    <w:p w:rsidR="005C110C" w:rsidRDefault="003A453F">
      <w:pPr>
        <w:spacing w:before="0"/>
        <w:jc w:val="center"/>
        <w:rPr>
          <w:rFonts w:ascii="Avenir Book" w:hAnsi="Avenir Book" w:hint="eastAsia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Outubro 2017</w:t>
      </w: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56"/>
          <w:szCs w:val="24"/>
        </w:rPr>
      </w:pPr>
    </w:p>
    <w:p w:rsidR="005C110C" w:rsidRDefault="003A453F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Protocolo de Ligação de Dados</w:t>
      </w:r>
    </w:p>
    <w:p w:rsidR="005C110C" w:rsidRDefault="00081066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:rsidR="005C110C" w:rsidRDefault="003A453F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2 - Grupo y</w:t>
      </w: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36"/>
          <w:szCs w:val="24"/>
        </w:rPr>
      </w:pP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5C110C">
      <w:pPr>
        <w:spacing w:before="0" w:line="240" w:lineRule="auto"/>
        <w:ind w:left="-142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p w:rsidR="005C110C" w:rsidRDefault="003A453F">
      <w:pPr>
        <w:spacing w:before="0" w:line="240" w:lineRule="auto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>
        <w:rPr>
          <w:rFonts w:ascii="Avenir Book" w:hAnsi="Avenir Book"/>
          <w:b/>
          <w:sz w:val="28"/>
          <w:szCs w:val="28"/>
        </w:rPr>
        <w:t xml:space="preserve"> </w:t>
      </w:r>
      <w:r>
        <w:rPr>
          <w:rFonts w:ascii="Avenir Book" w:hAnsi="Avenir Book"/>
          <w:b/>
          <w:color w:val="000000"/>
          <w:sz w:val="28"/>
          <w:szCs w:val="24"/>
        </w:rPr>
        <w:t>– u</w:t>
      </w:r>
      <w:r>
        <w:rPr>
          <w:rFonts w:ascii="Avenir Book" w:eastAsia="System Font" w:hAnsi="Avenir Book" w:cs="System Font"/>
          <w:b/>
          <w:sz w:val="28"/>
          <w:szCs w:val="28"/>
        </w:rPr>
        <w:t>p201505145</w:t>
      </w:r>
    </w:p>
    <w:p w:rsidR="005C110C" w:rsidRDefault="003A453F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>
        <w:rPr>
          <w:rFonts w:ascii="Avenir Book" w:hAnsi="Avenir Book"/>
          <w:b/>
          <w:color w:val="000000"/>
          <w:sz w:val="28"/>
          <w:szCs w:val="24"/>
        </w:rPr>
        <w:t>João Miguel Matos Monteiro – up201506130</w:t>
      </w:r>
    </w:p>
    <w:p w:rsidR="005C110C" w:rsidRDefault="003A453F">
      <w:pPr>
        <w:spacing w:before="0" w:line="240" w:lineRule="auto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>
        <w:br w:type="page"/>
      </w:r>
    </w:p>
    <w:p w:rsidR="005C110C" w:rsidRDefault="005C110C">
      <w:pPr>
        <w:spacing w:before="0" w:line="240" w:lineRule="auto"/>
        <w:jc w:val="center"/>
        <w:rPr>
          <w:rFonts w:ascii="Avenir Book" w:hAnsi="Avenir Book" w:hint="eastAsia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511634369"/>
        <w:docPartObj>
          <w:docPartGallery w:val="Table of Contents"/>
          <w:docPartUnique/>
        </w:docPartObj>
      </w:sdtPr>
      <w:sdtEndPr/>
      <w:sdtContent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</w:pPr>
          <w:r>
            <w:rPr>
              <w:rFonts w:ascii="Avenir Book" w:hAnsi="Avenir Book"/>
              <w:sz w:val="40"/>
            </w:rPr>
            <w:t>Índice</w:t>
          </w:r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r>
            <w:fldChar w:fldCharType="begin"/>
          </w:r>
          <w:r>
            <w:instrText>TOC \z \o "</w:instrText>
          </w:r>
          <w:r>
            <w:instrText>1-3" \u \h</w:instrText>
          </w:r>
          <w:r>
            <w:fldChar w:fldCharType="separate"/>
          </w:r>
          <w:hyperlink w:anchor="_Toc49697974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45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46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Arquitetura e Estrutura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sz w:val="24"/>
              <w:szCs w:val="24"/>
              <w:lang w:eastAsia="en-GB"/>
            </w:rPr>
          </w:pPr>
          <w:hyperlink w:anchor="_Toc496979747">
            <w:r>
              <w:rPr>
                <w:rStyle w:val="IndexLink"/>
                <w:rFonts w:ascii="Avenir Book" w:hAnsi="Avenir Book"/>
                <w:webHidden/>
              </w:rPr>
              <w:t>3.1.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 xml:space="preserve">Camada de </w:t>
            </w:r>
            <w:r>
              <w:rPr>
                <w:rStyle w:val="IndexLink"/>
                <w:rFonts w:ascii="Avenir Book" w:hAnsi="Avenir Book"/>
              </w:rPr>
              <w:t>Ligação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sz w:val="24"/>
              <w:szCs w:val="24"/>
              <w:lang w:eastAsia="en-GB"/>
            </w:rPr>
          </w:pPr>
          <w:hyperlink w:anchor="_Toc496979748">
            <w:r>
              <w:rPr>
                <w:rStyle w:val="IndexLink"/>
                <w:rFonts w:ascii="Avenir Book" w:hAnsi="Avenir Book"/>
                <w:webHidden/>
              </w:rPr>
              <w:t>3.2.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>Camada de Aplicação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sz w:val="24"/>
              <w:szCs w:val="24"/>
              <w:lang w:eastAsia="en-GB"/>
            </w:rPr>
          </w:pPr>
          <w:hyperlink w:anchor="_Toc496979749">
            <w:r>
              <w:rPr>
                <w:rStyle w:val="IndexLink"/>
                <w:rFonts w:ascii="Avenir Book" w:hAnsi="Avenir Book"/>
                <w:webHidden/>
              </w:rPr>
              <w:t>3.3.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>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50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Casos de Uso Principais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51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Protocolo de Ligação 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sz w:val="24"/>
              <w:szCs w:val="24"/>
              <w:lang w:eastAsia="en-GB"/>
            </w:rPr>
          </w:pPr>
          <w:hyperlink w:anchor="_Toc496979752">
            <w:r>
              <w:rPr>
                <w:rStyle w:val="IndexLink"/>
                <w:rFonts w:ascii="Avenir Book" w:hAnsi="Avenir Book"/>
                <w:webHidden/>
              </w:rPr>
              <w:t>5.1. llopen() e llclose()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sz w:val="24"/>
              <w:szCs w:val="24"/>
              <w:lang w:eastAsia="en-GB"/>
            </w:rPr>
          </w:pPr>
          <w:hyperlink w:anchor="_Toc496979753">
            <w:r>
              <w:rPr>
                <w:rStyle w:val="IndexLink"/>
                <w:rFonts w:ascii="Avenir Book" w:hAnsi="Avenir Book"/>
                <w:webHidden/>
              </w:rPr>
              <w:t>5.2.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>llwrite() e llread()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54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Protocolo de Aplicação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55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Validação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56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Elementos de Valorização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57">
            <w:r>
              <w:rPr>
                <w:rStyle w:val="IndexLink"/>
                <w:webHidden/>
              </w:rPr>
              <w:t>9.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color w:val="00000A"/>
              <w:lang w:eastAsia="en-GB"/>
            </w:rPr>
          </w:pPr>
          <w:hyperlink w:anchor="_Toc496979758">
            <w:r>
              <w:rPr>
                <w:rStyle w:val="IndexLink"/>
                <w:webHidden/>
              </w:rPr>
              <w:t>10.</w:t>
            </w:r>
            <w:r>
              <w:rPr>
                <w:rStyle w:val="IndexLink"/>
                <w:rFonts w:eastAsiaTheme="minorEastAsia"/>
                <w:b w:val="0"/>
                <w:bCs w:val="0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5C110C" w:rsidRDefault="003A453F">
          <w:r>
            <w:fldChar w:fldCharType="end"/>
          </w:r>
        </w:p>
      </w:sdtContent>
    </w:sdt>
    <w:p w:rsidR="005C110C" w:rsidRDefault="003A453F">
      <w:pPr>
        <w:spacing w:before="0"/>
        <w:jc w:val="center"/>
        <w:rPr>
          <w:rFonts w:ascii="Avenir Book" w:eastAsiaTheme="majorEastAsia" w:hAnsi="Avenir Book" w:cstheme="majorBidi" w:hint="eastAsia"/>
          <w:b/>
          <w:sz w:val="36"/>
          <w:szCs w:val="32"/>
        </w:rPr>
      </w:pP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0" w:name="_Toc496979744"/>
      <w:bookmarkEnd w:id="0"/>
      <w:r>
        <w:lastRenderedPageBreak/>
        <w:t>Sumário</w:t>
      </w:r>
    </w:p>
    <w:p w:rsidR="005C110C" w:rsidRDefault="003A453F" w:rsidP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bookmarkStart w:id="1" w:name="_GoBack"/>
      <w:bookmarkEnd w:id="1"/>
      <w:r>
        <w:rPr>
          <w:rFonts w:ascii="Avenir Book" w:hAnsi="Avenir Book"/>
          <w:color w:val="000000"/>
          <w:sz w:val="22"/>
        </w:rPr>
        <w:t xml:space="preserve"> consiste numa aplicação capaz de transmitir ficheiros entre 2 computadores pelo uso de uma porta de série assíncrona, resistente a certas falhas que possam surgir durante o processo de envio, nomeadamente</w:t>
      </w:r>
      <w:r>
        <w:rPr>
          <w:rFonts w:ascii="Avenir Book" w:hAnsi="Avenir Book"/>
          <w:color w:val="000000"/>
          <w:sz w:val="22"/>
        </w:rPr>
        <w:t xml:space="preserve"> a introdução de erros através do fio disponível na porta série e o fecho da mesma.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problema proposto foi implementado com sucesso e absolutamente essencial para a consolidação dos conceitos lecionados nas aulas teóricas e laboratoriais.</w:t>
      </w:r>
    </w:p>
    <w:p w:rsidR="005C110C" w:rsidRDefault="005C110C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2" w:name="_Toc496979745"/>
      <w:bookmarkEnd w:id="2"/>
      <w:r>
        <w:t>Introdução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funcionalidade principal desse projeto é permitir a comunicação de dados fiável entre 2 computadores ligados por um cabo de série.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relatório encontra-se dividido nas seguintes secções: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Arquitetura:</w:t>
      </w:r>
      <w:r>
        <w:rPr>
          <w:rFonts w:ascii="Avenir Book" w:hAnsi="Avenir Book"/>
          <w:color w:val="000000"/>
          <w:sz w:val="22"/>
        </w:rPr>
        <w:t xml:space="preserve"> Blocos funcionais e interface;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Estrutura do Código:</w:t>
      </w:r>
      <w:r>
        <w:rPr>
          <w:rFonts w:ascii="Avenir Book" w:hAnsi="Avenir Book"/>
          <w:color w:val="000000"/>
          <w:sz w:val="22"/>
        </w:rPr>
        <w:t xml:space="preserve"> AP</w:t>
      </w:r>
      <w:r>
        <w:rPr>
          <w:rFonts w:ascii="Avenir Book" w:hAnsi="Avenir Book"/>
          <w:color w:val="000000"/>
          <w:sz w:val="22"/>
        </w:rPr>
        <w:t>Is, principais estruturas de dados, funções e respeitante relação com a arquitetura;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Casos de Uso Principais:</w:t>
      </w:r>
      <w:r>
        <w:rPr>
          <w:rFonts w:ascii="Avenir Book" w:hAnsi="Avenir Book"/>
          <w:color w:val="000000"/>
          <w:sz w:val="22"/>
        </w:rPr>
        <w:t xml:space="preserve"> Respetiva identificação e sequências de chamadas de funções;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Protocolo de Ligação Lógica: </w:t>
      </w:r>
      <w:r>
        <w:rPr>
          <w:rFonts w:ascii="Avenir Book" w:hAnsi="Avenir Book"/>
          <w:color w:val="000000"/>
          <w:sz w:val="22"/>
        </w:rPr>
        <w:t>Descrição da estratégia aplicada e identificação dos asp</w:t>
      </w:r>
      <w:r>
        <w:rPr>
          <w:rFonts w:ascii="Avenir Book" w:hAnsi="Avenir Book"/>
          <w:color w:val="000000"/>
          <w:sz w:val="22"/>
        </w:rPr>
        <w:t>etos funcionais principais;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Protocolo de Aplicação: </w:t>
      </w:r>
      <w:r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Validação: </w:t>
      </w:r>
      <w:r>
        <w:rPr>
          <w:rFonts w:ascii="Avenir Book" w:hAnsi="Avenir Book"/>
          <w:color w:val="000000"/>
          <w:sz w:val="22"/>
        </w:rPr>
        <w:t>Testes efetuados e resultados;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Elementos de Valorização: </w:t>
      </w:r>
      <w:r>
        <w:rPr>
          <w:rFonts w:ascii="Avenir Book" w:hAnsi="Avenir Book"/>
          <w:color w:val="000000"/>
          <w:sz w:val="22"/>
        </w:rPr>
        <w:t>Componentes adicionais passíveis de serem implementadas.</w:t>
      </w: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3" w:name="_Toc496979746"/>
      <w:bookmarkEnd w:id="3"/>
      <w:r>
        <w:lastRenderedPageBreak/>
        <w:t>Arquitetura e Estrutura do Código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projeto encontra-se dividido em 2 camadas: protocolo de ligação de dados e aplicação.</w:t>
      </w:r>
    </w:p>
    <w:p w:rsidR="005C110C" w:rsidRDefault="003A453F">
      <w:pPr>
        <w:pStyle w:val="Heading2"/>
        <w:numPr>
          <w:ilvl w:val="0"/>
          <w:numId w:val="3"/>
        </w:numPr>
        <w:spacing w:before="0" w:after="0" w:line="360" w:lineRule="auto"/>
        <w:ind w:left="-142" w:firstLine="357"/>
        <w:rPr>
          <w:rFonts w:ascii="Avenir Book" w:hAnsi="Avenir Book" w:hint="eastAsia"/>
          <w:sz w:val="24"/>
          <w:szCs w:val="22"/>
        </w:rPr>
      </w:pPr>
      <w:bookmarkStart w:id="4" w:name="_Toc496979747"/>
      <w:bookmarkEnd w:id="4"/>
      <w:r>
        <w:rPr>
          <w:rFonts w:ascii="Avenir Book" w:hAnsi="Avenir Book"/>
          <w:sz w:val="24"/>
          <w:szCs w:val="22"/>
        </w:rPr>
        <w:t>Camada de Ligação de Dados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</w:t>
      </w:r>
      <w:r>
        <w:rPr>
          <w:rFonts w:ascii="Avenir Book" w:hAnsi="Avenir Book"/>
          <w:color w:val="000000"/>
          <w:sz w:val="22"/>
        </w:rPr>
        <w:t>dor insere o nome da rua que está à procura e verifica se existe.</w:t>
      </w:r>
    </w:p>
    <w:p w:rsidR="005C110C" w:rsidRDefault="003A453F">
      <w:pPr>
        <w:pStyle w:val="Heading2"/>
        <w:numPr>
          <w:ilvl w:val="0"/>
          <w:numId w:val="3"/>
        </w:numPr>
        <w:spacing w:before="0" w:after="0" w:line="360" w:lineRule="auto"/>
        <w:ind w:left="-142" w:firstLine="357"/>
        <w:rPr>
          <w:rFonts w:ascii="Avenir Book" w:hAnsi="Avenir Book" w:hint="eastAsia"/>
          <w:sz w:val="24"/>
          <w:szCs w:val="22"/>
        </w:rPr>
      </w:pPr>
      <w:bookmarkStart w:id="5" w:name="_Toc496979748"/>
      <w:bookmarkEnd w:id="5"/>
      <w:r>
        <w:rPr>
          <w:rFonts w:ascii="Avenir Book" w:hAnsi="Avenir Book"/>
          <w:sz w:val="24"/>
          <w:szCs w:val="22"/>
        </w:rPr>
        <w:t>Camada de Aplicação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</w:t>
      </w:r>
      <w:r>
        <w:rPr>
          <w:rFonts w:ascii="Avenir Book" w:hAnsi="Avenir Book"/>
          <w:color w:val="000000"/>
          <w:sz w:val="22"/>
        </w:rPr>
        <w:t>.</w:t>
      </w:r>
    </w:p>
    <w:p w:rsidR="005C110C" w:rsidRDefault="003A453F">
      <w:pPr>
        <w:pStyle w:val="Heading2"/>
        <w:numPr>
          <w:ilvl w:val="0"/>
          <w:numId w:val="3"/>
        </w:numPr>
        <w:spacing w:before="0" w:after="0" w:line="360" w:lineRule="auto"/>
        <w:ind w:left="-142" w:firstLine="357"/>
        <w:rPr>
          <w:rFonts w:ascii="Avenir Book" w:hAnsi="Avenir Book" w:hint="eastAsia"/>
          <w:sz w:val="24"/>
          <w:szCs w:val="22"/>
        </w:rPr>
      </w:pPr>
      <w:bookmarkStart w:id="6" w:name="_Toc496979749"/>
      <w:bookmarkEnd w:id="6"/>
      <w:r>
        <w:rPr>
          <w:rFonts w:ascii="Avenir Book" w:hAnsi="Avenir Book"/>
          <w:sz w:val="24"/>
          <w:szCs w:val="22"/>
        </w:rPr>
        <w:t>Interface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:rsidR="005C110C" w:rsidRDefault="003A453F">
      <w:pPr>
        <w:spacing w:before="0"/>
        <w:ind w:left="-142" w:firstLine="357"/>
        <w:jc w:val="center"/>
        <w:rPr>
          <w:rFonts w:ascii="Avenir Book" w:hAnsi="Avenir Book" w:hint="eastAsia"/>
          <w:color w:val="000000"/>
          <w:sz w:val="22"/>
        </w:rPr>
      </w:pP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7" w:name="_Toc496979750"/>
      <w:bookmarkEnd w:id="7"/>
      <w:r>
        <w:lastRenderedPageBreak/>
        <w:t>Casos de Uso Principais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:rsidR="005C110C" w:rsidRDefault="005C110C">
      <w:pPr>
        <w:pStyle w:val="CorpoTexto"/>
        <w:spacing w:before="0"/>
        <w:ind w:left="-142" w:firstLine="357"/>
        <w:rPr>
          <w:rFonts w:ascii="Avenir Book" w:hAnsi="Avenir Book"/>
          <w:sz w:val="22"/>
          <w:szCs w:val="22"/>
        </w:rPr>
      </w:pPr>
    </w:p>
    <w:p w:rsidR="005C110C" w:rsidRDefault="005C110C">
      <w:pPr>
        <w:spacing w:before="0"/>
        <w:ind w:left="-142" w:firstLine="357"/>
        <w:jc w:val="center"/>
        <w:rPr>
          <w:rFonts w:ascii="Avenir Book" w:hAnsi="Avenir Book" w:hint="eastAsia"/>
          <w:color w:val="000000"/>
          <w:sz w:val="22"/>
        </w:rPr>
      </w:pPr>
    </w:p>
    <w:p w:rsidR="005C110C" w:rsidRDefault="003A453F">
      <w:pPr>
        <w:spacing w:before="0"/>
        <w:ind w:left="-142" w:firstLine="357"/>
        <w:jc w:val="center"/>
        <w:rPr>
          <w:rFonts w:ascii="Avenir Book" w:eastAsiaTheme="majorEastAsia" w:hAnsi="Avenir Book" w:cstheme="majorBidi" w:hint="eastAsia"/>
          <w:b/>
          <w:sz w:val="22"/>
        </w:rPr>
      </w:pP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8" w:name="_Toc496979751"/>
      <w:bookmarkEnd w:id="8"/>
      <w:r>
        <w:lastRenderedPageBreak/>
        <w:t>Protocolo de Ligação Lógica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Descrição da estratégia de implementação destes aspetos com a apresentação de extratos de codigo</w:t>
      </w:r>
    </w:p>
    <w:p w:rsidR="005C110C" w:rsidRDefault="003A453F">
      <w:pPr>
        <w:pStyle w:val="Heading2"/>
        <w:numPr>
          <w:ilvl w:val="0"/>
          <w:numId w:val="4"/>
        </w:numPr>
        <w:spacing w:before="0" w:after="0" w:line="360" w:lineRule="auto"/>
        <w:ind w:left="-142" w:firstLine="357"/>
        <w:rPr>
          <w:rFonts w:ascii="Avenir Book" w:hAnsi="Avenir Book" w:hint="eastAsia"/>
          <w:sz w:val="24"/>
          <w:szCs w:val="22"/>
        </w:rPr>
      </w:pPr>
      <w:bookmarkStart w:id="9" w:name="_Toc496979752"/>
      <w:bookmarkEnd w:id="9"/>
      <w:r>
        <w:rPr>
          <w:rFonts w:ascii="Avenir Book" w:hAnsi="Avenir Book"/>
          <w:sz w:val="24"/>
          <w:szCs w:val="22"/>
        </w:rPr>
        <w:t>llopen() e llclose()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</w:t>
      </w:r>
      <w:r>
        <w:rPr>
          <w:rFonts w:ascii="Avenir Book" w:hAnsi="Avenir Book"/>
          <w:color w:val="000000"/>
          <w:sz w:val="22"/>
        </w:rPr>
        <w:t>ritmo de Pesquisa Exata ou Aproximada, o utilizador insere o nome da rua que está à procura e verifica se existe.</w:t>
      </w:r>
    </w:p>
    <w:p w:rsidR="005C110C" w:rsidRDefault="003A453F">
      <w:pPr>
        <w:pStyle w:val="Heading2"/>
        <w:numPr>
          <w:ilvl w:val="0"/>
          <w:numId w:val="4"/>
        </w:numPr>
        <w:spacing w:before="0" w:after="0" w:line="360" w:lineRule="auto"/>
        <w:ind w:left="-142" w:firstLine="357"/>
        <w:rPr>
          <w:rFonts w:ascii="Avenir Book" w:hAnsi="Avenir Book" w:hint="eastAsia"/>
          <w:sz w:val="24"/>
          <w:szCs w:val="22"/>
        </w:rPr>
      </w:pPr>
      <w:bookmarkStart w:id="10" w:name="_Toc496979753"/>
      <w:bookmarkEnd w:id="10"/>
      <w:r>
        <w:rPr>
          <w:rFonts w:ascii="Avenir Book" w:hAnsi="Avenir Book"/>
          <w:sz w:val="24"/>
          <w:szCs w:val="22"/>
        </w:rPr>
        <w:t>llwrite() e llread()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</w:t>
      </w:r>
      <w:r>
        <w:rPr>
          <w:rFonts w:ascii="Avenir Book" w:hAnsi="Avenir Book"/>
          <w:color w:val="000000"/>
          <w:sz w:val="22"/>
        </w:rPr>
        <w:t>me da rua que está à procura e verifica se existe.</w:t>
      </w:r>
    </w:p>
    <w:p w:rsidR="005C110C" w:rsidRDefault="003A453F">
      <w:pPr>
        <w:spacing w:before="0"/>
        <w:ind w:left="-142" w:firstLine="357"/>
        <w:jc w:val="center"/>
        <w:rPr>
          <w:rFonts w:ascii="Avenir Book" w:hAnsi="Avenir Book" w:hint="eastAsia"/>
          <w:color w:val="000000"/>
          <w:sz w:val="22"/>
        </w:rPr>
      </w:pP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11" w:name="_Toc496979754"/>
      <w:bookmarkEnd w:id="11"/>
      <w:r>
        <w:lastRenderedPageBreak/>
        <w:t>Protocolo de Aplicação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Descrição da estratégia de implementação destes aspetos com a apresentação de extratos de codigo</w:t>
      </w: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12" w:name="_Toc496979755"/>
      <w:bookmarkEnd w:id="12"/>
      <w:r>
        <w:lastRenderedPageBreak/>
        <w:t>Validação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 forma a testar a </w:t>
      </w:r>
      <w:r>
        <w:rPr>
          <w:rFonts w:ascii="Avenir Book" w:hAnsi="Avenir Book"/>
          <w:color w:val="000000"/>
          <w:sz w:val="22"/>
        </w:rPr>
        <w:t>eficiência do código implementado, procedemos à realização de vários testes, como a transferência do ficheiro sem qualquer tipo de “obstáculo” (fig.x), fechando e voltando a abrir a porta de série (fig.y), fechando-a até ao TIMEOUT (fig.z) e com a introduç</w:t>
      </w:r>
      <w:r>
        <w:rPr>
          <w:rFonts w:ascii="Avenir Book" w:hAnsi="Avenir Book"/>
          <w:color w:val="000000"/>
          <w:sz w:val="22"/>
        </w:rPr>
        <w:t>ão de erros (fig.w).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Para os diferentes tipos de teste, utilizou-se vários ficheiros: pinguim.gif e alguns ficheiros extra, de entre os quais ficheiros do tipo .txt e imagens com diferentes tamanhos mais pesados que o sugerido.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Como resposta a estes testes</w:t>
      </w:r>
      <w:r>
        <w:rPr>
          <w:rFonts w:ascii="Avenir Book" w:hAnsi="Avenir Book"/>
          <w:color w:val="000000"/>
          <w:sz w:val="22"/>
        </w:rPr>
        <w:t>, é imprimido na consola o progresso em percentagem do envio do ficheiro, se foi ou não enviado com sucesso, os TIMOUTS, se deu reject etc.</w:t>
      </w:r>
    </w:p>
    <w:p w:rsidR="005C110C" w:rsidRDefault="005C110C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</w:p>
    <w:p w:rsidR="005C110C" w:rsidRDefault="003A453F">
      <w:pPr>
        <w:widowControl w:val="0"/>
        <w:spacing w:before="0"/>
        <w:ind w:left="-142" w:firstLine="357"/>
        <w:rPr>
          <w:rFonts w:ascii="Avenir Book" w:hAnsi="Avenir Book" w:cs="OpenSans" w:hint="eastAsia"/>
          <w:sz w:val="22"/>
        </w:rPr>
      </w:pPr>
      <w:r>
        <w:rPr>
          <w:rFonts w:ascii="Avenir Book" w:hAnsi="Avenir Book" w:cs="OpenSans"/>
          <w:sz w:val="22"/>
        </w:rPr>
        <w:t>Eficiência do protocolo de ligação de dados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 w:cs="OpenSans"/>
          <w:sz w:val="22"/>
        </w:rPr>
        <w:t>caraterização estatística da eficiência do protocolo, feita com recurso</w:t>
      </w:r>
      <w:r>
        <w:rPr>
          <w:rFonts w:ascii="Avenir Book" w:hAnsi="Avenir Book" w:cs="OpenSans"/>
          <w:sz w:val="22"/>
        </w:rPr>
        <w:t xml:space="preserve"> a medidas sobre o código desenvolvido. A caracterização teórica de um protocolo Stop&amp;Wait, que deverá ser usada como termo de comparação, encontra-se descrita nos slides de Ligação Lógica das aulas teóricas</w:t>
      </w: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13" w:name="_Toc496979756"/>
      <w:bookmarkEnd w:id="13"/>
      <w:r>
        <w:lastRenderedPageBreak/>
        <w:t>Elementos de Valorização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Seleção do parâmetro ficheiro pelo utilizador: </w:t>
      </w:r>
      <w:r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b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Implementação de REJ: 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b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Registo de ocorrências:</w:t>
      </w:r>
      <w:r>
        <w:br w:type="page"/>
      </w:r>
    </w:p>
    <w:p w:rsidR="005C110C" w:rsidRDefault="003A453F">
      <w:pPr>
        <w:pStyle w:val="Heading1"/>
        <w:numPr>
          <w:ilvl w:val="1"/>
          <w:numId w:val="2"/>
        </w:numPr>
        <w:ind w:left="-142" w:firstLine="357"/>
        <w:rPr>
          <w:rFonts w:hint="eastAsia"/>
        </w:rPr>
      </w:pPr>
      <w:bookmarkStart w:id="14" w:name="_Toc496979757"/>
      <w:bookmarkEnd w:id="14"/>
      <w:r>
        <w:lastRenderedPageBreak/>
        <w:t>Conclusão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realização deste projeto, ainda que muito trabalhosa, foi fund</w:t>
      </w:r>
      <w:r>
        <w:rPr>
          <w:rFonts w:ascii="Avenir Book" w:hAnsi="Avenir Book"/>
          <w:color w:val="000000"/>
          <w:sz w:val="22"/>
        </w:rPr>
        <w:t>amental para a interiorização dos conceitos lecionados nas aulas teóricas e laboratoriais.</w:t>
      </w:r>
    </w:p>
    <w:p w:rsidR="005C110C" w:rsidRDefault="003A453F">
      <w:pPr>
        <w:spacing w:before="0"/>
        <w:ind w:left="-142" w:firstLine="357"/>
        <w:rPr>
          <w:rFonts w:ascii="Avenir Book" w:hAnsi="Avenir Book" w:hint="eastAsia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</w:t>
      </w:r>
      <w:r>
        <w:rPr>
          <w:rFonts w:ascii="Avenir Book" w:hAnsi="Avenir Book"/>
          <w:color w:val="000000"/>
          <w:sz w:val="22"/>
        </w:rPr>
        <w:t>entes, mas com uma ligação unidirecional, já que a aplicação exerce controlo sobre a ligação de dados.</w:t>
      </w:r>
    </w:p>
    <w:p w:rsidR="005C110C" w:rsidRDefault="003A453F" w:rsidP="00D5205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Após alguma reflexão, concluímos que, se nos fosse concedido mais tempo, podíamos implementar geração aleatória de erros, a receção na linha de comandos </w:t>
      </w:r>
      <w:r>
        <w:rPr>
          <w:rFonts w:ascii="Avenir Book" w:hAnsi="Avenir Book"/>
          <w:color w:val="000000"/>
          <w:sz w:val="22"/>
        </w:rPr>
        <w:t xml:space="preserve">de parâmetros como baud rate, o valor de </w:t>
      </w:r>
      <w:r>
        <w:rPr>
          <w:rFonts w:ascii="Avenir Book" w:hAnsi="Avenir Book"/>
          <w:i/>
          <w:color w:val="000000"/>
          <w:sz w:val="22"/>
        </w:rPr>
        <w:t>time out</w:t>
      </w:r>
      <w:r>
        <w:rPr>
          <w:rFonts w:ascii="Avenir Book" w:hAnsi="Avenir Book"/>
          <w:color w:val="000000"/>
          <w:sz w:val="22"/>
        </w:rPr>
        <w:t>, o número de tentativas, o tamanho máximo dos pacotes, etc.</w:t>
      </w:r>
      <w:bookmarkStart w:id="15" w:name="_Toc496979758"/>
      <w:bookmarkEnd w:id="15"/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spacing w:before="0"/>
        <w:rPr>
          <w:rFonts w:ascii="Avenir Book" w:hAnsi="Avenir Book"/>
          <w:color w:val="000000"/>
          <w:sz w:val="22"/>
        </w:rPr>
      </w:pPr>
    </w:p>
    <w:p w:rsidR="003A453F" w:rsidRDefault="003A453F" w:rsidP="003A453F">
      <w:pPr>
        <w:pStyle w:val="Heading1"/>
        <w:numPr>
          <w:ilvl w:val="1"/>
          <w:numId w:val="2"/>
        </w:numPr>
        <w:ind w:left="-142" w:firstLine="357"/>
      </w:pPr>
      <w:r>
        <w:lastRenderedPageBreak/>
        <w:t>Anexos</w:t>
      </w:r>
    </w:p>
    <w:p w:rsidR="003A453F" w:rsidRDefault="003A453F" w:rsidP="003A453F">
      <w:pPr>
        <w:spacing w:before="0"/>
      </w:pPr>
      <w:r>
        <w:rPr>
          <w:rFonts w:ascii="Avenir Book" w:hAnsi="Avenir Book"/>
          <w:color w:val="000000"/>
          <w:sz w:val="22"/>
        </w:rPr>
        <w:t>Encontra-se em anexo o código fonte do projeto.</w:t>
      </w:r>
    </w:p>
    <w:sectPr w:rsidR="003A453F">
      <w:pgSz w:w="11906" w:h="16838"/>
      <w:pgMar w:top="771" w:right="1224" w:bottom="1159" w:left="1791" w:header="0" w:footer="0" w:gutter="0"/>
      <w:pgBorders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gBorders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 Font">
    <w:panose1 w:val="00000000000000000000"/>
    <w:charset w:val="00"/>
    <w:family w:val="roman"/>
    <w:notTrueType/>
    <w:pitch w:val="default"/>
  </w:font>
  <w:font w:name="Open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136B"/>
    <w:multiLevelType w:val="multilevel"/>
    <w:tmpl w:val="592C78C6"/>
    <w:lvl w:ilvl="0">
      <w:start w:val="1"/>
      <w:numFmt w:val="decimal"/>
      <w:lvlText w:val="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0B15519D"/>
    <w:multiLevelType w:val="multilevel"/>
    <w:tmpl w:val="7C7E7F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1"/>
      <w:lvlText w:val="%2."/>
      <w:lvlJc w:val="left"/>
      <w:pPr>
        <w:ind w:left="578" w:hanging="360"/>
      </w:pPr>
    </w:lvl>
    <w:lvl w:ilvl="2">
      <w:start w:val="1"/>
      <w:numFmt w:val="decimal"/>
      <w:pStyle w:val="Heading3"/>
      <w:lvlText w:val="%2.%3"/>
      <w:lvlJc w:val="left"/>
      <w:pPr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ind w:left="1584" w:hanging="1584"/>
      </w:pPr>
    </w:lvl>
  </w:abstractNum>
  <w:abstractNum w:abstractNumId="2" w15:restartNumberingAfterBreak="0">
    <w:nsid w:val="0D2A3D83"/>
    <w:multiLevelType w:val="multilevel"/>
    <w:tmpl w:val="010EE648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282B"/>
    <w:multiLevelType w:val="multilevel"/>
    <w:tmpl w:val="47061D3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298" w:hanging="720"/>
      </w:pPr>
    </w:lvl>
    <w:lvl w:ilvl="3">
      <w:start w:val="1"/>
      <w:numFmt w:val="decimal"/>
      <w:lvlText w:val="%1.%2.%3.%4"/>
      <w:lvlJc w:val="left"/>
      <w:pPr>
        <w:ind w:left="2018" w:hanging="1080"/>
      </w:pPr>
    </w:lvl>
    <w:lvl w:ilvl="4">
      <w:start w:val="1"/>
      <w:numFmt w:val="decimal"/>
      <w:lvlText w:val="%1.%2.%3.%4.%5"/>
      <w:lvlJc w:val="left"/>
      <w:pPr>
        <w:ind w:left="2378" w:hanging="1080"/>
      </w:pPr>
    </w:lvl>
    <w:lvl w:ilvl="5">
      <w:start w:val="1"/>
      <w:numFmt w:val="decimal"/>
      <w:lvlText w:val="%1.%2.%3.%4.%5.%6"/>
      <w:lvlJc w:val="left"/>
      <w:pPr>
        <w:ind w:left="3098" w:hanging="1440"/>
      </w:pPr>
    </w:lvl>
    <w:lvl w:ilvl="6">
      <w:start w:val="1"/>
      <w:numFmt w:val="decimal"/>
      <w:lvlText w:val="%1.%2.%3.%4.%5.%6.%7"/>
      <w:lvlJc w:val="left"/>
      <w:pPr>
        <w:ind w:left="3458" w:hanging="1440"/>
      </w:pPr>
    </w:lvl>
    <w:lvl w:ilvl="7">
      <w:start w:val="1"/>
      <w:numFmt w:val="decimal"/>
      <w:lvlText w:val="%1.%2.%3.%4.%5.%6.%7.%8"/>
      <w:lvlJc w:val="left"/>
      <w:pPr>
        <w:ind w:left="4178" w:hanging="1800"/>
      </w:pPr>
    </w:lvl>
    <w:lvl w:ilvl="8">
      <w:start w:val="1"/>
      <w:numFmt w:val="decimal"/>
      <w:lvlText w:val="%1.%2.%3.%4.%5.%6.%7.%8.%9"/>
      <w:lvlJc w:val="left"/>
      <w:pPr>
        <w:ind w:left="4538" w:hanging="1800"/>
      </w:pPr>
    </w:lvl>
  </w:abstractNum>
  <w:abstractNum w:abstractNumId="4" w15:restartNumberingAfterBreak="0">
    <w:nsid w:val="57326C88"/>
    <w:multiLevelType w:val="multilevel"/>
    <w:tmpl w:val="FD90152E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D3DAB"/>
    <w:multiLevelType w:val="multilevel"/>
    <w:tmpl w:val="2EB07B26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0C"/>
    <w:rsid w:val="00081066"/>
    <w:rsid w:val="003A453F"/>
    <w:rsid w:val="005C110C"/>
    <w:rsid w:val="00D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9D0608-2562-48D8-9320-D5A0E5E0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F4E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500F6B"/>
    <w:pPr>
      <w:keepNext/>
      <w:keepLines/>
      <w:numPr>
        <w:ilvl w:val="1"/>
        <w:numId w:val="1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00F6B"/>
    <w:rPr>
      <w:rFonts w:ascii="Avenir Book" w:eastAsiaTheme="majorEastAsia" w:hAnsi="Avenir Book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qFormat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qFormat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styleId="Emphasis">
    <w:name w:val="Emphasis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styleId="PlaceholderText">
    <w:name w:val="Placeholder Text"/>
    <w:basedOn w:val="DefaultParagraphFont"/>
    <w:uiPriority w:val="99"/>
    <w:semiHidden/>
    <w:qFormat/>
    <w:rsid w:val="007E6658"/>
    <w:rPr>
      <w:color w:val="808080"/>
    </w:rPr>
  </w:style>
  <w:style w:type="character" w:customStyle="1" w:styleId="ListLabel1">
    <w:name w:val="ListLabel 1"/>
    <w:qFormat/>
    <w:rPr>
      <w:rFonts w:eastAsia="SimSun"/>
    </w:rPr>
  </w:style>
  <w:style w:type="character" w:customStyle="1" w:styleId="ListLabel2">
    <w:name w:val="ListLabel 2"/>
    <w:qFormat/>
    <w:rPr>
      <w:rFonts w:eastAsia="SimSu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ilvl w:val="0"/>
        <w:numId w:val="0"/>
      </w:numPr>
      <w:spacing w:before="4800"/>
      <w:ind w:left="-142" w:firstLine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ilvl w:val="0"/>
        <w:numId w:val="0"/>
      </w:numPr>
      <w:spacing w:before="480" w:line="276" w:lineRule="auto"/>
      <w:ind w:left="-142" w:firstLine="357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uiPriority w:val="99"/>
    <w:unhideWhenUsed/>
    <w:qFormat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A70399"/>
    <w:pPr>
      <w:spacing w:beforeAutospacing="1" w:afterAutospacing="1" w:line="240" w:lineRule="auto"/>
      <w:jc w:val="left"/>
    </w:pPr>
    <w:rPr>
      <w:rFonts w:cs="Times New Roman"/>
      <w:color w:val="00000A"/>
      <w:szCs w:val="24"/>
      <w:lang w:val="en-GB"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47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TEBNumberedEquation">
    <w:name w:val="MTEBNumberedEquation"/>
    <w:basedOn w:val="TableNormal"/>
    <w:rsid w:val="008E5F49"/>
    <w:tblPr/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E6A4-FB54-48EF-88C5-25215B79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1029</Words>
  <Characters>5560</Characters>
  <Application>Microsoft Office Word</Application>
  <DocSecurity>0</DocSecurity>
  <Lines>46</Lines>
  <Paragraphs>13</Paragraphs>
  <ScaleCrop>false</ScaleCrop>
  <Company>TOSHIBA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João Esteves</cp:lastModifiedBy>
  <cp:revision>171</cp:revision>
  <cp:lastPrinted>2017-04-09T23:03:00Z</cp:lastPrinted>
  <dcterms:created xsi:type="dcterms:W3CDTF">2017-04-09T23:03:00Z</dcterms:created>
  <dcterms:modified xsi:type="dcterms:W3CDTF">2017-11-03T16:05:00Z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