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BDB8" w14:textId="77777777" w:rsidR="004457EA" w:rsidRPr="004457EA" w:rsidRDefault="004457EA" w:rsidP="004457EA">
      <w:pPr>
        <w:pStyle w:val="Title"/>
        <w:rPr>
          <w:rFonts w:eastAsia="Times New Roman"/>
        </w:rPr>
      </w:pPr>
      <w:r w:rsidRPr="004457EA">
        <w:rPr>
          <w:rFonts w:eastAsia="Times New Roman"/>
        </w:rPr>
        <w:t>LLMS NA GESTÃO DE EQUIPES: UMA INVESTIGAÇÃO EMPÍRICA SOBRE COMUNICAÇÃO E PREVISIBILIDADE</w:t>
      </w:r>
    </w:p>
    <w:p w14:paraId="185300A1" w14:textId="77777777" w:rsidR="004457EA" w:rsidRPr="004457EA" w:rsidRDefault="004457EA" w:rsidP="004457EA">
      <w:pPr>
        <w:spacing w:before="240"/>
        <w:ind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b/>
          <w:bCs/>
          <w:color w:val="000000"/>
          <w:kern w:val="0"/>
          <w14:ligatures w14:val="none"/>
        </w:rPr>
        <w:t>Mestrado</w:t>
      </w:r>
      <w:r w:rsidRPr="004457EA">
        <w:rPr>
          <w:rFonts w:eastAsia="Times New Roman" w:cs="Times New Roman"/>
          <w:b/>
          <w:bCs/>
          <w:color w:val="000000"/>
          <w:kern w:val="0"/>
          <w14:ligatures w14:val="none"/>
        </w:rPr>
        <w:br/>
        <w:t>data início: agosto, 2025</w:t>
      </w:r>
      <w:r w:rsidRPr="004457EA">
        <w:rPr>
          <w:rFonts w:eastAsia="Times New Roman" w:cs="Times New Roman"/>
          <w:b/>
          <w:bCs/>
          <w:color w:val="000000"/>
          <w:kern w:val="0"/>
          <w14:ligatures w14:val="none"/>
        </w:rPr>
        <w:br/>
        <w:t>data de término (planejada): junho, 2027</w:t>
      </w:r>
    </w:p>
    <w:p w14:paraId="434BF096" w14:textId="77777777" w:rsidR="004457EA" w:rsidRPr="004457EA" w:rsidRDefault="004457EA" w:rsidP="004457EA">
      <w:pPr>
        <w:pStyle w:val="Author"/>
      </w:pPr>
      <w:r w:rsidRPr="004457EA">
        <w:t>Eduardo André de Lima Carneiro(mestrando), Ivaldir Honório de Farias Júnior(orientador)</w:t>
      </w:r>
    </w:p>
    <w:p w14:paraId="53598B00" w14:textId="77777777" w:rsidR="004457EA" w:rsidRPr="004457EA" w:rsidRDefault="004457EA" w:rsidP="004457EA">
      <w:pPr>
        <w:spacing w:before="240"/>
        <w:ind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PPGEC – Escola Politécnica de Pernambuco – Universidade de Pernambuco (UPE) 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R. Benfica, 455 - Madalena, Recife - PE, 50720-001, Brasil</w:t>
      </w:r>
    </w:p>
    <w:p w14:paraId="2D36570B" w14:textId="77777777" w:rsidR="004457EA" w:rsidRPr="004457EA" w:rsidRDefault="004457EA" w:rsidP="004457EA">
      <w:pPr>
        <w:spacing w:after="120"/>
        <w:ind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ealc@ecomp.poli.br, ivaldir.farias@upe.br</w:t>
      </w:r>
    </w:p>
    <w:p w14:paraId="18B604E2" w14:textId="77777777" w:rsidR="004457EA" w:rsidRPr="004457EA" w:rsidRDefault="004457EA" w:rsidP="004457EA">
      <w:pPr>
        <w:spacing w:before="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</w:p>
    <w:p w14:paraId="19E61B4F" w14:textId="56508543" w:rsidR="004457EA" w:rsidRPr="004457EA" w:rsidRDefault="004457EA" w:rsidP="004457EA">
      <w:pPr>
        <w:pStyle w:val="Abstract"/>
      </w:pPr>
      <w:r w:rsidRPr="004457EA">
        <w:rPr>
          <w:b/>
          <w:bCs/>
        </w:rPr>
        <w:t>Resumo</w:t>
      </w:r>
      <w:r w:rsidRPr="004457EA">
        <w:t xml:space="preserve">. Este artigo investiga como </w:t>
      </w:r>
      <w:r w:rsidR="002329D8">
        <w:t xml:space="preserve">os </w:t>
      </w:r>
      <w:r w:rsidRPr="004457EA">
        <w:t>modelos de linguagem (</w:t>
      </w:r>
      <w:proofErr w:type="spellStart"/>
      <w:r w:rsidRPr="004457EA">
        <w:t>LLMs</w:t>
      </w:r>
      <w:proofErr w:type="spellEnd"/>
      <w:r w:rsidRPr="004457EA">
        <w:t xml:space="preserve">) podem apoiar a comunicação e a previsibilidade em equipes. Apresenta-se o delineamento de um </w:t>
      </w:r>
      <w:proofErr w:type="spellStart"/>
      <w:r w:rsidRPr="004457EA">
        <w:t>survey</w:t>
      </w:r>
      <w:proofErr w:type="spellEnd"/>
      <w:r w:rsidRPr="004457EA">
        <w:t xml:space="preserve"> exploratório destinado a mapear dores, práticas e percepções de profissionais sobre o uso de IA em atividades colaborativas e rituais do time. A motivação decorre de lacunas na literatura referentes ao impacto dos </w:t>
      </w:r>
      <w:proofErr w:type="spellStart"/>
      <w:r w:rsidRPr="004457EA">
        <w:t>LLMs</w:t>
      </w:r>
      <w:proofErr w:type="spellEnd"/>
      <w:r w:rsidRPr="004457EA">
        <w:t xml:space="preserve"> em processos coletivos, especialmente aqueles que dependem de clareza de requisitos, registro consistente de decisões e estabilidade do fluxo de trabalho. O artigo também descreve um protocolo experimental complementar, planejado para etapas futuras da pesquisa. Espera-se que os resultados contribuam para orientar organizações na adoção responsável de </w:t>
      </w:r>
      <w:proofErr w:type="spellStart"/>
      <w:r w:rsidRPr="004457EA">
        <w:t>LLMs</w:t>
      </w:r>
      <w:proofErr w:type="spellEnd"/>
      <w:r w:rsidRPr="004457EA">
        <w:t xml:space="preserve"> e para fortalecer a base empírica sobre colaboração humano–IA em Engenharia de Software.</w:t>
      </w:r>
    </w:p>
    <w:p w14:paraId="2BB26AEF" w14:textId="77777777" w:rsidR="004457EA" w:rsidRPr="004457EA" w:rsidRDefault="004457EA" w:rsidP="004457EA">
      <w:pPr>
        <w:pStyle w:val="Sectiontitle"/>
      </w:pPr>
      <w:r w:rsidRPr="004457EA">
        <w:t>Introdução</w:t>
      </w:r>
    </w:p>
    <w:p w14:paraId="24F69407" w14:textId="77777777" w:rsidR="004457EA" w:rsidRDefault="004457EA" w:rsidP="004457EA">
      <w:pPr>
        <w:pStyle w:val="Sectionfirstparagraph"/>
      </w:pPr>
      <w:r w:rsidRPr="004457EA">
        <w:t xml:space="preserve">A adoção de métodos ágeis transformou o trabalho em equipes de software, embora os desafios persistam, especialmente nas dimensões de </w:t>
      </w:r>
      <w:r w:rsidRPr="004457EA">
        <w:rPr>
          <w:b/>
          <w:bCs/>
        </w:rPr>
        <w:t>comunicação</w:t>
      </w:r>
      <w:r w:rsidRPr="004457EA">
        <w:t xml:space="preserve"> e </w:t>
      </w:r>
      <w:r w:rsidRPr="004457EA">
        <w:rPr>
          <w:b/>
          <w:bCs/>
        </w:rPr>
        <w:t>previsibilidade</w:t>
      </w:r>
      <w:r w:rsidRPr="004457EA">
        <w:t xml:space="preserve"> do fluxo de trabalho. Ruídos de entendimento, desalinhamentos entre áreas e divergências na interpretação de requisitos continuam associados a retrabalho, atrasos e perda de produtividade, como destacado por </w:t>
      </w:r>
      <w:proofErr w:type="spellStart"/>
      <w:r w:rsidRPr="004457EA">
        <w:t>Stol</w:t>
      </w:r>
      <w:proofErr w:type="spellEnd"/>
      <w:r w:rsidRPr="004457EA">
        <w:t xml:space="preserve"> e Fitzgerald (2018). A previsibilidade também permanece limitada devido à variabilidade das tarefas, dependências entre equipes e ausência de mecanismos eficazes para antecipação de riscos, conforme observado por </w:t>
      </w:r>
      <w:proofErr w:type="spellStart"/>
      <w:r w:rsidRPr="004457EA">
        <w:t>Dingsoyr</w:t>
      </w:r>
      <w:proofErr w:type="spellEnd"/>
      <w:r w:rsidRPr="004457EA">
        <w:t>, Moe e Ralph (2022). Este estudo se destina a profissionais que atuam com métodos ágeis e a pesquisadores interessados em compreender a influência da inteligência artificial sobre práticas colaborativas e sobre a gestão do fluxo de trabalho.</w:t>
      </w:r>
    </w:p>
    <w:p w14:paraId="5175D24B" w14:textId="1F8DFB83" w:rsidR="004457EA" w:rsidRPr="004457EA" w:rsidRDefault="004457EA" w:rsidP="004457EA">
      <w:r w:rsidRPr="004457EA">
        <w:t>Simultaneamente, modelos de linguagem de grande escala (</w:t>
      </w:r>
      <w:proofErr w:type="spellStart"/>
      <w:r w:rsidRPr="004457EA">
        <w:t>LLMs</w:t>
      </w:r>
      <w:proofErr w:type="spellEnd"/>
      <w:r w:rsidRPr="004457EA">
        <w:t xml:space="preserve">), como ChatGPT, Gemini e Claude, vêm sendo incorporados às rotinas de desenvolvimento, apoiando sínteses de reuniões, elaboração de histórias de usuário e identificação preliminar de impedimentos. Evidências iniciais sugerem que tais ferramentas podem melhorar a clareza de artefatos textuais e acelerar tarefas cognitivas (Peng et al., 2023), embora ainda exista uma lacuna empírica sobre como esses modelos influenciam comunicação e previsibilidade em ambientes ágeis. Este estudo busca preencher essa lacuna investigando percepções, práticas e impactos potenciais do uso de </w:t>
      </w:r>
      <w:proofErr w:type="spellStart"/>
      <w:r w:rsidRPr="004457EA">
        <w:t>LLMs</w:t>
      </w:r>
      <w:proofErr w:type="spellEnd"/>
      <w:r w:rsidRPr="004457EA">
        <w:t xml:space="preserve"> nessas duas dimensões cruciais, combinando um </w:t>
      </w:r>
      <w:proofErr w:type="spellStart"/>
      <w:r w:rsidRPr="004457EA">
        <w:t>survey</w:t>
      </w:r>
      <w:proofErr w:type="spellEnd"/>
      <w:r w:rsidRPr="004457EA">
        <w:t xml:space="preserve"> exploratório com a possibilidade </w:t>
      </w:r>
      <w:r w:rsidRPr="004457EA">
        <w:lastRenderedPageBreak/>
        <w:t>de um experimento controlado dedicado à análise de um ritual ágil específico. Ao esclarecer esses aspectos, espera-se gerar evidências que apoiem equipes e organizações na tomada de decisões mais informadas sobre a adoção da inteligência artificial em processos ágeis.</w:t>
      </w:r>
    </w:p>
    <w:p w14:paraId="301161B0" w14:textId="77777777" w:rsidR="004457EA" w:rsidRPr="004457EA" w:rsidRDefault="004457EA" w:rsidP="004457EA">
      <w:pPr>
        <w:pStyle w:val="Sectiontitle"/>
      </w:pPr>
      <w:r w:rsidRPr="004457EA">
        <w:t>Fundamentação teórica</w:t>
      </w:r>
    </w:p>
    <w:p w14:paraId="25DD59A2" w14:textId="77777777" w:rsidR="004457EA" w:rsidRPr="004457EA" w:rsidRDefault="004457EA" w:rsidP="004457EA">
      <w:pPr>
        <w:pStyle w:val="Sectionfirstparagraph"/>
      </w:pPr>
      <w:r w:rsidRPr="004457EA">
        <w:t xml:space="preserve">A comunicação é um elemento crítico em equipes de desenvolvimento, dada a interdependência entre membros e a necessidade de alinhamento contínuo. Ruídos, artefatos pouco claros e divergências de entendimento continuam associados a retrabalho e queda de produtividade, mesmo na presença de cerimônias estruturadas, como apontam </w:t>
      </w:r>
      <w:proofErr w:type="spellStart"/>
      <w:r w:rsidRPr="004457EA">
        <w:t>Stol</w:t>
      </w:r>
      <w:proofErr w:type="spellEnd"/>
      <w:r w:rsidRPr="004457EA">
        <w:t xml:space="preserve"> e Fitzgerald (2018). Esses desafios reforçam a importância de mecanismos que apoiem síntese, clarificação e rastreabilidade das informações. A previsibilidade, por sua vez, depende da capacidade de estimar esforço, antecipar riscos e manter estabilidade no fluxo de trabalho, mas permanece limitada por requisitos ambíguos, comunicação insuficiente e visibilidade reduzida de impedimentos, conforme discutido por </w:t>
      </w:r>
      <w:proofErr w:type="spellStart"/>
      <w:r w:rsidRPr="004457EA">
        <w:t>Dingsøyr</w:t>
      </w:r>
      <w:proofErr w:type="spellEnd"/>
      <w:r w:rsidRPr="004457EA">
        <w:t>, Moe e Ralph (2022).</w:t>
      </w:r>
    </w:p>
    <w:p w14:paraId="37C45446" w14:textId="77777777" w:rsidR="004457EA" w:rsidRPr="004457EA" w:rsidRDefault="004457EA" w:rsidP="004457EA">
      <w:r w:rsidRPr="004457EA">
        <w:t>Nesse contexto, modelos de linguagem de grande escala (</w:t>
      </w:r>
      <w:proofErr w:type="spellStart"/>
      <w:r w:rsidRPr="004457EA">
        <w:t>LLMs</w:t>
      </w:r>
      <w:proofErr w:type="spellEnd"/>
      <w:r w:rsidRPr="004457EA">
        <w:t xml:space="preserve">) passaram a apoiar atividades como síntese de reuniões, revisão de histórias e documentação, acelerando tarefas cognitivas e melhorando clareza textual (Peng et al., 2023). Ainda assim, a maior parte das evidências concentra-se em usos individuais, deixando em aberto como esses modelos influenciam comunicação, registro de decisões e previsibilidade em interações coletivas. Para investigar tais questões, a Engenharia de Software Experimental oferece métodos adequados, como </w:t>
      </w:r>
      <w:proofErr w:type="spellStart"/>
      <w:r w:rsidRPr="004457EA">
        <w:t>surveys</w:t>
      </w:r>
      <w:proofErr w:type="spellEnd"/>
      <w:r w:rsidRPr="004457EA">
        <w:t xml:space="preserve"> para mapear percepções e práticas (</w:t>
      </w:r>
      <w:proofErr w:type="spellStart"/>
      <w:r w:rsidRPr="004457EA">
        <w:t>Kitchenham</w:t>
      </w:r>
      <w:proofErr w:type="spellEnd"/>
      <w:r w:rsidRPr="004457EA">
        <w:t xml:space="preserve"> &amp; </w:t>
      </w:r>
      <w:proofErr w:type="spellStart"/>
      <w:r w:rsidRPr="004457EA">
        <w:t>Pfleeger</w:t>
      </w:r>
      <w:proofErr w:type="spellEnd"/>
      <w:r w:rsidRPr="004457EA">
        <w:t>, 2008) e experimentos controlados para avaliar possíveis efeitos causais de intervenções baseadas em IA.</w:t>
      </w:r>
    </w:p>
    <w:p w14:paraId="01E1D2A8" w14:textId="77777777" w:rsidR="004457EA" w:rsidRPr="004457EA" w:rsidRDefault="004457EA" w:rsidP="004457EA">
      <w:pPr>
        <w:pStyle w:val="Sectiontitle"/>
      </w:pPr>
      <w:r w:rsidRPr="004457EA">
        <w:t>Trabalhos relacionados</w:t>
      </w:r>
    </w:p>
    <w:p w14:paraId="4F5B269C" w14:textId="21CBF988" w:rsidR="004457EA" w:rsidRPr="004457EA" w:rsidRDefault="004457EA" w:rsidP="004457EA">
      <w:pPr>
        <w:pStyle w:val="Sectionfirstparagraph"/>
      </w:pPr>
      <w:r w:rsidRPr="004457EA">
        <w:t xml:space="preserve">Pesquisas recentes sobre o uso de Large </w:t>
      </w:r>
      <w:proofErr w:type="spellStart"/>
      <w:r w:rsidRPr="004457EA">
        <w:t>Language</w:t>
      </w:r>
      <w:proofErr w:type="spellEnd"/>
      <w:r w:rsidRPr="004457EA">
        <w:t xml:space="preserve"> Models (</w:t>
      </w:r>
      <w:proofErr w:type="spellStart"/>
      <w:r w:rsidRPr="004457EA">
        <w:t>LLMs</w:t>
      </w:r>
      <w:proofErr w:type="spellEnd"/>
      <w:r w:rsidRPr="004457EA">
        <w:t xml:space="preserve">) em práticas ágeis têm se concentrado na qualidade de artefatos textuais e no apoio a interações de equipe. Zhang et al. (2024) demonstram que agentes baseados em LLM podem melhorar clareza e </w:t>
      </w:r>
      <w:r w:rsidR="00980480">
        <w:t>exatidão</w:t>
      </w:r>
      <w:r w:rsidRPr="004457EA">
        <w:t xml:space="preserve"> de histórias de usuário em ambientes industriais, reduzindo ambiguidades no </w:t>
      </w:r>
      <w:r w:rsidR="00980480" w:rsidRPr="004457EA">
        <w:t>refinamento</w:t>
      </w:r>
      <w:r w:rsidRPr="004457EA">
        <w:t xml:space="preserve">. Em paralelo, </w:t>
      </w:r>
      <w:proofErr w:type="spellStart"/>
      <w:r w:rsidRPr="004457EA">
        <w:t>Cabrero</w:t>
      </w:r>
      <w:proofErr w:type="spellEnd"/>
      <w:r w:rsidRPr="004457EA">
        <w:t xml:space="preserve">-Daniel et al. (2024) avaliam assistentes de reunião baseados em LLM aplicados a </w:t>
      </w:r>
      <w:r w:rsidR="00980480">
        <w:t>reuniões diárias</w:t>
      </w:r>
      <w:r w:rsidRPr="004457EA">
        <w:t xml:space="preserve"> e </w:t>
      </w:r>
      <w:r w:rsidR="00980480" w:rsidRPr="004457EA">
        <w:t>refinamentos</w:t>
      </w:r>
      <w:r w:rsidRPr="004457EA">
        <w:t xml:space="preserve">, observando contribuições para síntese de decisões e registro de discussões, ainda que com limitações ligadas ao contexto e ao efeito de novidade. No âmbito da produtividade individual, Peng et al. (2023) mostram que desenvolvedores usando GitHub </w:t>
      </w:r>
      <w:proofErr w:type="spellStart"/>
      <w:r w:rsidRPr="004457EA">
        <w:t>Copilot</w:t>
      </w:r>
      <w:proofErr w:type="spellEnd"/>
      <w:r w:rsidRPr="004457EA">
        <w:t xml:space="preserve"> concluem tarefas mais rapidamente, reforçando o potencial dos </w:t>
      </w:r>
      <w:proofErr w:type="spellStart"/>
      <w:r w:rsidRPr="004457EA">
        <w:t>LLMs</w:t>
      </w:r>
      <w:proofErr w:type="spellEnd"/>
      <w:r w:rsidRPr="004457EA">
        <w:t xml:space="preserve"> para acelerar atividades cognitivas e de escrita.</w:t>
      </w:r>
    </w:p>
    <w:p w14:paraId="76E5159F" w14:textId="6A15406A" w:rsidR="004457EA" w:rsidRPr="004457EA" w:rsidRDefault="004457EA" w:rsidP="004457EA">
      <w:r w:rsidRPr="004457EA">
        <w:t xml:space="preserve">Entretanto, tais estudos apresentam cobertura limitada quanto ao impacto direto dos </w:t>
      </w:r>
      <w:proofErr w:type="spellStart"/>
      <w:r w:rsidRPr="004457EA">
        <w:t>LLMs</w:t>
      </w:r>
      <w:proofErr w:type="spellEnd"/>
      <w:r w:rsidRPr="004457EA">
        <w:t xml:space="preserve"> em processos coletivos, especialmente na previsibilidade de equipes. Revisões amplas, como a de </w:t>
      </w:r>
      <w:proofErr w:type="spellStart"/>
      <w:r w:rsidRPr="004457EA">
        <w:t>Hou</w:t>
      </w:r>
      <w:proofErr w:type="spellEnd"/>
      <w:r w:rsidRPr="004457EA">
        <w:t xml:space="preserve"> (2024), apontam que a maioria dos avanços ainda se concentra em tarefas individuais — geração de código, reparo e documentação — e não em interações colaborativas ou rituais ágeis. Trabalhos em previsibilidade utilizando machine learning, como </w:t>
      </w:r>
      <w:proofErr w:type="spellStart"/>
      <w:r w:rsidRPr="004457EA">
        <w:t>Forouzesh</w:t>
      </w:r>
      <w:proofErr w:type="spellEnd"/>
      <w:r w:rsidRPr="004457EA">
        <w:t xml:space="preserve"> (2025), sugerem que visibilidade de dependências e identificação precoce de riscos favorecem estimativas mais estáveis, oferecendo insumos metodológicos relevantes, embora sem foco em </w:t>
      </w:r>
      <w:proofErr w:type="spellStart"/>
      <w:r w:rsidRPr="004457EA">
        <w:t>LLMs</w:t>
      </w:r>
      <w:proofErr w:type="spellEnd"/>
      <w:r w:rsidRPr="004457EA">
        <w:t xml:space="preserve">. Assim, permanece uma lacuna significativa sobre como esses modelos influenciam comunicação coletiva e previsibilidade em equipes, lacuna que este estudo busca investigar por meio de um </w:t>
      </w:r>
      <w:proofErr w:type="spellStart"/>
      <w:r w:rsidRPr="004457EA">
        <w:t>survey</w:t>
      </w:r>
      <w:proofErr w:type="spellEnd"/>
      <w:r w:rsidRPr="004457EA">
        <w:t xml:space="preserve"> com profissionais e de um experimento controlado planejado. Diferentemente dos estudos anteriores, </w:t>
      </w:r>
      <w:r w:rsidRPr="004457EA">
        <w:lastRenderedPageBreak/>
        <w:t xml:space="preserve">este trabalho examina percepções coletivas e práticas reais relacionadas ao uso de </w:t>
      </w:r>
      <w:proofErr w:type="spellStart"/>
      <w:r w:rsidRPr="004457EA">
        <w:t>LLMs</w:t>
      </w:r>
      <w:proofErr w:type="spellEnd"/>
      <w:r w:rsidRPr="004457EA">
        <w:t xml:space="preserve"> em equipes, um campo ainda pouco explorado</w:t>
      </w:r>
      <w:r w:rsidR="002329D8">
        <w:t>.</w:t>
      </w:r>
    </w:p>
    <w:p w14:paraId="4D7B7BA2" w14:textId="77777777" w:rsidR="004457EA" w:rsidRPr="004457EA" w:rsidRDefault="004457EA" w:rsidP="004457EA">
      <w:pPr>
        <w:pStyle w:val="Sectiontitle"/>
      </w:pPr>
      <w:r w:rsidRPr="004457EA">
        <w:t>Questões de pesquisa</w:t>
      </w:r>
    </w:p>
    <w:p w14:paraId="1542CDE5" w14:textId="77777777" w:rsidR="004457EA" w:rsidRPr="004457EA" w:rsidRDefault="004457EA" w:rsidP="004457EA">
      <w:pPr>
        <w:pStyle w:val="Sectionfirstparagraph"/>
      </w:pPr>
      <w:r w:rsidRPr="004457EA">
        <w:t xml:space="preserve">Esta pesquisa foi precedida por uma Revisão Sistemática da Literatura (RSL) voltada a identificar evidências sobre o uso de Large </w:t>
      </w:r>
      <w:proofErr w:type="spellStart"/>
      <w:r w:rsidRPr="004457EA">
        <w:t>Language</w:t>
      </w:r>
      <w:proofErr w:type="spellEnd"/>
      <w:r w:rsidRPr="004457EA">
        <w:t xml:space="preserve"> Models (</w:t>
      </w:r>
      <w:proofErr w:type="spellStart"/>
      <w:r w:rsidRPr="004457EA">
        <w:t>LLMs</w:t>
      </w:r>
      <w:proofErr w:type="spellEnd"/>
      <w:r w:rsidRPr="004457EA">
        <w:t xml:space="preserve">) no suporte à comunicação e à previsibilidade em equipes de desenvolvimento. O protocolo seguiu as diretrizes consolidadas de </w:t>
      </w:r>
      <w:proofErr w:type="spellStart"/>
      <w:r w:rsidRPr="004457EA">
        <w:t>Kitchenham</w:t>
      </w:r>
      <w:proofErr w:type="spellEnd"/>
      <w:r w:rsidRPr="004457EA">
        <w:t xml:space="preserve"> e Charters (2007) e as recomendações PRISMA 2020 para assegurar transparência e rigor na triagem (Page et al., 2021). A RSL foi guiada por três questões principais: </w:t>
      </w:r>
      <w:r w:rsidRPr="004457EA">
        <w:rPr>
          <w:b/>
          <w:bCs/>
        </w:rPr>
        <w:t>(RQ1)</w:t>
      </w:r>
      <w:r w:rsidRPr="004457EA">
        <w:t xml:space="preserve"> como </w:t>
      </w:r>
      <w:proofErr w:type="spellStart"/>
      <w:r w:rsidRPr="004457EA">
        <w:t>LLMs</w:t>
      </w:r>
      <w:proofErr w:type="spellEnd"/>
      <w:r w:rsidRPr="004457EA">
        <w:t xml:space="preserve"> têm sido aplicados para melhorar a comunicação em equipes; </w:t>
      </w:r>
      <w:r w:rsidRPr="004457EA">
        <w:rPr>
          <w:b/>
          <w:bCs/>
        </w:rPr>
        <w:t>(RQ2)</w:t>
      </w:r>
      <w:r w:rsidRPr="004457EA">
        <w:t xml:space="preserve"> quais evidências empíricas relacionam </w:t>
      </w:r>
      <w:proofErr w:type="spellStart"/>
      <w:r w:rsidRPr="004457EA">
        <w:t>LLMs</w:t>
      </w:r>
      <w:proofErr w:type="spellEnd"/>
      <w:r w:rsidRPr="004457EA">
        <w:t xml:space="preserve"> à previsibilidade — incluindo estimativas, riscos e métricas de fluxo; e </w:t>
      </w:r>
      <w:r w:rsidRPr="004457EA">
        <w:rPr>
          <w:b/>
          <w:bCs/>
        </w:rPr>
        <w:t>(RQ3)</w:t>
      </w:r>
      <w:r w:rsidRPr="004457EA">
        <w:t xml:space="preserve"> quais métodos, métricas e ameaças à validade são reportados pelos estudos existentes. O escopo foi estruturado pelo modelo PICOC, considerando equipes como população, uso de </w:t>
      </w:r>
      <w:proofErr w:type="spellStart"/>
      <w:r w:rsidRPr="004457EA">
        <w:t>LLMs</w:t>
      </w:r>
      <w:proofErr w:type="spellEnd"/>
      <w:r w:rsidRPr="004457EA">
        <w:t xml:space="preserve"> como intervenção, práticas sem IA como comparador, comunicação e previsibilidade como </w:t>
      </w:r>
      <w:proofErr w:type="spellStart"/>
      <w:r w:rsidRPr="004457EA">
        <w:t>outcomes</w:t>
      </w:r>
      <w:proofErr w:type="spellEnd"/>
      <w:r w:rsidRPr="004457EA">
        <w:t>, e organizações de software como contexto.</w:t>
      </w:r>
    </w:p>
    <w:p w14:paraId="3EE18E14" w14:textId="77777777" w:rsidR="004457EA" w:rsidRPr="004457EA" w:rsidRDefault="004457EA" w:rsidP="004457EA">
      <w:r w:rsidRPr="004457EA">
        <w:t xml:space="preserve">As buscas foram realizadas em bases consolidadas — ACM Digital Library, IEEE </w:t>
      </w:r>
      <w:proofErr w:type="spellStart"/>
      <w:r w:rsidRPr="004457EA">
        <w:t>Xplore</w:t>
      </w:r>
      <w:proofErr w:type="spellEnd"/>
      <w:r w:rsidRPr="004457EA">
        <w:t xml:space="preserve">, Scopus, Web </w:t>
      </w:r>
      <w:proofErr w:type="spellStart"/>
      <w:r w:rsidRPr="004457EA">
        <w:t>of</w:t>
      </w:r>
      <w:proofErr w:type="spellEnd"/>
      <w:r w:rsidRPr="004457EA">
        <w:t xml:space="preserve"> Science, </w:t>
      </w:r>
      <w:proofErr w:type="spellStart"/>
      <w:r w:rsidRPr="004457EA">
        <w:t>SpringerLink</w:t>
      </w:r>
      <w:proofErr w:type="spellEnd"/>
      <w:r w:rsidRPr="004457EA">
        <w:t xml:space="preserve"> e repositórios de </w:t>
      </w:r>
      <w:proofErr w:type="spellStart"/>
      <w:r w:rsidRPr="004457EA">
        <w:t>pré</w:t>
      </w:r>
      <w:proofErr w:type="spellEnd"/>
      <w:r w:rsidRPr="004457EA">
        <w:t xml:space="preserve">-prints — cobrindo o período de 2018 a 2025, com </w:t>
      </w:r>
      <w:proofErr w:type="spellStart"/>
      <w:r w:rsidRPr="004457EA">
        <w:t>strings</w:t>
      </w:r>
      <w:proofErr w:type="spellEnd"/>
      <w:r w:rsidRPr="004457EA">
        <w:t xml:space="preserve"> que combinaram termos relacionados a metodologias ágeis, </w:t>
      </w:r>
      <w:proofErr w:type="spellStart"/>
      <w:r w:rsidRPr="004457EA">
        <w:t>LLMs</w:t>
      </w:r>
      <w:proofErr w:type="spellEnd"/>
      <w:r w:rsidRPr="004457EA">
        <w:t xml:space="preserve"> e comunicação/previsibilidade. Após remoção de duplicatas, a triagem PRISMA incluiu análise por título, resumo e leitura integral, seguida do registro das exclusões. Estudos selecionados atenderam aos critérios de incluir práticas ágeis, uso de </w:t>
      </w:r>
      <w:proofErr w:type="spellStart"/>
      <w:r w:rsidRPr="004457EA">
        <w:t>LLMs</w:t>
      </w:r>
      <w:proofErr w:type="spellEnd"/>
      <w:r w:rsidRPr="004457EA">
        <w:t xml:space="preserve">, método empírico e relação explícita com comunicação ou previsibilidade. Para cada trabalho, foram extraídos o tipo de equipe, tarefa investigada, modelo utilizado, desenho metodológico, métricas analisadas e ameaças à validade, formando uma síntese qualitativa agrupada por tipo de prática ágil e impacto reportado, conforme organização sugerida por </w:t>
      </w:r>
      <w:proofErr w:type="spellStart"/>
      <w:r w:rsidRPr="004457EA">
        <w:t>Dingsøyr</w:t>
      </w:r>
      <w:proofErr w:type="spellEnd"/>
      <w:r w:rsidRPr="004457EA">
        <w:t>, Moe e Ralph (2022).</w:t>
      </w:r>
    </w:p>
    <w:p w14:paraId="6E145E78" w14:textId="40025859" w:rsidR="004457EA" w:rsidRPr="004457EA" w:rsidRDefault="004457EA" w:rsidP="004457EA">
      <w:pPr>
        <w:pStyle w:val="Sectiontitle"/>
      </w:pPr>
      <w:r w:rsidRPr="004457EA">
        <w:t>Metodologia</w:t>
      </w:r>
    </w:p>
    <w:p w14:paraId="1E790D31" w14:textId="682BD423" w:rsidR="004457EA" w:rsidRPr="004457EA" w:rsidRDefault="004457EA" w:rsidP="004457EA">
      <w:pPr>
        <w:pStyle w:val="Sectionfirstparagraph"/>
      </w:pPr>
      <w:r w:rsidRPr="004457EA">
        <w:t xml:space="preserve">Este estudo adota uma abordagem empírica em duas fases, iniciando por um </w:t>
      </w:r>
      <w:proofErr w:type="spellStart"/>
      <w:r w:rsidRPr="004457EA">
        <w:rPr>
          <w:b/>
          <w:bCs/>
        </w:rPr>
        <w:t>survey</w:t>
      </w:r>
      <w:proofErr w:type="spellEnd"/>
      <w:r w:rsidRPr="004457EA">
        <w:rPr>
          <w:b/>
          <w:bCs/>
        </w:rPr>
        <w:t xml:space="preserve"> exploratório</w:t>
      </w:r>
      <w:r w:rsidRPr="004457EA">
        <w:t xml:space="preserve"> com profissionais que atuam em equipes e, em etapa futura, um experimento controlado opcional. Embora mencionado para contextualizar o desenho geral da pesquisa, </w:t>
      </w:r>
      <w:r w:rsidRPr="004457EA">
        <w:rPr>
          <w:b/>
          <w:bCs/>
        </w:rPr>
        <w:t>o experimento não integra o escopo deste artigo</w:t>
      </w:r>
      <w:r w:rsidRPr="004457EA">
        <w:t xml:space="preserve">. O foco atual é o </w:t>
      </w:r>
      <w:proofErr w:type="spellStart"/>
      <w:r w:rsidRPr="004457EA">
        <w:t>survey</w:t>
      </w:r>
      <w:proofErr w:type="spellEnd"/>
      <w:r w:rsidRPr="004457EA">
        <w:t xml:space="preserve"> — ainda não aplicado</w:t>
      </w:r>
      <w:r w:rsidR="0033018C">
        <w:t xml:space="preserve">, </w:t>
      </w:r>
      <w:r w:rsidR="00472C3C">
        <w:t>vide Apêndice A</w:t>
      </w:r>
      <w:r w:rsidRPr="004457EA">
        <w:t xml:space="preserve"> — destinado a identificar percepções, práticas e dificuldades relacionadas à comunicação, previsibilidade e uso de </w:t>
      </w:r>
      <w:proofErr w:type="spellStart"/>
      <w:r w:rsidRPr="004457EA">
        <w:t>LLMs</w:t>
      </w:r>
      <w:proofErr w:type="spellEnd"/>
      <w:r w:rsidRPr="004457EA">
        <w:t xml:space="preserve"> em atividades colaborativas. Esta estratégia segue recomendações de </w:t>
      </w:r>
      <w:proofErr w:type="spellStart"/>
      <w:r w:rsidRPr="004457EA">
        <w:t>Kitchenham</w:t>
      </w:r>
      <w:proofErr w:type="spellEnd"/>
      <w:r w:rsidRPr="004457EA">
        <w:t xml:space="preserve"> e </w:t>
      </w:r>
      <w:proofErr w:type="spellStart"/>
      <w:r w:rsidRPr="004457EA">
        <w:t>Pfleeger</w:t>
      </w:r>
      <w:proofErr w:type="spellEnd"/>
      <w:r w:rsidRPr="004457EA">
        <w:t xml:space="preserve"> (2008) e </w:t>
      </w:r>
      <w:proofErr w:type="spellStart"/>
      <w:r w:rsidRPr="004457EA">
        <w:t>Stol</w:t>
      </w:r>
      <w:proofErr w:type="spellEnd"/>
      <w:r w:rsidRPr="004457EA">
        <w:t xml:space="preserve"> e Fitzgerald (2018), que destacam o valor da combinação de métodos para investigar percepções e possíveis efeitos de intervenções tecnológicas.</w:t>
      </w:r>
    </w:p>
    <w:p w14:paraId="24FBE459" w14:textId="77777777" w:rsidR="004457EA" w:rsidRPr="004457EA" w:rsidRDefault="004457EA" w:rsidP="004457EA">
      <w:r w:rsidRPr="004457EA">
        <w:t xml:space="preserve">A população-alvo inclui desenvolvedores, </w:t>
      </w:r>
      <w:proofErr w:type="spellStart"/>
      <w:r w:rsidRPr="004457EA">
        <w:t>QAs</w:t>
      </w:r>
      <w:proofErr w:type="spellEnd"/>
      <w:r w:rsidRPr="004457EA">
        <w:t xml:space="preserve">, Scrum Masters e </w:t>
      </w:r>
      <w:proofErr w:type="spellStart"/>
      <w:r w:rsidRPr="004457EA">
        <w:t>Product</w:t>
      </w:r>
      <w:proofErr w:type="spellEnd"/>
      <w:r w:rsidRPr="004457EA">
        <w:t xml:space="preserve"> </w:t>
      </w:r>
      <w:proofErr w:type="spellStart"/>
      <w:r w:rsidRPr="004457EA">
        <w:t>Owners</w:t>
      </w:r>
      <w:proofErr w:type="spellEnd"/>
      <w:r w:rsidRPr="004457EA">
        <w:t xml:space="preserve"> que atuam em equipes. A amostragem será não probabilística, por conveniência e “bola de neve”. O questionário contém cinco blocos — perfil, comunicação, previsibilidade, uso e confiança em </w:t>
      </w:r>
      <w:proofErr w:type="spellStart"/>
      <w:r w:rsidRPr="004457EA">
        <w:t>LLMs</w:t>
      </w:r>
      <w:proofErr w:type="spellEnd"/>
      <w:r w:rsidRPr="004457EA">
        <w:t xml:space="preserve">, e perguntas abertas — com itens em escala </w:t>
      </w:r>
      <w:proofErr w:type="spellStart"/>
      <w:r w:rsidRPr="004457EA">
        <w:t>Likert</w:t>
      </w:r>
      <w:proofErr w:type="spellEnd"/>
      <w:r w:rsidRPr="004457EA">
        <w:t xml:space="preserve"> de 1 a 5. A elaboração segue diretrizes de validade de construto (</w:t>
      </w:r>
      <w:proofErr w:type="spellStart"/>
      <w:r w:rsidRPr="004457EA">
        <w:t>Kitchenham</w:t>
      </w:r>
      <w:proofErr w:type="spellEnd"/>
      <w:r w:rsidRPr="004457EA">
        <w:t xml:space="preserve"> &amp; </w:t>
      </w:r>
      <w:proofErr w:type="spellStart"/>
      <w:r w:rsidRPr="004457EA">
        <w:t>Pfleeger</w:t>
      </w:r>
      <w:proofErr w:type="spellEnd"/>
      <w:r w:rsidRPr="004457EA">
        <w:t xml:space="preserve">, 2008), prevendo </w:t>
      </w:r>
      <w:r w:rsidRPr="004457EA">
        <w:rPr>
          <w:b/>
          <w:bCs/>
        </w:rPr>
        <w:t>pré-teste</w:t>
      </w:r>
      <w:r w:rsidRPr="004457EA">
        <w:t xml:space="preserve"> com 8 a 10 participantes. Após isso, o formulário será disponibilizado on-line com TCLE garantindo anonimato e uso acadêmico, com coleta prevista entre duas e três semanas.</w:t>
      </w:r>
    </w:p>
    <w:p w14:paraId="6E73F21C" w14:textId="77777777" w:rsidR="004457EA" w:rsidRPr="004457EA" w:rsidRDefault="004457EA" w:rsidP="004457EA">
      <w:r w:rsidRPr="004457EA">
        <w:t xml:space="preserve">A análise envolverá estatística descritiva, correlações de </w:t>
      </w:r>
      <w:proofErr w:type="spellStart"/>
      <w:r w:rsidRPr="004457EA">
        <w:t>Spearman</w:t>
      </w:r>
      <w:proofErr w:type="spellEnd"/>
      <w:r w:rsidRPr="004457EA">
        <w:t xml:space="preserve"> e testes não paramétricos (Mann–Whitney ou </w:t>
      </w:r>
      <w:proofErr w:type="spellStart"/>
      <w:r w:rsidRPr="004457EA">
        <w:t>Kruskal</w:t>
      </w:r>
      <w:proofErr w:type="spellEnd"/>
      <w:r w:rsidRPr="004457EA">
        <w:t xml:space="preserve">–Wallis) para comparação entre grupos, além de </w:t>
      </w:r>
      <w:r w:rsidRPr="004457EA">
        <w:lastRenderedPageBreak/>
        <w:t xml:space="preserve">categorização temática das respostas abertas. As principais ameaças à validade já foram antecipadas: limitada generalização devido à amostragem por conveniência (mitigada por descrição detalhada da amostra), riscos de construto (reduzidos por avaliação de juízes cegos) e ameaças de conclusão (tratadas pelo uso de testes apropriados e relato de tamanho de efeito). A confiabilidade será reforçada pelo pré-teste e pela análise de consistência interna, como alfa de </w:t>
      </w:r>
      <w:proofErr w:type="spellStart"/>
      <w:r w:rsidRPr="004457EA">
        <w:t>Cronbach</w:t>
      </w:r>
      <w:proofErr w:type="spellEnd"/>
      <w:r w:rsidRPr="004457EA">
        <w:t>.</w:t>
      </w:r>
    </w:p>
    <w:p w14:paraId="711C1CD2" w14:textId="77777777" w:rsidR="004457EA" w:rsidRPr="004457EA" w:rsidRDefault="004457EA" w:rsidP="004457EA">
      <w:pPr>
        <w:pStyle w:val="Sectiontitle"/>
      </w:pPr>
      <w:r w:rsidRPr="004457EA">
        <w:t>Estado atual do trabalho</w:t>
      </w:r>
    </w:p>
    <w:p w14:paraId="5E8A9FD8" w14:textId="77777777" w:rsidR="004457EA" w:rsidRPr="004457EA" w:rsidRDefault="004457EA" w:rsidP="004457EA">
      <w:pPr>
        <w:pStyle w:val="Sectionfirstparagraph"/>
      </w:pPr>
      <w:r w:rsidRPr="004457EA">
        <w:t xml:space="preserve">Até o momento, foram concluídas a definição do problema de pesquisa, a revisão da literatura, a fundamentação teórica e a elaboração do protocolo metodológico. O instrumento do </w:t>
      </w:r>
      <w:proofErr w:type="spellStart"/>
      <w:r w:rsidRPr="004457EA">
        <w:t>survey</w:t>
      </w:r>
      <w:proofErr w:type="spellEnd"/>
      <w:r w:rsidRPr="004457EA">
        <w:t xml:space="preserve"> também está finalizado, incluindo formulação dos itens, estrutura de análise, termo de consentimento e organização das escalas, embora ainda necessite de validação por pares antes de sua aplicação. A próxima etapa consiste na aplicação do </w:t>
      </w:r>
      <w:proofErr w:type="spellStart"/>
      <w:r w:rsidRPr="004457EA">
        <w:t>survey</w:t>
      </w:r>
      <w:proofErr w:type="spellEnd"/>
      <w:r w:rsidRPr="004457EA">
        <w:t xml:space="preserve"> a profissionais que atuam com métodos ágeis; após a coleta, serão conduzidas análises descritivas, correlações entre construtos e categorização temática das respostas abertas, dando continuidade ao desenvolvimento da pesquisa.</w:t>
      </w:r>
    </w:p>
    <w:p w14:paraId="07230F8B" w14:textId="77777777" w:rsidR="004457EA" w:rsidRPr="004457EA" w:rsidRDefault="004457EA" w:rsidP="004457EA">
      <w:pPr>
        <w:pStyle w:val="Sectiontitle"/>
      </w:pPr>
      <w:r w:rsidRPr="004457EA">
        <w:t>Resultados esperados</w:t>
      </w:r>
    </w:p>
    <w:p w14:paraId="6717F473" w14:textId="77777777" w:rsidR="004457EA" w:rsidRPr="004457EA" w:rsidRDefault="004457EA" w:rsidP="004457EA">
      <w:pPr>
        <w:pStyle w:val="Sectionfirstparagraph"/>
      </w:pPr>
      <w:r w:rsidRPr="004457EA">
        <w:t xml:space="preserve">Os resultados esperados deste estudo estão diretamente alinhados às questões de pesquisa propostas. Para a </w:t>
      </w:r>
      <w:r w:rsidRPr="004457EA">
        <w:rPr>
          <w:b/>
          <w:bCs/>
        </w:rPr>
        <w:t>RQ1</w:t>
      </w:r>
      <w:r w:rsidRPr="004457EA">
        <w:t xml:space="preserve">, prevê-se que o </w:t>
      </w:r>
      <w:proofErr w:type="spellStart"/>
      <w:r w:rsidRPr="004457EA">
        <w:t>survey</w:t>
      </w:r>
      <w:proofErr w:type="spellEnd"/>
      <w:r w:rsidRPr="004457EA">
        <w:t xml:space="preserve"> revele um panorama atualizado das principais dificuldades associadas à comunicação em equipes, incluindo clareza de requisitos, registro de decisões, alinhamento entre áreas e visibilidade de riscos. Também se espera identificar em quais atividades colaborativas profissionais percebem maior potencial para aplicação de </w:t>
      </w:r>
      <w:proofErr w:type="spellStart"/>
      <w:r w:rsidRPr="004457EA">
        <w:t>LLMs</w:t>
      </w:r>
      <w:proofErr w:type="spellEnd"/>
      <w:r w:rsidRPr="004457EA">
        <w:t xml:space="preserve">, bem como o grau atual de adoção, confiança e utilidade percebida dessas ferramentas. Em relação à </w:t>
      </w:r>
      <w:r w:rsidRPr="004457EA">
        <w:rPr>
          <w:b/>
          <w:bCs/>
        </w:rPr>
        <w:t>RQ2</w:t>
      </w:r>
      <w:r w:rsidRPr="004457EA">
        <w:t xml:space="preserve">, a análise poderá indicar se experiências prévias com </w:t>
      </w:r>
      <w:proofErr w:type="spellStart"/>
      <w:r w:rsidRPr="004457EA">
        <w:t>LLMs</w:t>
      </w:r>
      <w:proofErr w:type="spellEnd"/>
      <w:r w:rsidRPr="004457EA">
        <w:t xml:space="preserve"> se correlacionam com percepções mais positivas sobre previsibilidade, estabilidade do fluxo de trabalho e antecipação de riscos, oferecendo indícios sobre possíveis mecanismos de apoio à melhoria dessas dimensões.</w:t>
      </w:r>
    </w:p>
    <w:p w14:paraId="1D09DF62" w14:textId="77777777" w:rsidR="004457EA" w:rsidRPr="004457EA" w:rsidRDefault="004457EA" w:rsidP="004457EA">
      <w:r w:rsidRPr="004457EA">
        <w:t xml:space="preserve">No contexto da </w:t>
      </w:r>
      <w:r w:rsidRPr="004457EA">
        <w:rPr>
          <w:b/>
          <w:bCs/>
        </w:rPr>
        <w:t>RQ3</w:t>
      </w:r>
      <w:r w:rsidRPr="004457EA">
        <w:t xml:space="preserve">, a síntese das respostas abertas deve revelar padrões de uso, limitações percebidas e oportunidades onde os </w:t>
      </w:r>
      <w:proofErr w:type="spellStart"/>
      <w:r w:rsidRPr="004457EA">
        <w:t>LLMs</w:t>
      </w:r>
      <w:proofErr w:type="spellEnd"/>
      <w:r w:rsidRPr="004457EA">
        <w:t xml:space="preserve"> podem contribuir de forma mais efetiva, como documentação de decisões, resumos de reuniões ou identificação preliminar de impedimentos. Esses achados servirão de base para orientar intervenções futuras, incluindo o delineamento de um experimento controlado em etapa posterior da pesquisa. Em conjunto, os resultados esperados contribuem para o avanço do conhecimento sobre aplicação prática de IA generativa em métodos ágeis, além de apoiar a formulação de diretrizes para adoção segura e efetiva de </w:t>
      </w:r>
      <w:proofErr w:type="spellStart"/>
      <w:r w:rsidRPr="004457EA">
        <w:t>LLMs</w:t>
      </w:r>
      <w:proofErr w:type="spellEnd"/>
      <w:r w:rsidRPr="004457EA">
        <w:t xml:space="preserve"> em rituais colaborativos de desenvolvimento de software.</w:t>
      </w:r>
    </w:p>
    <w:p w14:paraId="1ECB72E4" w14:textId="77777777" w:rsidR="004457EA" w:rsidRPr="004457EA" w:rsidRDefault="004457EA" w:rsidP="004457EA">
      <w:r w:rsidRPr="004457EA">
        <w:t xml:space="preserve">Este estudo contribui ao caracterizar empiricamente como </w:t>
      </w:r>
      <w:proofErr w:type="spellStart"/>
      <w:r w:rsidRPr="004457EA">
        <w:t>LLMs</w:t>
      </w:r>
      <w:proofErr w:type="spellEnd"/>
      <w:r w:rsidRPr="004457EA">
        <w:t xml:space="preserve"> podem apoiar comunicação e previsibilidade em equipes, abordando desafios como clareza de requisitos, alinhamento entre áreas e visibilidade de riscos — aspectos ainda pouco explorados na literatura sobre colaboração humano–IA (</w:t>
      </w:r>
      <w:proofErr w:type="spellStart"/>
      <w:r w:rsidRPr="004457EA">
        <w:t>Stol</w:t>
      </w:r>
      <w:proofErr w:type="spellEnd"/>
      <w:r w:rsidRPr="004457EA">
        <w:t xml:space="preserve"> &amp; Fitzgerald, 2018; </w:t>
      </w:r>
      <w:proofErr w:type="spellStart"/>
      <w:r w:rsidRPr="004457EA">
        <w:t>Dingsøyr</w:t>
      </w:r>
      <w:proofErr w:type="spellEnd"/>
      <w:r w:rsidRPr="004457EA">
        <w:t xml:space="preserve">, Moe &amp; Ralph, 2022). No âmbito tecnológico, oferece um instrumento de </w:t>
      </w:r>
      <w:proofErr w:type="spellStart"/>
      <w:r w:rsidRPr="004457EA">
        <w:t>survey</w:t>
      </w:r>
      <w:proofErr w:type="spellEnd"/>
      <w:r w:rsidRPr="004457EA">
        <w:t xml:space="preserve"> reutilizável, um protocolo experimental reproduzível e diretrizes iniciais para adoção responsável de </w:t>
      </w:r>
      <w:proofErr w:type="spellStart"/>
      <w:r w:rsidRPr="004457EA">
        <w:t>LLMs</w:t>
      </w:r>
      <w:proofErr w:type="spellEnd"/>
      <w:r w:rsidRPr="004457EA">
        <w:t xml:space="preserve"> em práticas ágeis, fornecendo insumos para pesquisas futuras e para o desenvolvimento de soluções que integrem IA generativa ao trabalho colaborativo em Engenharia de Software.</w:t>
      </w:r>
    </w:p>
    <w:p w14:paraId="2EC49C8F" w14:textId="77777777" w:rsidR="004457EA" w:rsidRDefault="004457EA" w:rsidP="004457EA">
      <w:pPr>
        <w:pStyle w:val="Sectiontitle"/>
      </w:pPr>
    </w:p>
    <w:p w14:paraId="7E0368D2" w14:textId="13EAB8EA" w:rsidR="004457EA" w:rsidRPr="004457EA" w:rsidRDefault="004457EA" w:rsidP="004457EA">
      <w:pPr>
        <w:pStyle w:val="Sectiontitle"/>
      </w:pPr>
      <w:r w:rsidRPr="004457EA">
        <w:lastRenderedPageBreak/>
        <w:t>Conclusão</w:t>
      </w:r>
    </w:p>
    <w:p w14:paraId="63D931E1" w14:textId="77777777" w:rsidR="004457EA" w:rsidRPr="004457EA" w:rsidRDefault="004457EA" w:rsidP="004457EA">
      <w:pPr>
        <w:pStyle w:val="Sectionfirstparagraph"/>
      </w:pPr>
      <w:r w:rsidRPr="004457EA">
        <w:t>Este trabalho apresentou uma investigação empírica estruturada para compreender como modelos de linguagem (</w:t>
      </w:r>
      <w:proofErr w:type="spellStart"/>
      <w:r w:rsidRPr="004457EA">
        <w:t>LLMs</w:t>
      </w:r>
      <w:proofErr w:type="spellEnd"/>
      <w:r w:rsidRPr="004457EA">
        <w:t xml:space="preserve">) podem apoiar comunicação e previsibilidade em equipes. A revisão da literatura mostrou que, embora a IA generativa tenha avançado em tarefas individuais, faltam evidências sobre seu impacto em atividades colaborativas que exigem alinhamento contínuo, clareza de requisitos e registro sistemático de decisões. Para enfrentar essa lacuna, o estudo propõe um </w:t>
      </w:r>
      <w:proofErr w:type="spellStart"/>
      <w:r w:rsidRPr="004457EA">
        <w:t>survey</w:t>
      </w:r>
      <w:proofErr w:type="spellEnd"/>
      <w:r w:rsidRPr="004457EA">
        <w:t xml:space="preserve"> exploratório — ainda não aplicado — destinado a mapear percepções, práticas e dificuldades enfrentadas por profissionais, além de orientar etapas posteriores e um experimento controlado opcional que poderá avaliar efeitos potenciais do uso de </w:t>
      </w:r>
      <w:proofErr w:type="spellStart"/>
      <w:r w:rsidRPr="004457EA">
        <w:t>LLMs</w:t>
      </w:r>
      <w:proofErr w:type="spellEnd"/>
      <w:r w:rsidRPr="004457EA">
        <w:t xml:space="preserve"> em rituais específicos.</w:t>
      </w:r>
    </w:p>
    <w:p w14:paraId="7CA160E7" w14:textId="1B4C5AFE" w:rsidR="00A02627" w:rsidRPr="00A02627" w:rsidRDefault="004457EA" w:rsidP="005B56C3">
      <w:r w:rsidRPr="004457EA">
        <w:t xml:space="preserve">Como principal contribuição, o trabalho oferece um </w:t>
      </w:r>
      <w:r w:rsidRPr="004457EA">
        <w:rPr>
          <w:b/>
          <w:bCs/>
        </w:rPr>
        <w:t>modelo empírico replicável</w:t>
      </w:r>
      <w:r w:rsidRPr="004457EA">
        <w:t xml:space="preserve"> composto por um instrumento de </w:t>
      </w:r>
      <w:proofErr w:type="spellStart"/>
      <w:r w:rsidRPr="004457EA">
        <w:t>survey</w:t>
      </w:r>
      <w:proofErr w:type="spellEnd"/>
      <w:r w:rsidRPr="004457EA">
        <w:t xml:space="preserve"> validado, um protocolo experimental reproduzível e diretrizes iniciais para a adoção responsável de </w:t>
      </w:r>
      <w:proofErr w:type="spellStart"/>
      <w:r w:rsidRPr="004457EA">
        <w:t>LLMs</w:t>
      </w:r>
      <w:proofErr w:type="spellEnd"/>
      <w:r w:rsidRPr="004457EA">
        <w:t xml:space="preserve"> em práticas colaborativas. Espera-se que esses elementos apoiem novas pesquisas e contribuam para a formação de uma base acumulativa de evidências sobre colaboração humano–IA em ambientes de desenvolvimento. Os próximos passos incluem a aplicação do </w:t>
      </w:r>
      <w:proofErr w:type="spellStart"/>
      <w:r w:rsidRPr="004457EA">
        <w:t>survey</w:t>
      </w:r>
      <w:proofErr w:type="spellEnd"/>
      <w:r w:rsidRPr="004457EA">
        <w:t xml:space="preserve">, a análise das respostas coletadas e, caso indicado, a realização do experimento, possibilitando refinamentos metodológicos e avanços no entendimento sobre como </w:t>
      </w:r>
      <w:proofErr w:type="spellStart"/>
      <w:r w:rsidRPr="004457EA">
        <w:t>LLMs</w:t>
      </w:r>
      <w:proofErr w:type="spellEnd"/>
      <w:r w:rsidRPr="004457EA">
        <w:t xml:space="preserve"> podem aprimorar comunicação, previsibilidade e qualidade das entregas em equipes</w:t>
      </w:r>
      <w:r w:rsidR="002329D8">
        <w:t>.</w:t>
      </w:r>
      <w:r w:rsidR="007346F8">
        <w:t xml:space="preserve"> </w:t>
      </w:r>
    </w:p>
    <w:p w14:paraId="34648D20" w14:textId="708AF552" w:rsidR="004457EA" w:rsidRPr="004457EA" w:rsidRDefault="004457EA" w:rsidP="004457EA">
      <w:pPr>
        <w:pStyle w:val="Sectiontitle"/>
      </w:pPr>
      <w:r w:rsidRPr="004457EA">
        <w:t>Referências</w:t>
      </w:r>
    </w:p>
    <w:p w14:paraId="1086D686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Cabrero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-Daniel, B.; Herda, T.;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Pichler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V.; Eder, M. (2024).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Exploring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Human-AI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Collaboration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in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Agile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Customised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LLM Meeting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Assistants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https://doi.org/10.48550/arXiv.2404.14871</w:t>
      </w:r>
    </w:p>
    <w:p w14:paraId="1FE09A9D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Dingsoyr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T., Moe, N. B., &amp; Ralph, P. (2022).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Agile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Development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Current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Research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Future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Directions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Foundations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Trends in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Information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Systems.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https://doi.org/10.1561/2900000028</w:t>
      </w:r>
    </w:p>
    <w:p w14:paraId="06983AE7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Forouzesh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Nejad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Ali Akbar &amp;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Arabikhan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Farzad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Gegov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Alexander &amp;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Jafari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Raheleh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Ichtev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Alexandar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. (2025). Data-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Driven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Predictive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Modelling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Agile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Projects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Using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Explainable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Artificial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Intelligence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Electronics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https://doi.org/14. 2609. 10.3390/electronics14132609.</w:t>
      </w:r>
    </w:p>
    <w:p w14:paraId="1918566F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HOU,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Xinyi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et al. (2024) Large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language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models for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: A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systematic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literature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review. ACM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Transactions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Methodology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, v. 33, n. 8, p. 1-79, 2024. Disponível em: https://doi.org/10.48550/arXiv.2308.10620</w:t>
      </w:r>
    </w:p>
    <w:p w14:paraId="55B8A1BC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Kitchenham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B., &amp; Charters, S. (2007).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Guidelines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for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Performing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Systematic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Literature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Reviews in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EBSE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Technical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Report.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https://doi.org/10.13140/RG.2.1.1295.4646</w:t>
      </w:r>
    </w:p>
    <w:p w14:paraId="27219917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Kitchenham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B.;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Pfleeger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S. L. (2008). Personal Opinion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Surveys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In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Guide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to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Advanced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Empirical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Springer. 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https://doi.org/10.1007/978-1-84800-044-5_3</w:t>
      </w:r>
    </w:p>
    <w:p w14:paraId="4EFAE17E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lastRenderedPageBreak/>
        <w:t xml:space="preserve">Page, M. J., et al. (2021). PRISMA 2020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statement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updated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guideline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for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reporting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systematic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reviews. BMJ, 372:n71.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https://doi.org/10.1136/bmj.n71</w:t>
      </w:r>
    </w:p>
    <w:p w14:paraId="09A98C52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Peng, S. et al. (2023). The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Impact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AI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Developer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Productivity. Microsoft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Research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https://www.microsoft.com/en-us/research/publication/the-impact-of-ai-on-developer-productivity/</w:t>
      </w:r>
    </w:p>
    <w:p w14:paraId="4878EEB2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Ralph, P. (2021).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Toward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Unified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Theory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. ACM/IEEE.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https://dl.acm.org/doi/10.1109/ICSE-NIER52604.2021.00022</w:t>
      </w:r>
    </w:p>
    <w:p w14:paraId="6269F263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Stol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K.-J.; Fitzgerald, B. (2018). The ABC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Research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. ACM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Transactions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Engineering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Methodology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https://doi.org/10.1145/3236021</w:t>
      </w:r>
    </w:p>
    <w:p w14:paraId="1584A3FF" w14:textId="77777777" w:rsidR="004457EA" w:rsidRPr="004457EA" w:rsidRDefault="004457EA" w:rsidP="004457EA">
      <w:pPr>
        <w:spacing w:before="240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Zhang, Z.;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Rayhan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M.; Herda, T.;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Goisauf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, M.;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Abrahamsson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>, P. (2024). LLM-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based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agents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for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automating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the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enhancement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of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user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story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quality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An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457EA">
        <w:rPr>
          <w:rFonts w:eastAsia="Times New Roman" w:cs="Times New Roman"/>
          <w:color w:val="000000"/>
          <w:kern w:val="0"/>
          <w14:ligatures w14:val="none"/>
        </w:rPr>
        <w:t>early</w:t>
      </w:r>
      <w:proofErr w:type="spellEnd"/>
      <w:r w:rsidRPr="004457EA">
        <w:rPr>
          <w:rFonts w:eastAsia="Times New Roman" w:cs="Times New Roman"/>
          <w:color w:val="000000"/>
          <w:kern w:val="0"/>
          <w14:ligatures w14:val="none"/>
        </w:rPr>
        <w:t xml:space="preserve"> report.</w:t>
      </w:r>
      <w:r w:rsidRPr="004457EA">
        <w:rPr>
          <w:rFonts w:eastAsia="Times New Roman" w:cs="Times New Roman"/>
          <w:color w:val="000000"/>
          <w:kern w:val="0"/>
          <w14:ligatures w14:val="none"/>
        </w:rPr>
        <w:br/>
        <w:t>Disponível em: https://doi.org/10.48550/arXiv.2403.09442</w:t>
      </w:r>
    </w:p>
    <w:p w14:paraId="1C9433EC" w14:textId="77777777" w:rsidR="004457EA" w:rsidRPr="004457EA" w:rsidRDefault="004457EA" w:rsidP="004457EA">
      <w:pPr>
        <w:spacing w:before="0" w:after="240"/>
        <w:ind w:firstLine="0"/>
        <w:jc w:val="left"/>
        <w:rPr>
          <w:rFonts w:eastAsia="Times New Roman" w:cs="Times New Roman"/>
          <w:kern w:val="0"/>
          <w14:ligatures w14:val="none"/>
        </w:rPr>
      </w:pPr>
    </w:p>
    <w:p w14:paraId="32BF9605" w14:textId="01A4408A" w:rsidR="005B56C3" w:rsidRDefault="005B56C3" w:rsidP="005B56C3">
      <w:pPr>
        <w:pStyle w:val="Sectiontitle"/>
      </w:pPr>
      <w:r>
        <w:t>Apêndice</w:t>
      </w:r>
      <w:r w:rsidR="00472C3C">
        <w:t xml:space="preserve"> A – </w:t>
      </w:r>
      <w:proofErr w:type="spellStart"/>
      <w:r w:rsidR="00472C3C">
        <w:t>Survey</w:t>
      </w:r>
      <w:proofErr w:type="spellEnd"/>
      <w:r w:rsidR="00472C3C">
        <w:t xml:space="preserve"> Model</w:t>
      </w:r>
    </w:p>
    <w:p w14:paraId="7AEB1A20" w14:textId="77064DA5" w:rsidR="005B56C3" w:rsidRDefault="00472C3C" w:rsidP="005B56C3">
      <w:pPr>
        <w:pStyle w:val="Sectionfirstparagraph"/>
      </w:pPr>
      <w:r>
        <w:t>D</w:t>
      </w:r>
      <w:r w:rsidR="005B56C3">
        <w:t xml:space="preserve">isponível para consulta em: </w:t>
      </w:r>
    </w:p>
    <w:p w14:paraId="09A1558E" w14:textId="28563570" w:rsidR="00AE4FD2" w:rsidRPr="004457EA" w:rsidRDefault="005B56C3" w:rsidP="005B56C3">
      <w:pPr>
        <w:ind w:firstLine="0"/>
      </w:pPr>
      <w:hyperlink r:id="rId5" w:history="1">
        <w:r w:rsidRPr="00B12EC5">
          <w:rPr>
            <w:rStyle w:val="Hyperlink"/>
          </w:rPr>
          <w:t>https://github.com/eduardo-andre-de-lima-carneiro/llms-na-gestao-de-equipes/blob/master/complementary-artefacts/survey-model.md</w:t>
        </w:r>
      </w:hyperlink>
    </w:p>
    <w:sectPr w:rsidR="00AE4FD2" w:rsidRPr="004457EA" w:rsidSect="004457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373"/>
    <w:multiLevelType w:val="hybridMultilevel"/>
    <w:tmpl w:val="EA18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77371"/>
    <w:multiLevelType w:val="hybridMultilevel"/>
    <w:tmpl w:val="5642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14624"/>
    <w:multiLevelType w:val="hybridMultilevel"/>
    <w:tmpl w:val="116A6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800FF0"/>
    <w:multiLevelType w:val="hybridMultilevel"/>
    <w:tmpl w:val="446AF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964E64"/>
    <w:multiLevelType w:val="hybridMultilevel"/>
    <w:tmpl w:val="298C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304738">
    <w:abstractNumId w:val="4"/>
  </w:num>
  <w:num w:numId="2" w16cid:durableId="69160839">
    <w:abstractNumId w:val="2"/>
  </w:num>
  <w:num w:numId="3" w16cid:durableId="1064059695">
    <w:abstractNumId w:val="1"/>
  </w:num>
  <w:num w:numId="4" w16cid:durableId="614675939">
    <w:abstractNumId w:val="0"/>
  </w:num>
  <w:num w:numId="5" w16cid:durableId="2020161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3D"/>
    <w:rsid w:val="00001CF5"/>
    <w:rsid w:val="000065FC"/>
    <w:rsid w:val="00054C37"/>
    <w:rsid w:val="001764D3"/>
    <w:rsid w:val="002329D8"/>
    <w:rsid w:val="00260688"/>
    <w:rsid w:val="002966B7"/>
    <w:rsid w:val="002D522D"/>
    <w:rsid w:val="002F6C03"/>
    <w:rsid w:val="0033018C"/>
    <w:rsid w:val="003E7224"/>
    <w:rsid w:val="00427FD9"/>
    <w:rsid w:val="004457EA"/>
    <w:rsid w:val="00472C3C"/>
    <w:rsid w:val="004D585A"/>
    <w:rsid w:val="004E263D"/>
    <w:rsid w:val="005277F7"/>
    <w:rsid w:val="00550F94"/>
    <w:rsid w:val="00580FD6"/>
    <w:rsid w:val="005B56C3"/>
    <w:rsid w:val="0060256F"/>
    <w:rsid w:val="00651876"/>
    <w:rsid w:val="007346F8"/>
    <w:rsid w:val="00772B4A"/>
    <w:rsid w:val="00786C59"/>
    <w:rsid w:val="008F0278"/>
    <w:rsid w:val="00924D07"/>
    <w:rsid w:val="00980480"/>
    <w:rsid w:val="009D13FD"/>
    <w:rsid w:val="009E495C"/>
    <w:rsid w:val="009F17DB"/>
    <w:rsid w:val="00A0079D"/>
    <w:rsid w:val="00A02627"/>
    <w:rsid w:val="00A173BF"/>
    <w:rsid w:val="00A6507B"/>
    <w:rsid w:val="00A93F86"/>
    <w:rsid w:val="00AB7539"/>
    <w:rsid w:val="00AE4FD2"/>
    <w:rsid w:val="00BE7AA5"/>
    <w:rsid w:val="00C36A43"/>
    <w:rsid w:val="00C612C3"/>
    <w:rsid w:val="00CA13AB"/>
    <w:rsid w:val="00CB25DE"/>
    <w:rsid w:val="00EC289F"/>
    <w:rsid w:val="00E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FC6F5"/>
  <w15:chartTrackingRefBased/>
  <w15:docId w15:val="{64BFA6E1-B112-CB43-B5C4-B332C7A0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43"/>
    <w:pPr>
      <w:spacing w:before="120"/>
      <w:ind w:firstLine="720"/>
      <w:jc w:val="both"/>
    </w:pPr>
    <w:rPr>
      <w:rFonts w:ascii="Times New Roman" w:hAnsi="Times New Roman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6B7"/>
    <w:pPr>
      <w:keepNext/>
      <w:keepLines/>
      <w:spacing w:before="240"/>
      <w:outlineLvl w:val="0"/>
    </w:pPr>
    <w:rPr>
      <w:rFonts w:eastAsiaTheme="majorEastAsia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B7"/>
    <w:rPr>
      <w:rFonts w:ascii="Times New Roman" w:eastAsiaTheme="majorEastAsia" w:hAnsi="Times New Roman" w:cstheme="majorBidi"/>
      <w:b/>
      <w:sz w:val="26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3D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3D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3D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3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3D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3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3D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next w:val="Author"/>
    <w:link w:val="TitleChar"/>
    <w:uiPriority w:val="10"/>
    <w:qFormat/>
    <w:rsid w:val="009F17DB"/>
    <w:pPr>
      <w:spacing w:before="240"/>
      <w:contextualSpacing/>
      <w:jc w:val="center"/>
    </w:pPr>
    <w:rPr>
      <w:rFonts w:ascii="Times New Roman" w:eastAsiaTheme="majorEastAsia" w:hAnsi="Times New Roman" w:cs="Times New Roman (Headings CS)"/>
      <w:b/>
      <w:spacing w:val="-10"/>
      <w:kern w:val="28"/>
      <w:sz w:val="32"/>
      <w:szCs w:val="56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9F17DB"/>
    <w:rPr>
      <w:rFonts w:ascii="Times New Roman" w:eastAsiaTheme="majorEastAsia" w:hAnsi="Times New Roman" w:cs="Times New Roman (Headings CS)"/>
      <w:b/>
      <w:spacing w:val="-10"/>
      <w:kern w:val="28"/>
      <w:sz w:val="32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3D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3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4E2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3D"/>
    <w:rPr>
      <w:i/>
      <w:iCs/>
      <w:color w:val="404040" w:themeColor="text1" w:themeTint="BF"/>
      <w:lang w:val="pt-BR"/>
    </w:rPr>
  </w:style>
  <w:style w:type="paragraph" w:styleId="NoSpacing">
    <w:name w:val="No Spacing"/>
    <w:uiPriority w:val="1"/>
    <w:rsid w:val="004E263D"/>
    <w:rPr>
      <w:lang w:val="pt-BR"/>
    </w:rPr>
  </w:style>
  <w:style w:type="character" w:styleId="IntenseEmphasis">
    <w:name w:val="Intense Emphasis"/>
    <w:basedOn w:val="DefaultParagraphFont"/>
    <w:uiPriority w:val="21"/>
    <w:qFormat/>
    <w:rsid w:val="004E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3D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4E263D"/>
    <w:rPr>
      <w:b/>
      <w:bCs/>
      <w:smallCaps/>
      <w:color w:val="0F4761" w:themeColor="accent1" w:themeShade="BF"/>
      <w:spacing w:val="5"/>
    </w:rPr>
  </w:style>
  <w:style w:type="paragraph" w:customStyle="1" w:styleId="Author">
    <w:name w:val="Author"/>
    <w:next w:val="Adresses"/>
    <w:qFormat/>
    <w:rsid w:val="009F17DB"/>
    <w:pPr>
      <w:spacing w:before="240"/>
      <w:jc w:val="center"/>
    </w:pPr>
    <w:rPr>
      <w:rFonts w:ascii="Times New Roman" w:hAnsi="Times New Roman"/>
      <w:b/>
      <w:lang w:val="pt-BR"/>
    </w:rPr>
  </w:style>
  <w:style w:type="paragraph" w:customStyle="1" w:styleId="Adresses">
    <w:name w:val="Adresses"/>
    <w:next w:val="Email"/>
    <w:qFormat/>
    <w:rsid w:val="009F17DB"/>
    <w:pPr>
      <w:spacing w:before="240"/>
      <w:jc w:val="center"/>
    </w:pPr>
    <w:rPr>
      <w:rFonts w:ascii="Times New Roman" w:hAnsi="Times New Roman"/>
      <w:lang w:val="pt-BR"/>
    </w:rPr>
  </w:style>
  <w:style w:type="paragraph" w:customStyle="1" w:styleId="Email">
    <w:name w:val="Email"/>
    <w:next w:val="Abstract"/>
    <w:qFormat/>
    <w:rsid w:val="009F17DB"/>
    <w:pPr>
      <w:spacing w:before="120" w:after="120"/>
      <w:jc w:val="center"/>
    </w:pPr>
    <w:rPr>
      <w:rFonts w:ascii="Courier New" w:hAnsi="Courier New"/>
      <w:sz w:val="20"/>
      <w:lang w:val="pt-BR"/>
    </w:rPr>
  </w:style>
  <w:style w:type="paragraph" w:customStyle="1" w:styleId="Abstract">
    <w:name w:val="Abstract"/>
    <w:next w:val="Sectiontitle"/>
    <w:qFormat/>
    <w:rsid w:val="009F17DB"/>
    <w:pPr>
      <w:ind w:left="454" w:right="454"/>
      <w:jc w:val="both"/>
    </w:pPr>
    <w:rPr>
      <w:rFonts w:ascii="Times New Roman" w:hAnsi="Times New Roman"/>
      <w:i/>
      <w:lang w:val="pt-BR"/>
    </w:rPr>
  </w:style>
  <w:style w:type="character" w:styleId="Hyperlink">
    <w:name w:val="Hyperlink"/>
    <w:basedOn w:val="DefaultParagraphFont"/>
    <w:uiPriority w:val="99"/>
    <w:unhideWhenUsed/>
    <w:rsid w:val="00BE7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AA5"/>
    <w:rPr>
      <w:color w:val="605E5C"/>
      <w:shd w:val="clear" w:color="auto" w:fill="E1DFDD"/>
    </w:rPr>
  </w:style>
  <w:style w:type="paragraph" w:customStyle="1" w:styleId="Sectiontitle">
    <w:name w:val="Section title"/>
    <w:next w:val="Sectionfirstparagraph"/>
    <w:qFormat/>
    <w:rsid w:val="009F17DB"/>
    <w:pPr>
      <w:spacing w:before="240"/>
    </w:pPr>
    <w:rPr>
      <w:rFonts w:ascii="Times New Roman" w:hAnsi="Times New Roman"/>
      <w:b/>
      <w:sz w:val="26"/>
      <w:lang w:val="pt-BR"/>
    </w:rPr>
  </w:style>
  <w:style w:type="paragraph" w:customStyle="1" w:styleId="Sectionfirstparagraph">
    <w:name w:val="Section first paragraph"/>
    <w:basedOn w:val="Sectiontitle"/>
    <w:next w:val="Normal"/>
    <w:qFormat/>
    <w:rsid w:val="002966B7"/>
    <w:pPr>
      <w:jc w:val="both"/>
    </w:pPr>
    <w:rPr>
      <w:b w:val="0"/>
      <w:sz w:val="24"/>
    </w:rPr>
  </w:style>
  <w:style w:type="table" w:styleId="TableGrid">
    <w:name w:val="Table Grid"/>
    <w:basedOn w:val="TableNormal"/>
    <w:uiPriority w:val="39"/>
    <w:rsid w:val="00CB2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25DE"/>
    <w:rPr>
      <w:b/>
      <w:bCs/>
    </w:rPr>
  </w:style>
  <w:style w:type="character" w:customStyle="1" w:styleId="apple-converted-space">
    <w:name w:val="apple-converted-space"/>
    <w:basedOn w:val="DefaultParagraphFont"/>
    <w:rsid w:val="00CB25DE"/>
  </w:style>
  <w:style w:type="paragraph" w:customStyle="1" w:styleId="Captiontable">
    <w:name w:val="Caption table"/>
    <w:qFormat/>
    <w:rsid w:val="00CB25DE"/>
    <w:pPr>
      <w:spacing w:before="120" w:after="120"/>
      <w:jc w:val="center"/>
    </w:pPr>
    <w:rPr>
      <w:rFonts w:ascii="Helvetica" w:hAnsi="Helvetica"/>
      <w:b/>
      <w:sz w:val="20"/>
      <w:lang w:val="pt-BR"/>
    </w:rPr>
  </w:style>
  <w:style w:type="paragraph" w:customStyle="1" w:styleId="References">
    <w:name w:val="References"/>
    <w:basedOn w:val="Sectionfirstparagraph"/>
    <w:qFormat/>
    <w:rsid w:val="00C36A43"/>
    <w:pPr>
      <w:jc w:val="left"/>
    </w:pPr>
  </w:style>
  <w:style w:type="paragraph" w:customStyle="1" w:styleId="Subsection">
    <w:name w:val="Subsection"/>
    <w:basedOn w:val="Sectiontitle"/>
    <w:qFormat/>
    <w:rsid w:val="00C36A43"/>
    <w:rPr>
      <w:sz w:val="24"/>
    </w:rPr>
  </w:style>
  <w:style w:type="paragraph" w:styleId="ListParagraph">
    <w:name w:val="List Paragraph"/>
    <w:basedOn w:val="Normal"/>
    <w:uiPriority w:val="34"/>
    <w:qFormat/>
    <w:rsid w:val="00C36A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57E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duardo-andre-de-lima-carneiro/llms-na-gestao-de-equipes/blob/master/complementary-artefacts/survey-model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2597</Words>
  <Characters>14804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Carneiro</dc:creator>
  <cp:keywords/>
  <dc:description/>
  <cp:lastModifiedBy>Eduardo Carneiro</cp:lastModifiedBy>
  <cp:revision>5</cp:revision>
  <cp:lastPrinted>2025-12-11T17:37:00Z</cp:lastPrinted>
  <dcterms:created xsi:type="dcterms:W3CDTF">2025-12-11T17:37:00Z</dcterms:created>
  <dcterms:modified xsi:type="dcterms:W3CDTF">2025-12-11T17:44:00Z</dcterms:modified>
</cp:coreProperties>
</file>