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85925" cy="295275"/>
            <wp:effectExtent b="0" l="0" r="0" t="0"/>
            <wp:docPr descr="Ícone&#10;&#10;Descrição gerada automaticamente" id="1" name="image1.png"/>
            <a:graphic>
              <a:graphicData uri="http://schemas.openxmlformats.org/drawingml/2006/picture">
                <pic:pic>
                  <pic:nvPicPr>
                    <pic:cNvPr descr="Ícone&#10;&#10;Descrição gerada automaticamente" id="0" name="image1.png"/>
                    <pic:cNvPicPr preferRelativeResize="0"/>
                  </pic:nvPicPr>
                  <pic:blipFill>
                    <a:blip r:embed="rId6"/>
                    <a:srcRect b="0" l="0" r="0" t="0"/>
                    <a:stretch>
                      <a:fillRect/>
                    </a:stretch>
                  </pic:blipFill>
                  <pic:spPr>
                    <a:xfrm>
                      <a:off x="0" y="0"/>
                      <a:ext cx="16859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200000000000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59.20000000000005" w:lineRule="auto"/>
        <w:rPr>
          <w:b w:val="1"/>
          <w:bCs w:val="1"/>
          <w:sz w:val="28"/>
          <w:szCs w:val="28"/>
        </w:rPr>
      </w:pPr>
      <w:r w:rsidDel="00000000" w:rsidR="00000000" w:rsidRPr="00000000">
        <w:rPr>
          <w:b w:val="1"/>
          <w:bCs w:val="1"/>
          <w:color w:val="101828"/>
          <w:sz w:val="28"/>
          <w:szCs w:val="28"/>
          <w:highlight w:val="white"/>
          <w:rtl w:val="0"/>
        </w:rPr>
        <w:t xml:space="preserve">Justificativa Técnica</w:t>
      </w:r>
      <w:r w:rsidDel="00000000" w:rsidR="00000000" w:rsidRPr="00000000">
        <w:rPr>
          <w:rtl w:val="0"/>
        </w:rPr>
      </w:r>
    </w:p>
    <w:p w:rsidR="00000000" w:rsidDel="00000000" w:rsidP="00000000" w:rsidRDefault="00000000" w:rsidRPr="00000000" w14:paraId="00000004">
      <w:pPr>
        <w:spacing w:line="259.20000000000005" w:lineRule="auto"/>
        <w:rPr>
          <w:b w:val="1"/>
          <w:bCs w:val="1"/>
        </w:rPr>
      </w:pPr>
      <w:r w:rsidDel="00000000" w:rsidR="00000000" w:rsidRPr="00000000">
        <w:rPr>
          <w:rtl w:val="0"/>
        </w:rPr>
      </w:r>
    </w:p>
    <w:p w:rsidR="00000000" w:rsidDel="00000000" w:rsidP="00000000" w:rsidRDefault="00000000" w:rsidRPr="00000000" w14:paraId="00000005">
      <w:pPr>
        <w:widowControl w:val="0"/>
        <w:spacing w:line="259.20000000000005" w:lineRule="auto"/>
        <w:rPr>
          <w:b w:val="1"/>
          <w:bCs w:val="1"/>
        </w:rPr>
      </w:pPr>
      <w:r w:rsidDel="00000000" w:rsidR="00000000" w:rsidRPr="00000000">
        <w:rPr>
          <w:b w:val="1"/>
          <w:bCs w:val="1"/>
          <w:rtl w:val="0"/>
        </w:rPr>
        <w:t xml:space="preserve">Centro Universitário SENAI Blumenau</w:t>
      </w:r>
    </w:p>
    <w:p w:rsidR="00000000" w:rsidDel="00000000" w:rsidP="00000000" w:rsidRDefault="00000000" w:rsidRPr="00000000" w14:paraId="00000006">
      <w:pPr>
        <w:widowControl w:val="0"/>
        <w:tabs>
          <w:tab w:val="right" w:leader="none" w:pos="8504"/>
        </w:tabs>
        <w:spacing w:line="259.20000000000005" w:lineRule="auto"/>
        <w:rPr/>
      </w:pPr>
      <w:r w:rsidDel="00000000" w:rsidR="00000000" w:rsidRPr="00000000">
        <w:rPr>
          <w:b w:val="1"/>
          <w:bCs w:val="1"/>
          <w:rtl w:val="0"/>
        </w:rPr>
        <w:t xml:space="preserve">Curso: </w:t>
      </w:r>
      <w:r w:rsidDel="00000000" w:rsidR="00000000" w:rsidRPr="00000000">
        <w:rPr>
          <w:rtl w:val="0"/>
        </w:rPr>
        <w:t xml:space="preserve">Análise e Desenvolvimento de Sistemas</w:t>
        <w:br w:type="textWrapping"/>
      </w:r>
      <w:r w:rsidDel="00000000" w:rsidR="00000000" w:rsidRPr="00000000">
        <w:rPr>
          <w:b w:val="1"/>
          <w:bCs w:val="1"/>
          <w:rtl w:val="0"/>
        </w:rPr>
        <w:t xml:space="preserve">Nomes:</w:t>
      </w:r>
      <w:r w:rsidDel="00000000" w:rsidR="00000000" w:rsidRPr="00000000">
        <w:rPr>
          <w:rtl w:val="0"/>
        </w:rPr>
        <w:t xml:space="preserve"> Taiza Langa, Eduardo Gabriel Frainer, Eduardo Cristofolini Buzzi e Ruan Carlos Veneri</w:t>
      </w:r>
    </w:p>
    <w:p w:rsidR="00000000" w:rsidDel="00000000" w:rsidP="00000000" w:rsidRDefault="00000000" w:rsidRPr="00000000" w14:paraId="00000007">
      <w:pPr>
        <w:widowControl w:val="0"/>
        <w:tabs>
          <w:tab w:val="right" w:leader="none" w:pos="8504"/>
        </w:tabs>
        <w:spacing w:line="259.20000000000005" w:lineRule="auto"/>
        <w:jc w:val="center"/>
        <w:rPr/>
      </w:pPr>
      <w:r w:rsidDel="00000000" w:rsidR="00000000" w:rsidRPr="00000000">
        <w:rPr>
          <w:rtl w:val="0"/>
        </w:rPr>
      </w:r>
    </w:p>
    <w:p w:rsidR="00000000" w:rsidDel="00000000" w:rsidP="00000000" w:rsidRDefault="00000000" w:rsidRPr="00000000" w14:paraId="00000008">
      <w:pPr>
        <w:widowControl w:val="0"/>
        <w:tabs>
          <w:tab w:val="right" w:leader="none" w:pos="8504"/>
        </w:tabs>
        <w:spacing w:line="360" w:lineRule="auto"/>
        <w:jc w:val="both"/>
        <w:rPr>
          <w:b w:val="1"/>
          <w:bCs w:val="1"/>
          <w:color w:val="101828"/>
          <w:sz w:val="21"/>
          <w:szCs w:val="21"/>
          <w:highlight w:val="white"/>
        </w:rPr>
      </w:pPr>
      <w:r w:rsidDel="00000000" w:rsidR="00000000" w:rsidRPr="00000000">
        <w:rPr>
          <w:b w:val="1"/>
          <w:bCs w:val="1"/>
          <w:color w:val="101828"/>
          <w:sz w:val="21"/>
          <w:szCs w:val="21"/>
          <w:highlight w:val="white"/>
          <w:rtl w:val="0"/>
        </w:rPr>
        <w:t xml:space="preserve">Como esse desenho impede que um usuário comum acesse dados de outro usuário?</w:t>
      </w:r>
    </w:p>
    <w:p w:rsidR="00000000" w:rsidDel="00000000" w:rsidP="00000000" w:rsidRDefault="00000000" w:rsidRPr="00000000" w14:paraId="00000009">
      <w:pPr>
        <w:widowControl w:val="0"/>
        <w:tabs>
          <w:tab w:val="right" w:leader="none" w:pos="8504"/>
        </w:tabs>
        <w:spacing w:line="360" w:lineRule="auto"/>
        <w:jc w:val="both"/>
        <w:rPr>
          <w:color w:val="101828"/>
          <w:sz w:val="21"/>
          <w:szCs w:val="21"/>
          <w:highlight w:val="white"/>
        </w:rPr>
      </w:pPr>
      <w:r w:rsidDel="00000000" w:rsidR="00000000" w:rsidRPr="00000000">
        <w:rPr>
          <w:rtl w:val="0"/>
        </w:rPr>
      </w:r>
    </w:p>
    <w:p w:rsidR="00000000" w:rsidDel="00000000" w:rsidP="00000000" w:rsidRDefault="00000000" w:rsidRPr="00000000" w14:paraId="0000000A">
      <w:pPr>
        <w:tabs>
          <w:tab w:val="right" w:leader="none" w:pos="8504"/>
        </w:tabs>
        <w:spacing w:line="360" w:lineRule="auto"/>
        <w:jc w:val="both"/>
        <w:rPr/>
      </w:pPr>
      <w:r w:rsidDel="00000000" w:rsidR="00000000" w:rsidRPr="00000000">
        <w:rPr>
          <w:rtl w:val="0"/>
        </w:rPr>
        <w:t xml:space="preserve">A arquitetura proposta garante a segurança ao impedir que a camada de interface acesse diretamente o banco de dados. Toda requisição passa pela API e pelo módulo de Autenticação e Controle de Acesso, que valida o token do usuário e verifica suas permissões antes de permitir qualquer consulta ou alteração de dados. Dessa forma, um usuário comum só consegue visualizar ou modificar informações autorizadas ao seu perfil, reduzindo riscos de acesso indevido e atendendo às exigências da LGPD.</w:t>
      </w:r>
    </w:p>
    <w:p w:rsidR="00000000" w:rsidDel="00000000" w:rsidP="00000000" w:rsidRDefault="00000000" w:rsidRPr="00000000" w14:paraId="0000000B">
      <w:pPr>
        <w:tabs>
          <w:tab w:val="right" w:leader="none" w:pos="8504"/>
        </w:tabs>
        <w:spacing w:line="360" w:lineRule="auto"/>
        <w:jc w:val="both"/>
        <w:rPr/>
      </w:pPr>
      <w:r w:rsidDel="00000000" w:rsidR="00000000" w:rsidRPr="00000000">
        <w:rPr>
          <w:rtl w:val="0"/>
        </w:rPr>
      </w:r>
    </w:p>
    <w:p w:rsidR="00000000" w:rsidDel="00000000" w:rsidP="00000000" w:rsidRDefault="00000000" w:rsidRPr="00000000" w14:paraId="0000000C">
      <w:pPr>
        <w:tabs>
          <w:tab w:val="right" w:leader="none" w:pos="8504"/>
        </w:tabs>
        <w:spacing w:line="360" w:lineRule="auto"/>
        <w:jc w:val="both"/>
        <w:rPr>
          <w:b w:val="1"/>
          <w:bCs w:val="1"/>
          <w:color w:val="101828"/>
          <w:sz w:val="21"/>
          <w:szCs w:val="21"/>
          <w:highlight w:val="white"/>
        </w:rPr>
      </w:pPr>
      <w:r w:rsidDel="00000000" w:rsidR="00000000" w:rsidRPr="00000000">
        <w:rPr>
          <w:b w:val="1"/>
          <w:bCs w:val="1"/>
          <w:color w:val="101828"/>
          <w:sz w:val="21"/>
          <w:szCs w:val="21"/>
          <w:highlight w:val="white"/>
          <w:rtl w:val="0"/>
        </w:rPr>
        <w:t xml:space="preserve">Por que vocês decidiram separar o "Módulo de Relatórios" do resto do sistema?</w:t>
      </w:r>
    </w:p>
    <w:p w:rsidR="00000000" w:rsidDel="00000000" w:rsidP="00000000" w:rsidRDefault="00000000" w:rsidRPr="00000000" w14:paraId="0000000D">
      <w:pPr>
        <w:tabs>
          <w:tab w:val="right" w:leader="none" w:pos="8504"/>
        </w:tabs>
        <w:spacing w:line="360" w:lineRule="auto"/>
        <w:jc w:val="both"/>
        <w:rPr>
          <w:color w:val="101828"/>
          <w:sz w:val="21"/>
          <w:szCs w:val="21"/>
          <w:highlight w:val="white"/>
        </w:rPr>
      </w:pPr>
      <w:r w:rsidDel="00000000" w:rsidR="00000000" w:rsidRPr="00000000">
        <w:rPr>
          <w:rtl w:val="0"/>
        </w:rPr>
      </w:r>
    </w:p>
    <w:p w:rsidR="00000000" w:rsidDel="00000000" w:rsidP="00000000" w:rsidRDefault="00000000" w:rsidRPr="00000000" w14:paraId="0000000E">
      <w:pPr>
        <w:tabs>
          <w:tab w:val="right" w:leader="none" w:pos="8504"/>
        </w:tabs>
        <w:spacing w:line="360" w:lineRule="auto"/>
        <w:jc w:val="both"/>
        <w:rPr>
          <w:color w:val="101828"/>
          <w:sz w:val="21"/>
          <w:szCs w:val="21"/>
          <w:highlight w:val="white"/>
        </w:rPr>
      </w:pPr>
      <w:r w:rsidDel="00000000" w:rsidR="00000000" w:rsidRPr="00000000">
        <w:rPr>
          <w:color w:val="101828"/>
          <w:sz w:val="21"/>
          <w:szCs w:val="21"/>
          <w:highlight w:val="white"/>
          <w:rtl w:val="0"/>
        </w:rPr>
        <w:t xml:space="preserve">O módulo de Relatórios foi separado dos demais componentes para garantir melhor organização, escalabilidade e manutenção do sistema. A geração de relatórios envolve processamento específico de dados e pode evoluir de forma independente, como integração com ferramentas de BI ou exportação em diferentes formatos. Essa separação permite que futuras melhorias sejam feitas sem impactar diretamente os módulos de atendimento e triagem, aumentando a flexibilidade e qualidade do sistema.</w:t>
      </w:r>
    </w:p>
    <w:p w:rsidR="00000000" w:rsidDel="00000000" w:rsidP="00000000" w:rsidRDefault="00000000" w:rsidRPr="00000000" w14:paraId="0000000F">
      <w:pPr>
        <w:tabs>
          <w:tab w:val="right" w:leader="none" w:pos="8504"/>
        </w:tabs>
        <w:spacing w:line="360" w:lineRule="auto"/>
        <w:jc w:val="both"/>
        <w:rPr>
          <w:color w:val="101828"/>
          <w:sz w:val="21"/>
          <w:szCs w:val="21"/>
          <w:highlight w:val="white"/>
        </w:rPr>
      </w:pPr>
      <w:r w:rsidDel="00000000" w:rsidR="00000000" w:rsidRPr="00000000">
        <w:rPr>
          <w:rtl w:val="0"/>
        </w:rPr>
      </w:r>
    </w:p>
    <w:p w:rsidR="00000000" w:rsidDel="00000000" w:rsidP="00000000" w:rsidRDefault="00000000" w:rsidRPr="00000000" w14:paraId="00000010">
      <w:pPr>
        <w:tabs>
          <w:tab w:val="right" w:leader="none" w:pos="8504"/>
        </w:tabs>
        <w:spacing w:line="360" w:lineRule="auto"/>
        <w:jc w:val="both"/>
        <w:rPr>
          <w:color w:val="101828"/>
          <w:sz w:val="21"/>
          <w:szCs w:val="21"/>
          <w:highlight w:val="white"/>
        </w:rPr>
      </w:pPr>
      <w:r w:rsidDel="00000000" w:rsidR="00000000" w:rsidRPr="00000000">
        <w:rPr>
          <w:rtl w:val="0"/>
        </w:rPr>
      </w:r>
    </w:p>
    <w:p w:rsidR="00000000" w:rsidDel="00000000" w:rsidP="00000000" w:rsidRDefault="00000000" w:rsidRPr="00000000" w14:paraId="00000011">
      <w:pPr>
        <w:tabs>
          <w:tab w:val="right" w:leader="none" w:pos="8504"/>
        </w:tabs>
        <w:spacing w:line="360" w:lineRule="auto"/>
        <w:jc w:val="both"/>
        <w:rPr>
          <w:color w:val="101828"/>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