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Eduardo Mariano de Oliveira</w:t>
      </w:r>
    </w:p>
    <w:p>
      <w:pPr>
        <w:pStyle w:val="Normal"/>
        <w:bidi w:val="0"/>
        <w:rPr/>
      </w:pPr>
      <w:r>
        <w:rPr/>
      </w:r>
    </w:p>
    <w:p>
      <w:pPr>
        <w:pStyle w:val="Normal"/>
        <w:bidi w:val="0"/>
        <w:rPr>
          <w:b w:val="false"/>
          <w:bCs w:val="false"/>
        </w:rPr>
      </w:pPr>
      <w:r>
        <w:rPr>
          <w:b/>
          <w:bCs/>
        </w:rPr>
        <w:t>T</w:t>
      </w:r>
      <w:r>
        <w:rPr>
          <w:b/>
          <w:bCs/>
        </w:rPr>
        <w:t>EMA</w:t>
      </w:r>
      <w:r>
        <w:rPr>
          <w:b/>
          <w:bCs/>
        </w:rPr>
        <w:t>:</w:t>
      </w:r>
      <w:r>
        <w:rPr>
          <w:b w:val="false"/>
          <w:bCs w:val="false"/>
        </w:rPr>
        <w:t xml:space="preserve"> Autenticação OAuth, JWT e segurança contra XSS/CSRF</w:t>
      </w:r>
    </w:p>
    <w:p>
      <w:pPr>
        <w:pStyle w:val="Normal"/>
        <w:bidi w:val="0"/>
        <w:rPr/>
      </w:pPr>
      <w:r>
        <w:rPr/>
      </w:r>
    </w:p>
    <w:p>
      <w:pPr>
        <w:pStyle w:val="Heading1"/>
        <w:bidi w:val="0"/>
        <w:ind w:hanging="0" w:start="0"/>
        <w:jc w:val="start"/>
        <w:rPr/>
      </w:pPr>
      <w:r>
        <w:rPr/>
        <w:t>Introdução</w:t>
      </w:r>
    </w:p>
    <w:p>
      <w:pPr>
        <w:pStyle w:val="Normal"/>
        <w:bidi w:val="0"/>
        <w:rPr/>
      </w:pPr>
      <w:r>
        <w:rPr/>
      </w:r>
    </w:p>
    <w:p>
      <w:pPr>
        <w:pStyle w:val="Normal"/>
        <w:bidi w:val="0"/>
        <w:rPr/>
      </w:pPr>
      <w:r>
        <w:rPr/>
        <w:t>A expansão das aplicações web modernas trouxe desafios significativos para a proteção de dados dos usuários. A privacidade e a segurança deixaram de ser apenas diferenciais e tornaram-se requisitos fundamentais no desenvolvimento de software. Nesse cenário, garantir que apenas usuários legítimos acessem informações sensíveis exige mecanismos de verificação e controle. O uso de padrões estabelecidos na indústria ajuda os desenvolvedores a construir sistemas mais resilientes contra ameaças constantes.</w:t>
      </w:r>
    </w:p>
    <w:p>
      <w:pPr>
        <w:pStyle w:val="Normal"/>
        <w:bidi w:val="0"/>
        <w:rPr/>
      </w:pPr>
      <w:r>
        <w:rPr/>
      </w:r>
    </w:p>
    <w:p>
      <w:pPr>
        <w:pStyle w:val="Heading1"/>
        <w:bidi w:val="0"/>
        <w:ind w:hanging="0" w:start="0"/>
        <w:jc w:val="start"/>
        <w:rPr/>
      </w:pPr>
      <w:r>
        <w:rPr/>
        <w:t>Autenticação e Autorização com OAuth</w:t>
      </w:r>
    </w:p>
    <w:p>
      <w:pPr>
        <w:pStyle w:val="Normal"/>
        <w:bidi w:val="0"/>
        <w:rPr/>
      </w:pPr>
      <w:r>
        <w:rPr/>
      </w:r>
    </w:p>
    <w:p>
      <w:pPr>
        <w:pStyle w:val="Normal"/>
        <w:bidi w:val="0"/>
        <w:rPr/>
      </w:pPr>
      <w:r>
        <w:rPr/>
        <w:t>O protocolo OAuth 2.0 resolve o problema da delegação de acesso estruturando a comunicação entre diferentes sistemas. Em vez de o usuário fornecer sua senha diretamente a um aplicativo, o OAuth introduz a figura de um servidor terceirizado para gerenciar a autorização.</w:t>
      </w:r>
    </w:p>
    <w:p>
      <w:pPr>
        <w:pStyle w:val="Normal"/>
        <w:bidi w:val="0"/>
        <w:rPr/>
      </w:pPr>
      <w:r>
        <w:rPr/>
      </w:r>
    </w:p>
    <w:p>
      <w:pPr>
        <w:pStyle w:val="Normal"/>
        <w:bidi w:val="0"/>
        <w:rPr/>
      </w:pPr>
      <w:r>
        <w:rPr/>
        <w:t>O fluxo básico definido na RFC 6749 envolve quatro partes principais. O Dono do Recurso (usuário) autoriza o Cliente (a aplicação que deseja o acesso) a manipular seus dados. O Cliente solicita essa permissão ao Servidor de Autorização. Uma vez aprovado, este servidor emite um token de acesso para o Cliente, que finalmente o utiliza para consumir os dados protegidos que residem no Servidor de Recursos.</w:t>
      </w:r>
    </w:p>
    <w:p>
      <w:pPr>
        <w:pStyle w:val="Normal"/>
        <w:bidi w:val="0"/>
        <w:rPr/>
      </w:pPr>
      <w:r>
        <w:rPr/>
      </w:r>
    </w:p>
    <w:p>
      <w:pPr>
        <w:pStyle w:val="Normal"/>
        <w:bidi w:val="0"/>
        <w:rPr/>
      </w:pPr>
      <w:r>
        <w:rPr/>
        <w:t>A separação dessas responsabilidades garante que o Cliente nunca tenha contato com a senha do usuário, operando sob o princípio do menor privilégio com acessos restritos a escopos específicos.</w:t>
      </w:r>
    </w:p>
    <w:p>
      <w:pPr>
        <w:pStyle w:val="Normal"/>
        <w:bidi w:val="0"/>
        <w:rPr/>
      </w:pPr>
      <w:r>
        <w:rPr/>
      </w:r>
    </w:p>
    <w:p>
      <w:pPr>
        <w:pStyle w:val="Heading1"/>
        <w:bidi w:val="0"/>
        <w:ind w:hanging="0" w:start="0"/>
        <w:jc w:val="start"/>
        <w:rPr/>
      </w:pPr>
      <w:r>
        <w:rPr/>
        <w:t>JSON Web Tokens</w:t>
      </w:r>
    </w:p>
    <w:p>
      <w:pPr>
        <w:pStyle w:val="Normal"/>
        <w:bidi w:val="0"/>
        <w:rPr/>
      </w:pPr>
      <w:r>
        <w:rPr/>
      </w:r>
    </w:p>
    <w:p>
      <w:pPr>
        <w:pStyle w:val="Normal"/>
        <w:bidi w:val="0"/>
        <w:rPr/>
      </w:pPr>
      <w:r>
        <w:rPr/>
        <w:t>O token de acesso mencionado no fluxo do OAuth frequentemente utiliza o formato JSON Web Token. A principal característica de um JWT é ser stateless, o que significa que ele não exige que o servidor guarde o estado da sessão em um banco de dados. A própria estrutura do token carrega todas as informações necessárias sobre o usuário em um formato legível, acompanhadas de uma assinatura digital criptográfica que garante que o conteúdo não foi adulterado.</w:t>
      </w:r>
    </w:p>
    <w:p>
      <w:pPr>
        <w:pStyle w:val="Normal"/>
        <w:bidi w:val="0"/>
        <w:rPr/>
      </w:pPr>
      <w:r>
        <w:rPr/>
      </w:r>
    </w:p>
    <w:p>
      <w:pPr>
        <w:pStyle w:val="Normal"/>
        <w:bidi w:val="0"/>
        <w:rPr/>
      </w:pPr>
      <w:r>
        <w:rPr/>
        <w:t>No entanto, essa independência cria um desafio arquitetônico notável. Como o servidor não valida o token contra um banco de dados a cada requisição, revogar um acesso ou atualizar permissões antes que o token expire é extremamente complexo. Para mitigar essa limitação, a prática padrão é configurar o JWT com um tempo de vida muito curto e emitir simultaneamente um Refresh Token. Quando o JWT original expira, a aplicação utiliza o Refresh Token para solicitar um novo acesso silenciosamente, momento em que o servidor pode reavaliar as permissões ou cortar o acesso definitivamente.</w:t>
      </w:r>
    </w:p>
    <w:p>
      <w:pPr>
        <w:pStyle w:val="Normal"/>
        <w:bidi w:val="0"/>
        <w:rPr/>
      </w:pPr>
      <w:r>
        <w:rPr/>
      </w:r>
    </w:p>
    <w:p>
      <w:pPr>
        <w:pStyle w:val="Heading1"/>
        <w:bidi w:val="0"/>
        <w:ind w:hanging="0" w:start="0"/>
        <w:jc w:val="start"/>
        <w:rPr/>
      </w:pPr>
      <w:r>
        <w:rPr/>
        <w:t>Vulnerabilidades Comuns e Segurança</w:t>
      </w:r>
    </w:p>
    <w:p>
      <w:pPr>
        <w:pStyle w:val="Normal"/>
        <w:bidi w:val="0"/>
        <w:rPr/>
      </w:pPr>
      <w:r>
        <w:rPr/>
      </w:r>
    </w:p>
    <w:p>
      <w:pPr>
        <w:pStyle w:val="Normal"/>
        <w:bidi w:val="0"/>
        <w:rPr/>
      </w:pPr>
      <w:r>
        <w:rPr/>
        <w:t>Mesmo com protocolos conceituados, as aplicações web continuam suscetíveis a ataques se o código não for cuidadosamente construído. A adoção de padrões de autenticação resolve apenas uma parte da arquitetura de segurança. Os desenvolvedores também precisam implementar defesas ativas na camada da aplicação para evitar que brechas no código exponham os dados dos usuários.</w:t>
      </w:r>
    </w:p>
    <w:p>
      <w:pPr>
        <w:pStyle w:val="Normal"/>
        <w:bidi w:val="0"/>
        <w:rPr/>
      </w:pPr>
      <w:r>
        <w:rPr/>
      </w:r>
    </w:p>
    <w:p>
      <w:pPr>
        <w:pStyle w:val="Normal"/>
        <w:bidi w:val="0"/>
        <w:rPr/>
      </w:pPr>
      <w:r>
        <w:rPr/>
        <w:t>O Cross-Site Scripting (XSS) ocorre quando um invasor consegue injetar código malicioso em uma página legítima. Um exemplo prático seria um fórum de discussões onde o sistema não filtra adequadamente o texto digitado pelos usuários. O atacante publica um comentário contendo um script Javascript oculto. Quando vítimas leem a página, seus navegadores executam o script automaticamente. Esse código pode capturar um JWT vulnerável armazenado no navegador e enviá-lo silenciosamente para o servidor do invasor.</w:t>
      </w:r>
    </w:p>
    <w:p>
      <w:pPr>
        <w:pStyle w:val="Normal"/>
        <w:bidi w:val="0"/>
        <w:rPr/>
      </w:pPr>
      <w:r>
        <w:rPr/>
      </w:r>
    </w:p>
    <w:p>
      <w:pPr>
        <w:pStyle w:val="Normal"/>
        <w:bidi w:val="0"/>
        <w:rPr/>
      </w:pPr>
      <w:r>
        <w:rPr/>
        <w:t>O Cross-Site Request Forgery (CSRF) opera de maneira diferente e explora a confiança que um site tem no navegador do usuário. Imagine que você está autenticado no site do seu banco. O atacante envia um e-mail com um link malicioso disfarçado. Ao clicar no link, uma requisição invisível é disparada para o banco solicitando uma transferência de fundos para a conta do invasor. Como você já possuía uma sessão ativa no navegador e o site dependia apenas de cookies tradicionais sem proteção adicional, a transação é processada como se tivesse sido iniciada legitimamente por você.</w:t>
      </w:r>
    </w:p>
    <w:p>
      <w:pPr>
        <w:pStyle w:val="Normal"/>
        <w:bidi w:val="0"/>
        <w:rPr/>
      </w:pPr>
      <w:r>
        <w:rPr/>
      </w:r>
    </w:p>
    <w:p>
      <w:pPr>
        <w:pStyle w:val="Heading1"/>
        <w:bidi w:val="0"/>
        <w:ind w:hanging="0" w:start="0"/>
        <w:jc w:val="start"/>
        <w:rPr/>
      </w:pPr>
      <w:r>
        <w:rPr/>
        <w:t>Conclusão</w:t>
      </w:r>
    </w:p>
    <w:p>
      <w:pPr>
        <w:pStyle w:val="Normal"/>
        <w:bidi w:val="0"/>
        <w:rPr/>
      </w:pPr>
      <w:r>
        <w:rPr/>
      </w:r>
    </w:p>
    <w:p>
      <w:pPr>
        <w:pStyle w:val="Normal"/>
        <w:bidi w:val="0"/>
        <w:rPr/>
      </w:pPr>
      <w:r>
        <w:rPr/>
        <w:t>A segurança moderna de aplicações web depende de uma arquitetura baseada na delegação de confiança e no transporte seguro de identidade. O OAuth fornece a estrutura necessária para que diferentes sistemas negociem permissões sem expor credenciais primárias, enquanto o JWT oferece um formato leve e sem estado para carregar essas autorizações. Contudo, a eficácia desse ecossistema exige a compreensão de suas limitações técnicas, exigindo a implementação de estratégias como tempos curtos de expiração e tokens de renovação. Acima de tudo, essas tecnologias precisam ser acompanhadas de defesas ativas na camada da aplicação, garantindo que vulnerabilidades como XSS e CSRF não sejam utilizadas para contornar protocolos de autenticação bem estruturados.</w:t>
      </w:r>
    </w:p>
    <w:p>
      <w:pPr>
        <w:pStyle w:val="Heading1"/>
        <w:numPr>
          <w:ilvl w:val="0"/>
          <w:numId w:val="0"/>
        </w:numPr>
        <w:bidi w:val="0"/>
        <w:ind w:hanging="0" w:start="0"/>
        <w:jc w:val="start"/>
        <w:rPr/>
      </w:pPr>
      <w:r>
        <w:rPr/>
      </w:r>
      <w:r>
        <w:br w:type="page"/>
      </w:r>
    </w:p>
    <w:p>
      <w:pPr>
        <w:pStyle w:val="Heading1"/>
        <w:bidi w:val="0"/>
        <w:ind w:hanging="0" w:start="0"/>
        <w:jc w:val="start"/>
        <w:rPr/>
      </w:pPr>
      <w:r>
        <w:rPr/>
        <w:t>Referências</w:t>
      </w:r>
    </w:p>
    <w:p>
      <w:pPr>
        <w:pStyle w:val="Normal"/>
        <w:bidi w:val="0"/>
        <w:rPr/>
      </w:pPr>
      <w:r>
        <w:rPr/>
      </w:r>
    </w:p>
    <w:p>
      <w:pPr>
        <w:pStyle w:val="Normal"/>
        <w:bidi w:val="0"/>
        <w:jc w:val="start"/>
        <w:rPr/>
      </w:pPr>
      <w:r>
        <w:rPr/>
        <w:t xml:space="preserve">AUTH0. </w:t>
      </w:r>
      <w:r>
        <w:rPr>
          <w:b/>
          <w:bCs/>
        </w:rPr>
        <w:t>Introduction to JSON Web Tokens.</w:t>
      </w:r>
      <w:r>
        <w:rPr/>
        <w:t xml:space="preserve"> Disponível em: https://www.jwt.io/introduction.</w:t>
      </w:r>
    </w:p>
    <w:p>
      <w:pPr>
        <w:pStyle w:val="Normal"/>
        <w:bidi w:val="0"/>
        <w:jc w:val="start"/>
        <w:rPr/>
      </w:pPr>
      <w:r>
        <w:rPr/>
      </w:r>
    </w:p>
    <w:p>
      <w:pPr>
        <w:pStyle w:val="Normal"/>
        <w:bidi w:val="0"/>
        <w:jc w:val="start"/>
        <w:rPr/>
      </w:pPr>
      <w:r>
        <w:rPr/>
        <w:t xml:space="preserve">CHIARELLI, Andrea. </w:t>
      </w:r>
      <w:r>
        <w:rPr>
          <w:b/>
          <w:bCs/>
        </w:rPr>
        <w:t>OAuth 2.0 Access Tokens and the Principle of Least Privilege.</w:t>
      </w:r>
      <w:r>
        <w:rPr/>
        <w:t xml:space="preserve"> Disponível em: https://auth0.com/blog/oauth2-access-tokens-and-principle-of-least-privilege.</w:t>
      </w:r>
    </w:p>
    <w:p>
      <w:pPr>
        <w:pStyle w:val="Normal"/>
        <w:bidi w:val="0"/>
        <w:jc w:val="start"/>
        <w:rPr/>
      </w:pPr>
      <w:r>
        <w:rPr/>
      </w:r>
    </w:p>
    <w:p>
      <w:pPr>
        <w:pStyle w:val="Normal"/>
        <w:bidi w:val="0"/>
        <w:jc w:val="start"/>
        <w:rPr/>
      </w:pPr>
      <w:r>
        <w:rPr/>
        <w:t xml:space="preserve">INTERNET ENGINEERING TASK FORCE. </w:t>
      </w:r>
      <w:r>
        <w:rPr>
          <w:b/>
          <w:bCs/>
        </w:rPr>
        <w:t>RFC 6749: The OAuth 2.0 Authorization Framework.</w:t>
      </w:r>
      <w:r>
        <w:rPr/>
        <w:t xml:space="preserve"> [S. L.]: [S. N.], 2012. Disponível em: https://datatracker.ietf.org/doc/html/rfc6749.</w:t>
      </w:r>
    </w:p>
    <w:p>
      <w:pPr>
        <w:pStyle w:val="Normal"/>
        <w:bidi w:val="0"/>
        <w:jc w:val="start"/>
        <w:rPr/>
      </w:pPr>
      <w:r>
        <w:rPr/>
      </w:r>
    </w:p>
    <w:p>
      <w:pPr>
        <w:pStyle w:val="Normal"/>
        <w:bidi w:val="0"/>
        <w:jc w:val="start"/>
        <w:rPr/>
      </w:pPr>
      <w:r>
        <w:rPr/>
        <w:t xml:space="preserve">INTERNET ENGINEERING TASK FORCE. </w:t>
      </w:r>
      <w:r>
        <w:rPr>
          <w:b/>
          <w:bCs/>
        </w:rPr>
        <w:t>RFC 7519: JSON Web Token (JWT).</w:t>
      </w:r>
      <w:r>
        <w:rPr/>
        <w:t xml:space="preserve"> [S. L.]: [S. N.], 2015. Disponível em: https://datatracker.ietf.org/doc/html/rfc7519.</w:t>
      </w:r>
    </w:p>
    <w:p>
      <w:pPr>
        <w:pStyle w:val="Normal"/>
        <w:bidi w:val="0"/>
        <w:jc w:val="start"/>
        <w:rPr/>
      </w:pPr>
      <w:r>
        <w:rPr/>
      </w:r>
    </w:p>
    <w:p>
      <w:pPr>
        <w:pStyle w:val="Normal"/>
        <w:bidi w:val="0"/>
        <w:jc w:val="start"/>
        <w:rPr/>
      </w:pPr>
      <w:r>
        <w:rPr/>
        <w:t xml:space="preserve">INTERNET ENGINEERING TASK FORCE. </w:t>
      </w:r>
      <w:r>
        <w:rPr>
          <w:b/>
          <w:bCs/>
        </w:rPr>
        <w:t>RFC 8725: JSON Web Token Best Current Practices.</w:t>
      </w:r>
      <w:r>
        <w:rPr/>
        <w:t xml:space="preserve"> [S. L.]: [S. N.], 2020. Disponível em: https://datatracker.ietf.org/doc/html/rfc8725.</w:t>
      </w:r>
    </w:p>
    <w:p>
      <w:pPr>
        <w:pStyle w:val="Normal"/>
        <w:bidi w:val="0"/>
        <w:jc w:val="start"/>
        <w:rPr/>
      </w:pPr>
      <w:r>
        <w:rPr/>
      </w:r>
    </w:p>
    <w:p>
      <w:pPr>
        <w:pStyle w:val="Normal"/>
        <w:bidi w:val="0"/>
        <w:jc w:val="start"/>
        <w:rPr/>
      </w:pPr>
      <w:r>
        <w:rPr/>
        <w:t xml:space="preserve">INTERNET ENGINEERING TASK FORCE. </w:t>
      </w:r>
      <w:r>
        <w:rPr>
          <w:b/>
          <w:bCs/>
        </w:rPr>
        <w:t>RFC 9700: Best Current Practice for OAuth 2.0 Security.</w:t>
      </w:r>
      <w:r>
        <w:rPr/>
        <w:t xml:space="preserve"> [S. L.]: [S. N.], 2025. Disponível em: https://datatracker.ietf.org/doc/html/rfc9700.</w:t>
      </w:r>
    </w:p>
    <w:p>
      <w:pPr>
        <w:pStyle w:val="Normal"/>
        <w:bidi w:val="0"/>
        <w:jc w:val="start"/>
        <w:rPr/>
      </w:pPr>
      <w:r>
        <w:rPr/>
      </w:r>
    </w:p>
    <w:p>
      <w:pPr>
        <w:pStyle w:val="Normal"/>
        <w:bidi w:val="0"/>
        <w:jc w:val="start"/>
        <w:rPr/>
      </w:pPr>
      <w:r>
        <w:rPr/>
        <w:t xml:space="preserve">LINDEMULDER, Gregg; KOSINSKI, Matthew. </w:t>
      </w:r>
      <w:r>
        <w:rPr>
          <w:b/>
          <w:bCs/>
        </w:rPr>
        <w:t>What is open authorization (OAuth)?</w:t>
      </w:r>
      <w:r>
        <w:rPr/>
        <w:t xml:space="preserve"> Disponível em: https://www.ibm.com/think/topics/oauth.</w:t>
      </w:r>
    </w:p>
    <w:p>
      <w:pPr>
        <w:pStyle w:val="Normal"/>
        <w:bidi w:val="0"/>
        <w:jc w:val="start"/>
        <w:rPr/>
      </w:pPr>
      <w:r>
        <w:rPr/>
      </w:r>
    </w:p>
    <w:p>
      <w:pPr>
        <w:pStyle w:val="Normal"/>
        <w:bidi w:val="0"/>
        <w:jc w:val="start"/>
        <w:rPr/>
      </w:pPr>
      <w:r>
        <w:rPr/>
        <w:t xml:space="preserve">OWASP. </w:t>
      </w:r>
      <w:r>
        <w:rPr>
          <w:b/>
          <w:bCs/>
        </w:rPr>
        <w:t>Cross Site Scripting (XSS).</w:t>
      </w:r>
      <w:r>
        <w:rPr/>
        <w:t xml:space="preserve"> Disponível em: https://owasp.org/www-community/attacks/xss/.</w:t>
      </w:r>
    </w:p>
    <w:p>
      <w:pPr>
        <w:pStyle w:val="Normal"/>
        <w:bidi w:val="0"/>
        <w:jc w:val="start"/>
        <w:rPr/>
      </w:pPr>
      <w:r>
        <w:rPr/>
      </w:r>
    </w:p>
    <w:p>
      <w:pPr>
        <w:pStyle w:val="Normal"/>
        <w:bidi w:val="0"/>
        <w:jc w:val="start"/>
        <w:rPr/>
      </w:pPr>
      <w:r>
        <w:rPr/>
        <w:t xml:space="preserve">OWASP. </w:t>
      </w:r>
      <w:r>
        <w:rPr>
          <w:b/>
          <w:bCs/>
        </w:rPr>
        <w:t>Cross Site Request Forgery (CSRF).</w:t>
      </w:r>
      <w:r>
        <w:rPr/>
        <w:t xml:space="preserve"> Disponível em: https://owasp.org/www-community/attacks/csrf.</w:t>
      </w:r>
    </w:p>
    <w:sectPr>
      <w:type w:val="nextPage"/>
      <w:pgSz w:w="11906" w:h="16838"/>
      <w:pgMar w:left="1701" w:right="1134" w:gutter="0" w:header="0" w:top="1701"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Tahoma" w:cs="FreeSans"/>
        <w:kern w:val="2"/>
        <w:sz w:val="24"/>
        <w:szCs w:val="24"/>
        <w:lang w:val="pt-BR"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spacing w:lineRule="auto" w:line="360"/>
      <w:jc w:val="both"/>
    </w:pPr>
    <w:rPr>
      <w:rFonts w:ascii="Arial" w:hAnsi="Arial" w:eastAsia="Tahoma" w:cs="FreeSans"/>
      <w:color w:val="auto"/>
      <w:kern w:val="2"/>
      <w:sz w:val="24"/>
      <w:szCs w:val="24"/>
      <w:lang w:val="pt-BR" w:eastAsia="zh-CN" w:bidi="hi-IN"/>
    </w:rPr>
  </w:style>
  <w:style w:type="paragraph" w:styleId="Heading1">
    <w:name w:val="heading 1"/>
    <w:basedOn w:val="Heading"/>
    <w:next w:val="BodyText"/>
    <w:qFormat/>
    <w:pPr>
      <w:numPr>
        <w:ilvl w:val="0"/>
        <w:numId w:val="1"/>
      </w:numPr>
      <w:spacing w:before="0" w:after="0"/>
      <w:jc w:val="start"/>
      <w:outlineLvl w:val="0"/>
    </w:pPr>
    <w:rPr>
      <w:rFonts w:ascii="Arial" w:hAnsi="Arial"/>
      <w:b/>
      <w:bCs w:val="false"/>
      <w:caps/>
      <w:sz w:val="24"/>
      <w:szCs w:val="36"/>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LibreOffice/25.2.6.2$Linux_X86_64 LibreOffice_project/520$Build-2</Application>
  <AppVersion>15.0000</AppVersion>
  <Pages>4</Pages>
  <Words>864</Words>
  <Characters>5231</Characters>
  <CharactersWithSpaces>6068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2026-03-02T16:18:42Z</dcterms:created>
  <dc:creator/>
  <dc:description/>
  <dc:language>pt-BR</dc:language>
  <cp:lastModifiedBy/>
  <dcterms:modified xsi:type="dcterms:W3CDTF">2026-03-02T21:05:47Z</dcterms:modified>
  <cp:revision>4</cp:revision>
  <dc:subject/>
  <dc:title/>
</cp:coreProperties>
</file>