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51813" w14:textId="77777777" w:rsidR="00BB2313" w:rsidRDefault="00BB2313">
      <w:pPr>
        <w:spacing w:after="0"/>
        <w:ind w:left="-1440" w:right="10466"/>
      </w:pPr>
    </w:p>
    <w:tbl>
      <w:tblPr>
        <w:tblStyle w:val="TableGrid"/>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9" w:type="dxa"/>
          <w:right w:w="54" w:type="dxa"/>
        </w:tblCellMar>
        <w:tblLook w:val="04A0" w:firstRow="1" w:lastRow="0" w:firstColumn="1" w:lastColumn="0" w:noHBand="0" w:noVBand="1"/>
      </w:tblPr>
      <w:tblGrid>
        <w:gridCol w:w="1134"/>
        <w:gridCol w:w="2694"/>
        <w:gridCol w:w="6095"/>
      </w:tblGrid>
      <w:tr w:rsidR="00BB2313" w14:paraId="44AFAE7C" w14:textId="77777777" w:rsidTr="00715117">
        <w:trPr>
          <w:trHeight w:val="407"/>
        </w:trPr>
        <w:tc>
          <w:tcPr>
            <w:tcW w:w="1134" w:type="dxa"/>
            <w:vAlign w:val="center"/>
          </w:tcPr>
          <w:p w14:paraId="1A7977C8" w14:textId="77777777" w:rsidR="00BB2313" w:rsidRDefault="00000000">
            <w:pPr>
              <w:ind w:right="30"/>
              <w:jc w:val="center"/>
            </w:pPr>
            <w:r>
              <w:rPr>
                <w:b/>
                <w:sz w:val="16"/>
              </w:rPr>
              <w:t xml:space="preserve">Java </w:t>
            </w:r>
            <w:proofErr w:type="spellStart"/>
            <w:r>
              <w:rPr>
                <w:b/>
                <w:sz w:val="16"/>
              </w:rPr>
              <w:t>version</w:t>
            </w:r>
            <w:proofErr w:type="spellEnd"/>
            <w:r>
              <w:rPr>
                <w:b/>
                <w:sz w:val="16"/>
              </w:rPr>
              <w:t xml:space="preserve"> </w:t>
            </w:r>
          </w:p>
        </w:tc>
        <w:tc>
          <w:tcPr>
            <w:tcW w:w="2694" w:type="dxa"/>
            <w:vAlign w:val="center"/>
          </w:tcPr>
          <w:p w14:paraId="40F4F645" w14:textId="77777777" w:rsidR="00BB2313" w:rsidRDefault="00000000">
            <w:pPr>
              <w:ind w:left="36"/>
              <w:jc w:val="center"/>
            </w:pPr>
            <w:proofErr w:type="spellStart"/>
            <w:r>
              <w:rPr>
                <w:b/>
                <w:sz w:val="16"/>
              </w:rPr>
              <w:t>Features</w:t>
            </w:r>
            <w:proofErr w:type="spellEnd"/>
            <w:r>
              <w:rPr>
                <w:b/>
                <w:sz w:val="16"/>
              </w:rPr>
              <w:t xml:space="preserve"> </w:t>
            </w:r>
          </w:p>
        </w:tc>
        <w:tc>
          <w:tcPr>
            <w:tcW w:w="6095" w:type="dxa"/>
            <w:vAlign w:val="center"/>
          </w:tcPr>
          <w:p w14:paraId="10987AE7" w14:textId="77777777" w:rsidR="00BB2313" w:rsidRDefault="00000000">
            <w:pPr>
              <w:ind w:right="23"/>
              <w:jc w:val="center"/>
            </w:pPr>
            <w:proofErr w:type="spellStart"/>
            <w:r>
              <w:rPr>
                <w:b/>
                <w:sz w:val="16"/>
              </w:rPr>
              <w:t>Description</w:t>
            </w:r>
            <w:proofErr w:type="spellEnd"/>
            <w:r>
              <w:rPr>
                <w:b/>
                <w:sz w:val="16"/>
              </w:rPr>
              <w:t xml:space="preserve"> </w:t>
            </w:r>
          </w:p>
        </w:tc>
      </w:tr>
      <w:tr w:rsidR="00BB2313" w14:paraId="4A92D9C4" w14:textId="77777777" w:rsidTr="00715117">
        <w:trPr>
          <w:trHeight w:val="733"/>
        </w:trPr>
        <w:tc>
          <w:tcPr>
            <w:tcW w:w="1134" w:type="dxa"/>
            <w:shd w:val="clear" w:color="auto" w:fill="E2EFD9"/>
          </w:tcPr>
          <w:p w14:paraId="22C5983A" w14:textId="77777777" w:rsidR="00BB2313" w:rsidRDefault="00000000">
            <w:pPr>
              <w:ind w:right="30"/>
              <w:jc w:val="center"/>
            </w:pPr>
            <w:r>
              <w:rPr>
                <w:b/>
                <w:sz w:val="16"/>
              </w:rPr>
              <w:t xml:space="preserve">Java 8 LTS </w:t>
            </w:r>
          </w:p>
        </w:tc>
        <w:tc>
          <w:tcPr>
            <w:tcW w:w="2694" w:type="dxa"/>
            <w:shd w:val="clear" w:color="auto" w:fill="E2EFD9"/>
          </w:tcPr>
          <w:p w14:paraId="116D9FFF" w14:textId="77777777" w:rsidR="00BB2313" w:rsidRDefault="00000000">
            <w:pPr>
              <w:ind w:left="62"/>
            </w:pPr>
            <w:r>
              <w:rPr>
                <w:sz w:val="16"/>
              </w:rPr>
              <w:t xml:space="preserve">Date/Time API. </w:t>
            </w:r>
          </w:p>
        </w:tc>
        <w:tc>
          <w:tcPr>
            <w:tcW w:w="6095" w:type="dxa"/>
            <w:shd w:val="clear" w:color="auto" w:fill="E2EFD9"/>
          </w:tcPr>
          <w:p w14:paraId="359FB295" w14:textId="77777777" w:rsidR="00BB2313" w:rsidRDefault="00000000">
            <w:r>
              <w:rPr>
                <w:sz w:val="16"/>
              </w:rPr>
              <w:t xml:space="preserve">Introduce un nuevo conjunto de clases en el paquete </w:t>
            </w:r>
            <w:proofErr w:type="spellStart"/>
            <w:proofErr w:type="gramStart"/>
            <w:r>
              <w:rPr>
                <w:sz w:val="16"/>
              </w:rPr>
              <w:t>java.time</w:t>
            </w:r>
            <w:proofErr w:type="spellEnd"/>
            <w:proofErr w:type="gramEnd"/>
            <w:r>
              <w:rPr>
                <w:sz w:val="16"/>
              </w:rPr>
              <w:t xml:space="preserve"> para trabajar de manera más efectiva con fechas y tiempos, reemplazando a </w:t>
            </w:r>
            <w:proofErr w:type="spellStart"/>
            <w:r>
              <w:rPr>
                <w:sz w:val="16"/>
              </w:rPr>
              <w:t>java.util.Date</w:t>
            </w:r>
            <w:proofErr w:type="spellEnd"/>
            <w:r>
              <w:rPr>
                <w:sz w:val="16"/>
              </w:rPr>
              <w:t xml:space="preserve">. Las clases como </w:t>
            </w:r>
            <w:proofErr w:type="spellStart"/>
            <w:r>
              <w:rPr>
                <w:sz w:val="16"/>
              </w:rPr>
              <w:t>LocalDate</w:t>
            </w:r>
            <w:proofErr w:type="spellEnd"/>
            <w:r>
              <w:rPr>
                <w:sz w:val="16"/>
              </w:rPr>
              <w:t xml:space="preserve">, </w:t>
            </w:r>
            <w:proofErr w:type="spellStart"/>
            <w:r>
              <w:rPr>
                <w:sz w:val="16"/>
              </w:rPr>
              <w:t>LocalTime</w:t>
            </w:r>
            <w:proofErr w:type="spellEnd"/>
            <w:r>
              <w:rPr>
                <w:sz w:val="16"/>
              </w:rPr>
              <w:t xml:space="preserve">, y </w:t>
            </w:r>
            <w:proofErr w:type="spellStart"/>
            <w:r>
              <w:rPr>
                <w:sz w:val="16"/>
              </w:rPr>
              <w:t>LocalDateTime</w:t>
            </w:r>
            <w:proofErr w:type="spellEnd"/>
            <w:r>
              <w:rPr>
                <w:sz w:val="16"/>
              </w:rPr>
              <w:t xml:space="preserve"> permiten una manipulación de fechas más intuitiva y menos propensa a errores. </w:t>
            </w:r>
          </w:p>
        </w:tc>
      </w:tr>
      <w:tr w:rsidR="00BB2313" w14:paraId="713278E4" w14:textId="77777777" w:rsidTr="00715117">
        <w:trPr>
          <w:trHeight w:val="571"/>
        </w:trPr>
        <w:tc>
          <w:tcPr>
            <w:tcW w:w="1134" w:type="dxa"/>
            <w:shd w:val="clear" w:color="auto" w:fill="E2EFD9"/>
          </w:tcPr>
          <w:p w14:paraId="7EB913A9" w14:textId="77777777" w:rsidR="00BB2313" w:rsidRDefault="00000000">
            <w:pPr>
              <w:ind w:left="6"/>
              <w:jc w:val="center"/>
            </w:pPr>
            <w:r>
              <w:rPr>
                <w:b/>
                <w:sz w:val="16"/>
              </w:rPr>
              <w:t xml:space="preserve"> </w:t>
            </w:r>
          </w:p>
        </w:tc>
        <w:tc>
          <w:tcPr>
            <w:tcW w:w="2694" w:type="dxa"/>
            <w:shd w:val="clear" w:color="auto" w:fill="E2EFD9"/>
          </w:tcPr>
          <w:p w14:paraId="1D3423F9" w14:textId="77777777" w:rsidR="00BB2313" w:rsidRDefault="00000000">
            <w:pPr>
              <w:ind w:left="62"/>
            </w:pPr>
            <w:proofErr w:type="spellStart"/>
            <w:r>
              <w:rPr>
                <w:sz w:val="16"/>
              </w:rPr>
              <w:t>Streams</w:t>
            </w:r>
            <w:proofErr w:type="spellEnd"/>
            <w:r>
              <w:rPr>
                <w:sz w:val="16"/>
              </w:rPr>
              <w:t xml:space="preserve">. </w:t>
            </w:r>
          </w:p>
        </w:tc>
        <w:tc>
          <w:tcPr>
            <w:tcW w:w="6095" w:type="dxa"/>
            <w:shd w:val="clear" w:color="auto" w:fill="E2EFD9"/>
          </w:tcPr>
          <w:p w14:paraId="7454B862" w14:textId="77777777" w:rsidR="00BB2313" w:rsidRDefault="00000000">
            <w:r>
              <w:rPr>
                <w:sz w:val="16"/>
              </w:rPr>
              <w:t xml:space="preserve">Facilitan el procesamiento de datos de manera declarativa y funcional. Los </w:t>
            </w:r>
            <w:proofErr w:type="spellStart"/>
            <w:r>
              <w:rPr>
                <w:sz w:val="16"/>
              </w:rPr>
              <w:t>Stream</w:t>
            </w:r>
            <w:proofErr w:type="spellEnd"/>
            <w:r>
              <w:rPr>
                <w:sz w:val="16"/>
              </w:rPr>
              <w:t xml:space="preserve"> permiten operaciones como filtrar, mapear, y reducir grandes colecciones de datos de forma eficiente. </w:t>
            </w:r>
          </w:p>
        </w:tc>
      </w:tr>
      <w:tr w:rsidR="00BB2313" w14:paraId="57380F56" w14:textId="77777777" w:rsidTr="00715117">
        <w:trPr>
          <w:trHeight w:val="766"/>
        </w:trPr>
        <w:tc>
          <w:tcPr>
            <w:tcW w:w="1134" w:type="dxa"/>
            <w:shd w:val="clear" w:color="auto" w:fill="E2EFD9"/>
          </w:tcPr>
          <w:p w14:paraId="3854B53F" w14:textId="77777777" w:rsidR="00BB2313" w:rsidRDefault="00000000">
            <w:pPr>
              <w:ind w:left="6"/>
              <w:jc w:val="center"/>
            </w:pPr>
            <w:r>
              <w:rPr>
                <w:b/>
                <w:sz w:val="16"/>
              </w:rPr>
              <w:t xml:space="preserve"> </w:t>
            </w:r>
          </w:p>
        </w:tc>
        <w:tc>
          <w:tcPr>
            <w:tcW w:w="2694" w:type="dxa"/>
            <w:shd w:val="clear" w:color="auto" w:fill="E2EFD9"/>
          </w:tcPr>
          <w:p w14:paraId="24B9F373" w14:textId="77777777" w:rsidR="00BB2313" w:rsidRDefault="00000000">
            <w:pPr>
              <w:ind w:left="62"/>
            </w:pPr>
            <w:r>
              <w:rPr>
                <w:sz w:val="16"/>
              </w:rPr>
              <w:t xml:space="preserve">Lambda </w:t>
            </w:r>
            <w:proofErr w:type="spellStart"/>
            <w:r>
              <w:rPr>
                <w:sz w:val="16"/>
              </w:rPr>
              <w:t>Expressions</w:t>
            </w:r>
            <w:proofErr w:type="spellEnd"/>
            <w:r>
              <w:rPr>
                <w:sz w:val="16"/>
              </w:rPr>
              <w:t xml:space="preserve">. </w:t>
            </w:r>
          </w:p>
        </w:tc>
        <w:tc>
          <w:tcPr>
            <w:tcW w:w="6095" w:type="dxa"/>
            <w:shd w:val="clear" w:color="auto" w:fill="E2EFD9"/>
          </w:tcPr>
          <w:p w14:paraId="0CBD5A26" w14:textId="77777777" w:rsidR="00BB2313" w:rsidRDefault="00000000">
            <w:pPr>
              <w:ind w:right="13"/>
            </w:pPr>
            <w:r>
              <w:rPr>
                <w:sz w:val="16"/>
              </w:rPr>
              <w:t xml:space="preserve">Son funciones anónimas que permiten escribir sintaxis de código más conciso. Se usan principalmente para pasar comportamiento (funciones) como parámetros a métodos, facilitando el uso de la programación funcional. </w:t>
            </w:r>
          </w:p>
        </w:tc>
      </w:tr>
      <w:tr w:rsidR="00BB2313" w14:paraId="74E41B5D" w14:textId="77777777" w:rsidTr="00715117">
        <w:trPr>
          <w:trHeight w:val="766"/>
        </w:trPr>
        <w:tc>
          <w:tcPr>
            <w:tcW w:w="1134" w:type="dxa"/>
            <w:shd w:val="clear" w:color="auto" w:fill="E2EFD9"/>
          </w:tcPr>
          <w:p w14:paraId="1CB1448A" w14:textId="77777777" w:rsidR="00BB2313" w:rsidRDefault="00000000">
            <w:pPr>
              <w:ind w:left="6"/>
              <w:jc w:val="center"/>
            </w:pPr>
            <w:r>
              <w:rPr>
                <w:b/>
                <w:sz w:val="16"/>
              </w:rPr>
              <w:t xml:space="preserve"> </w:t>
            </w:r>
          </w:p>
        </w:tc>
        <w:tc>
          <w:tcPr>
            <w:tcW w:w="2694" w:type="dxa"/>
            <w:shd w:val="clear" w:color="auto" w:fill="E2EFD9"/>
          </w:tcPr>
          <w:p w14:paraId="579F23FE" w14:textId="77777777" w:rsidR="00BB2313" w:rsidRDefault="00000000">
            <w:pPr>
              <w:ind w:left="62"/>
            </w:pPr>
            <w:proofErr w:type="spellStart"/>
            <w:r>
              <w:rPr>
                <w:sz w:val="16"/>
              </w:rPr>
              <w:t>Method</w:t>
            </w:r>
            <w:proofErr w:type="spellEnd"/>
            <w:r>
              <w:rPr>
                <w:sz w:val="16"/>
              </w:rPr>
              <w:t xml:space="preserve"> </w:t>
            </w:r>
            <w:proofErr w:type="spellStart"/>
            <w:r>
              <w:rPr>
                <w:sz w:val="16"/>
              </w:rPr>
              <w:t>References</w:t>
            </w:r>
            <w:proofErr w:type="spellEnd"/>
            <w:r>
              <w:rPr>
                <w:sz w:val="16"/>
              </w:rPr>
              <w:t xml:space="preserve">. </w:t>
            </w:r>
          </w:p>
        </w:tc>
        <w:tc>
          <w:tcPr>
            <w:tcW w:w="6095" w:type="dxa"/>
            <w:shd w:val="clear" w:color="auto" w:fill="E2EFD9"/>
          </w:tcPr>
          <w:p w14:paraId="0F34BA84" w14:textId="77777777" w:rsidR="00BB2313" w:rsidRDefault="00000000">
            <w:pPr>
              <w:ind w:right="399"/>
              <w:jc w:val="both"/>
            </w:pPr>
            <w:r>
              <w:rPr>
                <w:sz w:val="16"/>
              </w:rPr>
              <w:t xml:space="preserve">Simplifican la escritura de lambdas cuando se quiere referenciar métodos o constructores existentes directamente mediante el uso de </w:t>
            </w:r>
            <w:proofErr w:type="gramStart"/>
            <w:r>
              <w:rPr>
                <w:sz w:val="16"/>
              </w:rPr>
              <w:t>"::</w:t>
            </w:r>
            <w:proofErr w:type="gramEnd"/>
            <w:r>
              <w:rPr>
                <w:sz w:val="16"/>
              </w:rPr>
              <w:t xml:space="preserve">", facilitando la reutilización de código sin necesidad de crear una expresión lambda completa. </w:t>
            </w:r>
          </w:p>
        </w:tc>
      </w:tr>
      <w:tr w:rsidR="00BB2313" w14:paraId="7387A4EB" w14:textId="77777777" w:rsidTr="00715117">
        <w:trPr>
          <w:trHeight w:val="1518"/>
        </w:trPr>
        <w:tc>
          <w:tcPr>
            <w:tcW w:w="1134" w:type="dxa"/>
            <w:shd w:val="clear" w:color="auto" w:fill="E2EFD9"/>
          </w:tcPr>
          <w:p w14:paraId="6DFAAE93" w14:textId="77777777" w:rsidR="00BB2313" w:rsidRDefault="00000000">
            <w:pPr>
              <w:ind w:left="6"/>
              <w:jc w:val="center"/>
            </w:pPr>
            <w:r>
              <w:rPr>
                <w:b/>
                <w:sz w:val="16"/>
              </w:rPr>
              <w:t xml:space="preserve"> </w:t>
            </w:r>
          </w:p>
        </w:tc>
        <w:tc>
          <w:tcPr>
            <w:tcW w:w="2694" w:type="dxa"/>
            <w:shd w:val="clear" w:color="auto" w:fill="E2EFD9"/>
          </w:tcPr>
          <w:p w14:paraId="45083DE8" w14:textId="77777777" w:rsidR="00BB2313" w:rsidRDefault="00000000">
            <w:pPr>
              <w:ind w:left="62"/>
            </w:pPr>
            <w:proofErr w:type="spellStart"/>
            <w:r>
              <w:rPr>
                <w:sz w:val="16"/>
              </w:rPr>
              <w:t>Generalized</w:t>
            </w:r>
            <w:proofErr w:type="spellEnd"/>
            <w:r>
              <w:rPr>
                <w:sz w:val="16"/>
              </w:rPr>
              <w:t xml:space="preserve"> Target-</w:t>
            </w:r>
            <w:proofErr w:type="spellStart"/>
            <w:r>
              <w:rPr>
                <w:sz w:val="16"/>
              </w:rPr>
              <w:t>Type</w:t>
            </w:r>
            <w:proofErr w:type="spellEnd"/>
            <w:r>
              <w:rPr>
                <w:sz w:val="16"/>
              </w:rPr>
              <w:t xml:space="preserve"> </w:t>
            </w:r>
            <w:proofErr w:type="spellStart"/>
            <w:r>
              <w:rPr>
                <w:sz w:val="16"/>
              </w:rPr>
              <w:t>Inference</w:t>
            </w:r>
            <w:proofErr w:type="spellEnd"/>
            <w:r>
              <w:rPr>
                <w:sz w:val="16"/>
              </w:rPr>
              <w:t xml:space="preserve">. </w:t>
            </w:r>
          </w:p>
        </w:tc>
        <w:tc>
          <w:tcPr>
            <w:tcW w:w="6095" w:type="dxa"/>
            <w:shd w:val="clear" w:color="auto" w:fill="E2EFD9"/>
          </w:tcPr>
          <w:p w14:paraId="683BB489" w14:textId="77777777" w:rsidR="00BB2313" w:rsidRDefault="00000000">
            <w:pPr>
              <w:spacing w:line="239" w:lineRule="auto"/>
            </w:pPr>
            <w:r>
              <w:rPr>
                <w:sz w:val="16"/>
              </w:rPr>
              <w:t xml:space="preserve">Mejora la inferencia de tipos por parte del compilador. Permite que el compilador deduzca mejor el tipo genérico de métodos y expresiones lambda, reduciendo la cantidad de código explícito que se necesita escribir. </w:t>
            </w:r>
          </w:p>
          <w:p w14:paraId="5589E201" w14:textId="77777777" w:rsidR="00BB2313" w:rsidRDefault="00000000">
            <w:pPr>
              <w:spacing w:after="2" w:line="238" w:lineRule="auto"/>
            </w:pPr>
            <w:r>
              <w:rPr>
                <w:sz w:val="16"/>
              </w:rPr>
              <w:t xml:space="preserve">La inferencia de tipos mejorada en Java 8 se aplica en múltiples contextos, como: Métodos genéricos, Constructores, Lambdas, Referencias a métodos, Asignaciones de variables locales y Colecciones. </w:t>
            </w:r>
          </w:p>
          <w:p w14:paraId="25B03255" w14:textId="77777777" w:rsidR="00BB2313" w:rsidRDefault="00000000">
            <w:r>
              <w:rPr>
                <w:sz w:val="16"/>
              </w:rPr>
              <w:t xml:space="preserve">La clave es que el compilador de Java se ha vuelto más inteligente para deducir automáticamente los tipos, siempre que el contexto proporcione suficiente información para hacerlo. </w:t>
            </w:r>
          </w:p>
        </w:tc>
      </w:tr>
      <w:tr w:rsidR="00BB2313" w14:paraId="16E0F8EA" w14:textId="77777777" w:rsidTr="00715117">
        <w:trPr>
          <w:trHeight w:val="796"/>
        </w:trPr>
        <w:tc>
          <w:tcPr>
            <w:tcW w:w="1134" w:type="dxa"/>
            <w:shd w:val="clear" w:color="auto" w:fill="E2EFD9"/>
          </w:tcPr>
          <w:p w14:paraId="35CEB47F" w14:textId="77777777" w:rsidR="00BB2313" w:rsidRDefault="00000000">
            <w:pPr>
              <w:ind w:left="6"/>
              <w:jc w:val="center"/>
            </w:pPr>
            <w:r>
              <w:rPr>
                <w:b/>
                <w:sz w:val="16"/>
              </w:rPr>
              <w:t xml:space="preserve"> </w:t>
            </w:r>
          </w:p>
        </w:tc>
        <w:tc>
          <w:tcPr>
            <w:tcW w:w="2694" w:type="dxa"/>
            <w:shd w:val="clear" w:color="auto" w:fill="E2EFD9"/>
          </w:tcPr>
          <w:p w14:paraId="55EF3FFB" w14:textId="77777777" w:rsidR="00BB2313" w:rsidRDefault="00000000">
            <w:pPr>
              <w:ind w:left="62"/>
            </w:pPr>
            <w:proofErr w:type="spellStart"/>
            <w:r>
              <w:rPr>
                <w:sz w:val="16"/>
              </w:rPr>
              <w:t>Functional</w:t>
            </w:r>
            <w:proofErr w:type="spellEnd"/>
            <w:r>
              <w:rPr>
                <w:sz w:val="16"/>
              </w:rPr>
              <w:t xml:space="preserve"> Interfaces. </w:t>
            </w:r>
          </w:p>
        </w:tc>
        <w:tc>
          <w:tcPr>
            <w:tcW w:w="6095" w:type="dxa"/>
            <w:shd w:val="clear" w:color="auto" w:fill="E2EFD9"/>
          </w:tcPr>
          <w:p w14:paraId="567663D6" w14:textId="77777777" w:rsidR="00BB2313" w:rsidRDefault="00000000">
            <w:r>
              <w:rPr>
                <w:sz w:val="16"/>
              </w:rPr>
              <w:t xml:space="preserve">Son Interfaces que contienen un solo método abstracto, habilitando la programación funcional. Las expresiones lambda y referencias de método pueden ser usadas como instancias de estas interfaces. Ejemplos incluyen </w:t>
            </w:r>
            <w:proofErr w:type="spellStart"/>
            <w:r>
              <w:rPr>
                <w:sz w:val="16"/>
              </w:rPr>
              <w:t>Runnable</w:t>
            </w:r>
            <w:proofErr w:type="spellEnd"/>
            <w:r>
              <w:rPr>
                <w:sz w:val="16"/>
              </w:rPr>
              <w:t xml:space="preserve"> y </w:t>
            </w:r>
            <w:proofErr w:type="spellStart"/>
            <w:r>
              <w:rPr>
                <w:sz w:val="16"/>
              </w:rPr>
              <w:t>Comparator</w:t>
            </w:r>
            <w:proofErr w:type="spellEnd"/>
            <w:r>
              <w:rPr>
                <w:sz w:val="16"/>
              </w:rPr>
              <w:t xml:space="preserve">. </w:t>
            </w:r>
          </w:p>
        </w:tc>
      </w:tr>
      <w:tr w:rsidR="00BB2313" w14:paraId="1571F14E" w14:textId="77777777" w:rsidTr="00715117">
        <w:trPr>
          <w:trHeight w:val="766"/>
        </w:trPr>
        <w:tc>
          <w:tcPr>
            <w:tcW w:w="1134" w:type="dxa"/>
            <w:shd w:val="clear" w:color="auto" w:fill="E2EFD9"/>
          </w:tcPr>
          <w:p w14:paraId="4FB9D943" w14:textId="77777777" w:rsidR="00BB2313" w:rsidRDefault="00000000">
            <w:pPr>
              <w:ind w:left="6"/>
              <w:jc w:val="center"/>
            </w:pPr>
            <w:r>
              <w:rPr>
                <w:b/>
                <w:sz w:val="16"/>
              </w:rPr>
              <w:t xml:space="preserve"> </w:t>
            </w:r>
          </w:p>
        </w:tc>
        <w:tc>
          <w:tcPr>
            <w:tcW w:w="2694" w:type="dxa"/>
            <w:shd w:val="clear" w:color="auto" w:fill="E2EFD9"/>
          </w:tcPr>
          <w:p w14:paraId="27D0B848" w14:textId="77777777" w:rsidR="00BB2313" w:rsidRDefault="00000000">
            <w:pPr>
              <w:ind w:left="62"/>
            </w:pPr>
            <w:proofErr w:type="spellStart"/>
            <w:r>
              <w:rPr>
                <w:sz w:val="16"/>
              </w:rPr>
              <w:t>Optional</w:t>
            </w:r>
            <w:proofErr w:type="spellEnd"/>
            <w:r>
              <w:rPr>
                <w:sz w:val="16"/>
              </w:rPr>
              <w:t xml:space="preserve"> </w:t>
            </w:r>
            <w:proofErr w:type="spellStart"/>
            <w:r>
              <w:rPr>
                <w:sz w:val="16"/>
              </w:rPr>
              <w:t>Class</w:t>
            </w:r>
            <w:proofErr w:type="spellEnd"/>
            <w:r>
              <w:rPr>
                <w:sz w:val="16"/>
              </w:rPr>
              <w:t xml:space="preserve">. </w:t>
            </w:r>
          </w:p>
        </w:tc>
        <w:tc>
          <w:tcPr>
            <w:tcW w:w="6095" w:type="dxa"/>
            <w:shd w:val="clear" w:color="auto" w:fill="E2EFD9"/>
          </w:tcPr>
          <w:p w14:paraId="0D3A6CF0" w14:textId="77777777" w:rsidR="00BB2313" w:rsidRDefault="00000000">
            <w:r>
              <w:rPr>
                <w:sz w:val="16"/>
              </w:rPr>
              <w:t xml:space="preserve">Proporciona una forma de manejar valores que podrían ser nulos sin recurrir a verificaciones explícitas de nulos, mejorando la legibilidad y evitando errores. La clase </w:t>
            </w:r>
            <w:proofErr w:type="spellStart"/>
            <w:r>
              <w:rPr>
                <w:sz w:val="16"/>
              </w:rPr>
              <w:t>Optional</w:t>
            </w:r>
            <w:proofErr w:type="spellEnd"/>
            <w:r>
              <w:rPr>
                <w:sz w:val="16"/>
              </w:rPr>
              <w:t xml:space="preserve"> se utiliza para evitar el uso de </w:t>
            </w:r>
            <w:proofErr w:type="spellStart"/>
            <w:r>
              <w:rPr>
                <w:sz w:val="16"/>
              </w:rPr>
              <w:t>null</w:t>
            </w:r>
            <w:proofErr w:type="spellEnd"/>
            <w:r>
              <w:rPr>
                <w:sz w:val="16"/>
              </w:rPr>
              <w:t xml:space="preserve"> directamente, previniendo posibles excepciones </w:t>
            </w:r>
            <w:proofErr w:type="spellStart"/>
            <w:r>
              <w:rPr>
                <w:sz w:val="16"/>
              </w:rPr>
              <w:t>NullPointerException</w:t>
            </w:r>
            <w:proofErr w:type="spellEnd"/>
            <w:r>
              <w:rPr>
                <w:sz w:val="16"/>
              </w:rPr>
              <w:t xml:space="preserve">. </w:t>
            </w:r>
          </w:p>
        </w:tc>
      </w:tr>
      <w:tr w:rsidR="00BB2313" w14:paraId="3D977BE2" w14:textId="77777777" w:rsidTr="00715117">
        <w:trPr>
          <w:trHeight w:val="766"/>
        </w:trPr>
        <w:tc>
          <w:tcPr>
            <w:tcW w:w="1134" w:type="dxa"/>
            <w:shd w:val="clear" w:color="auto" w:fill="E2EFD9"/>
          </w:tcPr>
          <w:p w14:paraId="4F430711" w14:textId="77777777" w:rsidR="00BB2313" w:rsidRDefault="00000000">
            <w:pPr>
              <w:ind w:left="6"/>
              <w:jc w:val="center"/>
            </w:pPr>
            <w:r>
              <w:rPr>
                <w:b/>
                <w:sz w:val="16"/>
              </w:rPr>
              <w:t xml:space="preserve"> </w:t>
            </w:r>
          </w:p>
        </w:tc>
        <w:tc>
          <w:tcPr>
            <w:tcW w:w="2694" w:type="dxa"/>
            <w:shd w:val="clear" w:color="auto" w:fill="E2EFD9"/>
          </w:tcPr>
          <w:p w14:paraId="5972E6D3" w14:textId="77777777" w:rsidR="00BB2313" w:rsidRDefault="00000000">
            <w:pPr>
              <w:ind w:left="62"/>
            </w:pPr>
            <w:r>
              <w:rPr>
                <w:sz w:val="16"/>
              </w:rPr>
              <w:t xml:space="preserve">Comparable and </w:t>
            </w:r>
            <w:proofErr w:type="spellStart"/>
            <w:r>
              <w:rPr>
                <w:sz w:val="16"/>
              </w:rPr>
              <w:t>Comparator</w:t>
            </w:r>
            <w:proofErr w:type="spellEnd"/>
            <w:r>
              <w:rPr>
                <w:sz w:val="16"/>
              </w:rPr>
              <w:t xml:space="preserve"> </w:t>
            </w:r>
            <w:proofErr w:type="spellStart"/>
            <w:r>
              <w:rPr>
                <w:sz w:val="16"/>
              </w:rPr>
              <w:t>Enhancements</w:t>
            </w:r>
            <w:proofErr w:type="spellEnd"/>
            <w:r>
              <w:rPr>
                <w:sz w:val="16"/>
              </w:rPr>
              <w:t xml:space="preserve">. </w:t>
            </w:r>
          </w:p>
        </w:tc>
        <w:tc>
          <w:tcPr>
            <w:tcW w:w="6095" w:type="dxa"/>
            <w:shd w:val="clear" w:color="auto" w:fill="E2EFD9"/>
          </w:tcPr>
          <w:p w14:paraId="280E09B7" w14:textId="77777777" w:rsidR="00BB2313" w:rsidRDefault="00000000">
            <w:r>
              <w:rPr>
                <w:sz w:val="16"/>
              </w:rPr>
              <w:t xml:space="preserve">Se agregaron métodos estáticos y predeterminados en las interfaces Comparable y </w:t>
            </w:r>
            <w:proofErr w:type="spellStart"/>
            <w:r>
              <w:rPr>
                <w:sz w:val="16"/>
              </w:rPr>
              <w:t>Comparator</w:t>
            </w:r>
            <w:proofErr w:type="spellEnd"/>
            <w:r>
              <w:rPr>
                <w:sz w:val="16"/>
              </w:rPr>
              <w:t xml:space="preserve"> para simplificar la creación de comparadores. Métodos como </w:t>
            </w:r>
            <w:proofErr w:type="spellStart"/>
            <w:r>
              <w:rPr>
                <w:sz w:val="16"/>
              </w:rPr>
              <w:t>comparing</w:t>
            </w:r>
            <w:proofErr w:type="spellEnd"/>
            <w:r>
              <w:rPr>
                <w:sz w:val="16"/>
              </w:rPr>
              <w:t xml:space="preserve"> y </w:t>
            </w:r>
            <w:proofErr w:type="spellStart"/>
            <w:r>
              <w:rPr>
                <w:sz w:val="16"/>
              </w:rPr>
              <w:t>thenComparing</w:t>
            </w:r>
            <w:proofErr w:type="spellEnd"/>
            <w:r>
              <w:rPr>
                <w:sz w:val="16"/>
              </w:rPr>
              <w:t xml:space="preserve"> permiten la composición de comparadores de manera más sencilla. </w:t>
            </w:r>
          </w:p>
        </w:tc>
      </w:tr>
      <w:tr w:rsidR="00BB2313" w14:paraId="4FF09C80" w14:textId="77777777" w:rsidTr="00715117">
        <w:trPr>
          <w:trHeight w:val="932"/>
        </w:trPr>
        <w:tc>
          <w:tcPr>
            <w:tcW w:w="1134" w:type="dxa"/>
            <w:shd w:val="clear" w:color="auto" w:fill="E2EFD9"/>
          </w:tcPr>
          <w:p w14:paraId="77787519" w14:textId="77777777" w:rsidR="00BB2313" w:rsidRDefault="00000000">
            <w:pPr>
              <w:ind w:left="6"/>
              <w:jc w:val="center"/>
            </w:pPr>
            <w:r>
              <w:rPr>
                <w:b/>
                <w:sz w:val="16"/>
              </w:rPr>
              <w:t xml:space="preserve"> </w:t>
            </w:r>
          </w:p>
        </w:tc>
        <w:tc>
          <w:tcPr>
            <w:tcW w:w="2694" w:type="dxa"/>
            <w:shd w:val="clear" w:color="auto" w:fill="E2EFD9"/>
          </w:tcPr>
          <w:p w14:paraId="633144C7" w14:textId="77777777" w:rsidR="00BB2313" w:rsidRDefault="00000000">
            <w:pPr>
              <w:ind w:left="62"/>
            </w:pPr>
            <w:proofErr w:type="spellStart"/>
            <w:r>
              <w:rPr>
                <w:sz w:val="16"/>
              </w:rPr>
              <w:t>Add</w:t>
            </w:r>
            <w:proofErr w:type="spellEnd"/>
            <w:r>
              <w:rPr>
                <w:sz w:val="16"/>
              </w:rPr>
              <w:t xml:space="preserve"> </w:t>
            </w:r>
            <w:proofErr w:type="spellStart"/>
            <w:r>
              <w:rPr>
                <w:sz w:val="16"/>
              </w:rPr>
              <w:t>Collector.of</w:t>
            </w:r>
            <w:proofErr w:type="spellEnd"/>
            <w:r>
              <w:rPr>
                <w:sz w:val="16"/>
              </w:rPr>
              <w:t xml:space="preserve">() </w:t>
            </w:r>
            <w:proofErr w:type="spellStart"/>
            <w:r>
              <w:rPr>
                <w:sz w:val="16"/>
              </w:rPr>
              <w:t>Method</w:t>
            </w:r>
            <w:proofErr w:type="spellEnd"/>
            <w:r>
              <w:rPr>
                <w:sz w:val="16"/>
              </w:rPr>
              <w:t xml:space="preserve"> </w:t>
            </w:r>
          </w:p>
        </w:tc>
        <w:tc>
          <w:tcPr>
            <w:tcW w:w="6095" w:type="dxa"/>
            <w:shd w:val="clear" w:color="auto" w:fill="E2EFD9"/>
          </w:tcPr>
          <w:p w14:paraId="74287A81" w14:textId="77777777" w:rsidR="00BB2313" w:rsidRDefault="00000000">
            <w:r>
              <w:rPr>
                <w:sz w:val="16"/>
              </w:rPr>
              <w:t xml:space="preserve">Se introduce </w:t>
            </w:r>
            <w:proofErr w:type="spellStart"/>
            <w:r>
              <w:rPr>
                <w:sz w:val="16"/>
              </w:rPr>
              <w:t>Collector.of</w:t>
            </w:r>
            <w:proofErr w:type="spellEnd"/>
            <w:r>
              <w:rPr>
                <w:sz w:val="16"/>
              </w:rPr>
              <w:t xml:space="preserve">() una herramienta versátil para construir colecciones personalizadas utilizando funciones específicas de combinación y finalización, el resultado de </w:t>
            </w:r>
            <w:proofErr w:type="spellStart"/>
            <w:r>
              <w:rPr>
                <w:sz w:val="16"/>
              </w:rPr>
              <w:t>Collector.of</w:t>
            </w:r>
            <w:proofErr w:type="spellEnd"/>
            <w:r>
              <w:rPr>
                <w:sz w:val="16"/>
              </w:rPr>
              <w:t xml:space="preserve">() depende de cómo se definan estas funciones. No está orientado específicamente a la creación de colecciones inmutables y puede producir colecciones mutables o inmutables según la implementación del colector. </w:t>
            </w:r>
          </w:p>
        </w:tc>
      </w:tr>
    </w:tbl>
    <w:p w14:paraId="61F489DA" w14:textId="77777777" w:rsidR="00BB2313" w:rsidRDefault="00000000">
      <w:pPr>
        <w:spacing w:after="0"/>
        <w:ind w:left="-720"/>
      </w:pPr>
      <w:r w:rsidRPr="0067245F">
        <w:t xml:space="preserve"> </w:t>
      </w:r>
    </w:p>
    <w:tbl>
      <w:tblPr>
        <w:tblStyle w:val="TableGrid"/>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9" w:type="dxa"/>
          <w:right w:w="54" w:type="dxa"/>
        </w:tblCellMar>
        <w:tblLook w:val="04A0" w:firstRow="1" w:lastRow="0" w:firstColumn="1" w:lastColumn="0" w:noHBand="0" w:noVBand="1"/>
      </w:tblPr>
      <w:tblGrid>
        <w:gridCol w:w="1134"/>
        <w:gridCol w:w="2694"/>
        <w:gridCol w:w="6095"/>
      </w:tblGrid>
      <w:tr w:rsidR="00715117" w14:paraId="4FDB4003" w14:textId="77777777" w:rsidTr="005C000E">
        <w:trPr>
          <w:trHeight w:val="1157"/>
        </w:trPr>
        <w:tc>
          <w:tcPr>
            <w:tcW w:w="1134" w:type="dxa"/>
            <w:shd w:val="clear" w:color="auto" w:fill="DEEBF6"/>
          </w:tcPr>
          <w:p w14:paraId="6B997655" w14:textId="77777777" w:rsidR="00715117" w:rsidRDefault="00715117" w:rsidP="005C000E">
            <w:pPr>
              <w:ind w:right="30"/>
              <w:jc w:val="center"/>
            </w:pPr>
            <w:r>
              <w:rPr>
                <w:b/>
                <w:sz w:val="16"/>
              </w:rPr>
              <w:t xml:space="preserve">Java 11 LTS </w:t>
            </w:r>
          </w:p>
        </w:tc>
        <w:tc>
          <w:tcPr>
            <w:tcW w:w="2694" w:type="dxa"/>
            <w:shd w:val="clear" w:color="auto" w:fill="DEEBF6"/>
          </w:tcPr>
          <w:p w14:paraId="795D9276" w14:textId="77777777" w:rsidR="00715117" w:rsidRDefault="00715117" w:rsidP="005C000E">
            <w:pPr>
              <w:ind w:left="62"/>
            </w:pPr>
            <w:r>
              <w:rPr>
                <w:sz w:val="16"/>
              </w:rPr>
              <w:t xml:space="preserve">Java </w:t>
            </w:r>
            <w:proofErr w:type="spellStart"/>
            <w:r>
              <w:rPr>
                <w:sz w:val="16"/>
              </w:rPr>
              <w:t>Platform</w:t>
            </w:r>
            <w:proofErr w:type="spellEnd"/>
            <w:r>
              <w:rPr>
                <w:sz w:val="16"/>
              </w:rPr>
              <w:t xml:space="preserve"> Module </w:t>
            </w:r>
            <w:proofErr w:type="spellStart"/>
            <w:r>
              <w:rPr>
                <w:sz w:val="16"/>
              </w:rPr>
              <w:t>System</w:t>
            </w:r>
            <w:proofErr w:type="spellEnd"/>
            <w:r>
              <w:rPr>
                <w:sz w:val="16"/>
              </w:rPr>
              <w:t xml:space="preserve">. </w:t>
            </w:r>
          </w:p>
        </w:tc>
        <w:tc>
          <w:tcPr>
            <w:tcW w:w="6095" w:type="dxa"/>
            <w:shd w:val="clear" w:color="auto" w:fill="DEEBF6"/>
          </w:tcPr>
          <w:p w14:paraId="15C8B52D" w14:textId="77777777" w:rsidR="00715117" w:rsidRDefault="00715117" w:rsidP="005C000E">
            <w:pPr>
              <w:ind w:right="3"/>
            </w:pPr>
            <w:r>
              <w:rPr>
                <w:sz w:val="16"/>
              </w:rPr>
              <w:t xml:space="preserve">El Java </w:t>
            </w:r>
            <w:proofErr w:type="spellStart"/>
            <w:r>
              <w:rPr>
                <w:sz w:val="16"/>
              </w:rPr>
              <w:t>Platform</w:t>
            </w:r>
            <w:proofErr w:type="spellEnd"/>
            <w:r>
              <w:rPr>
                <w:sz w:val="16"/>
              </w:rPr>
              <w:t xml:space="preserve"> Module </w:t>
            </w:r>
            <w:proofErr w:type="spellStart"/>
            <w:r>
              <w:rPr>
                <w:sz w:val="16"/>
              </w:rPr>
              <w:t>System</w:t>
            </w:r>
            <w:proofErr w:type="spellEnd"/>
            <w:r>
              <w:rPr>
                <w:sz w:val="16"/>
              </w:rPr>
              <w:t xml:space="preserve"> (JPMS) permite modularizar aplicaciones Java y la plataforma Java.  Introducido en Java 9, permite agrupar clases y paquetes en módulos, lo que facilita la definición de dependencias entre módulos y especifica qué partes de un módulo son accesibles desde fuera. Esto mejora la encapsulación y ayuda a reducir el tamaño de las aplicaciones. En Java 11, se mejora la estabilidad del sistema de módulos. </w:t>
            </w:r>
          </w:p>
        </w:tc>
      </w:tr>
      <w:tr w:rsidR="00715117" w14:paraId="1E2FC2E8" w14:textId="77777777" w:rsidTr="005C000E">
        <w:trPr>
          <w:trHeight w:val="1157"/>
        </w:trPr>
        <w:tc>
          <w:tcPr>
            <w:tcW w:w="1134" w:type="dxa"/>
            <w:shd w:val="clear" w:color="auto" w:fill="DEEBF6"/>
          </w:tcPr>
          <w:p w14:paraId="29338391" w14:textId="77777777" w:rsidR="00715117" w:rsidRDefault="00715117" w:rsidP="005C000E">
            <w:pPr>
              <w:ind w:left="6"/>
              <w:jc w:val="center"/>
            </w:pPr>
            <w:r>
              <w:rPr>
                <w:b/>
                <w:sz w:val="16"/>
              </w:rPr>
              <w:t xml:space="preserve"> </w:t>
            </w:r>
          </w:p>
        </w:tc>
        <w:tc>
          <w:tcPr>
            <w:tcW w:w="2694" w:type="dxa"/>
            <w:shd w:val="clear" w:color="auto" w:fill="DEEBF6"/>
          </w:tcPr>
          <w:p w14:paraId="384B084D" w14:textId="77777777" w:rsidR="00715117" w:rsidRDefault="00715117" w:rsidP="005C000E">
            <w:pPr>
              <w:ind w:left="62"/>
            </w:pPr>
            <w:r>
              <w:rPr>
                <w:sz w:val="16"/>
              </w:rPr>
              <w:t xml:space="preserve">HTTP Client. </w:t>
            </w:r>
          </w:p>
        </w:tc>
        <w:tc>
          <w:tcPr>
            <w:tcW w:w="6095" w:type="dxa"/>
            <w:shd w:val="clear" w:color="auto" w:fill="DEEBF6"/>
          </w:tcPr>
          <w:p w14:paraId="318A3569" w14:textId="77777777" w:rsidR="00715117" w:rsidRDefault="00715117" w:rsidP="005C000E">
            <w:r>
              <w:rPr>
                <w:sz w:val="16"/>
              </w:rPr>
              <w:t xml:space="preserve">Java 11 estandariza el cliente HTTP introducido en Java 9, incorporándolo como una API estándar en el paquete </w:t>
            </w:r>
            <w:proofErr w:type="spellStart"/>
            <w:proofErr w:type="gramStart"/>
            <w:r>
              <w:rPr>
                <w:sz w:val="16"/>
              </w:rPr>
              <w:t>java.net.http</w:t>
            </w:r>
            <w:proofErr w:type="spellEnd"/>
            <w:proofErr w:type="gramEnd"/>
            <w:r>
              <w:rPr>
                <w:sz w:val="16"/>
              </w:rPr>
              <w:t xml:space="preserve">. Este cliente ofrece una forma más moderna y eficiente de realizar solicitudes y manejar respuestas, soportando tanto HTTP/1.1 como HTTP/2, y permitiendo conexiones </w:t>
            </w:r>
            <w:proofErr w:type="spellStart"/>
            <w:r>
              <w:rPr>
                <w:sz w:val="16"/>
              </w:rPr>
              <w:t>WebSocket</w:t>
            </w:r>
            <w:proofErr w:type="spellEnd"/>
            <w:r>
              <w:rPr>
                <w:sz w:val="16"/>
              </w:rPr>
              <w:t xml:space="preserve">. En comparación con la antigua clase </w:t>
            </w:r>
            <w:proofErr w:type="spellStart"/>
            <w:r>
              <w:rPr>
                <w:sz w:val="16"/>
              </w:rPr>
              <w:t>HttpURLConnection</w:t>
            </w:r>
            <w:proofErr w:type="spellEnd"/>
            <w:r>
              <w:rPr>
                <w:sz w:val="16"/>
              </w:rPr>
              <w:t xml:space="preserve">, la nueva API proporciona una mayor flexibilidad, facilita la programación asíncrona y mejora la eficiencia y la experiencia de desarrollo. </w:t>
            </w:r>
          </w:p>
        </w:tc>
      </w:tr>
      <w:tr w:rsidR="00715117" w14:paraId="1200BF8B" w14:textId="77777777" w:rsidTr="005C000E">
        <w:trPr>
          <w:trHeight w:val="766"/>
        </w:trPr>
        <w:tc>
          <w:tcPr>
            <w:tcW w:w="1134" w:type="dxa"/>
            <w:shd w:val="clear" w:color="auto" w:fill="DEEBF6"/>
          </w:tcPr>
          <w:p w14:paraId="2954F5E1" w14:textId="77777777" w:rsidR="00715117" w:rsidRDefault="00715117" w:rsidP="005C000E">
            <w:pPr>
              <w:ind w:left="6"/>
              <w:jc w:val="center"/>
            </w:pPr>
            <w:r>
              <w:rPr>
                <w:b/>
                <w:sz w:val="16"/>
              </w:rPr>
              <w:t xml:space="preserve"> </w:t>
            </w:r>
          </w:p>
        </w:tc>
        <w:tc>
          <w:tcPr>
            <w:tcW w:w="2694" w:type="dxa"/>
            <w:shd w:val="clear" w:color="auto" w:fill="DEEBF6"/>
          </w:tcPr>
          <w:p w14:paraId="3B698A09" w14:textId="77777777" w:rsidR="00715117" w:rsidRDefault="00715117" w:rsidP="005C000E">
            <w:pPr>
              <w:ind w:left="62"/>
            </w:pPr>
            <w:r>
              <w:rPr>
                <w:sz w:val="16"/>
              </w:rPr>
              <w:t xml:space="preserve">Local Variable </w:t>
            </w:r>
            <w:proofErr w:type="spellStart"/>
            <w:r>
              <w:rPr>
                <w:sz w:val="16"/>
              </w:rPr>
              <w:t>Type</w:t>
            </w:r>
            <w:proofErr w:type="spellEnd"/>
            <w:r>
              <w:rPr>
                <w:sz w:val="16"/>
              </w:rPr>
              <w:t xml:space="preserve"> </w:t>
            </w:r>
            <w:proofErr w:type="spellStart"/>
            <w:r>
              <w:rPr>
                <w:sz w:val="16"/>
              </w:rPr>
              <w:t>Inference</w:t>
            </w:r>
            <w:proofErr w:type="spellEnd"/>
            <w:r>
              <w:rPr>
                <w:sz w:val="16"/>
              </w:rPr>
              <w:t xml:space="preserve">. </w:t>
            </w:r>
          </w:p>
        </w:tc>
        <w:tc>
          <w:tcPr>
            <w:tcW w:w="6095" w:type="dxa"/>
            <w:shd w:val="clear" w:color="auto" w:fill="DEEBF6"/>
          </w:tcPr>
          <w:p w14:paraId="5AE1582E" w14:textId="77777777" w:rsidR="00715117" w:rsidRDefault="00715117" w:rsidP="005C000E">
            <w:r>
              <w:rPr>
                <w:sz w:val="16"/>
              </w:rPr>
              <w:t>Introducido en Java 10, permite declarar variables locales usando "</w:t>
            </w:r>
            <w:proofErr w:type="spellStart"/>
            <w:r>
              <w:rPr>
                <w:sz w:val="16"/>
              </w:rPr>
              <w:t>var</w:t>
            </w:r>
            <w:proofErr w:type="spellEnd"/>
            <w:r>
              <w:rPr>
                <w:sz w:val="16"/>
              </w:rPr>
              <w:t xml:space="preserve">" para que el compilador infiera el tipo de variable automáticamente, simplificando la sintaxis. Por ejemplo, </w:t>
            </w:r>
            <w:proofErr w:type="spellStart"/>
            <w:r>
              <w:rPr>
                <w:sz w:val="16"/>
              </w:rPr>
              <w:t>var</w:t>
            </w:r>
            <w:proofErr w:type="spellEnd"/>
            <w:r>
              <w:rPr>
                <w:sz w:val="16"/>
              </w:rPr>
              <w:t xml:space="preserve"> </w:t>
            </w:r>
            <w:proofErr w:type="spellStart"/>
            <w:r>
              <w:rPr>
                <w:sz w:val="16"/>
              </w:rPr>
              <w:t>list</w:t>
            </w:r>
            <w:proofErr w:type="spellEnd"/>
            <w:r>
              <w:rPr>
                <w:sz w:val="16"/>
              </w:rPr>
              <w:t xml:space="preserve"> = new </w:t>
            </w:r>
            <w:proofErr w:type="spellStart"/>
            <w:r>
              <w:rPr>
                <w:sz w:val="16"/>
              </w:rPr>
              <w:t>ArrayList</w:t>
            </w:r>
            <w:proofErr w:type="spellEnd"/>
            <w:r>
              <w:rPr>
                <w:sz w:val="16"/>
              </w:rPr>
              <w:t>&lt;</w:t>
            </w:r>
            <w:proofErr w:type="spellStart"/>
            <w:r>
              <w:rPr>
                <w:sz w:val="16"/>
              </w:rPr>
              <w:t>String</w:t>
            </w:r>
            <w:proofErr w:type="spellEnd"/>
            <w:proofErr w:type="gramStart"/>
            <w:r>
              <w:rPr>
                <w:sz w:val="16"/>
              </w:rPr>
              <w:t>&gt;(</w:t>
            </w:r>
            <w:proofErr w:type="gramEnd"/>
            <w:r>
              <w:rPr>
                <w:sz w:val="16"/>
              </w:rPr>
              <w:t xml:space="preserve">); infiere que </w:t>
            </w:r>
            <w:proofErr w:type="spellStart"/>
            <w:r>
              <w:rPr>
                <w:sz w:val="16"/>
              </w:rPr>
              <w:t>list</w:t>
            </w:r>
            <w:proofErr w:type="spellEnd"/>
            <w:r>
              <w:rPr>
                <w:sz w:val="16"/>
              </w:rPr>
              <w:t xml:space="preserve"> es de tipo </w:t>
            </w:r>
            <w:proofErr w:type="spellStart"/>
            <w:r>
              <w:rPr>
                <w:sz w:val="16"/>
              </w:rPr>
              <w:t>ArrayList</w:t>
            </w:r>
            <w:proofErr w:type="spellEnd"/>
            <w:r>
              <w:rPr>
                <w:sz w:val="16"/>
              </w:rPr>
              <w:t>&lt;</w:t>
            </w:r>
            <w:proofErr w:type="spellStart"/>
            <w:r>
              <w:rPr>
                <w:sz w:val="16"/>
              </w:rPr>
              <w:t>String</w:t>
            </w:r>
            <w:proofErr w:type="spellEnd"/>
            <w:r>
              <w:rPr>
                <w:sz w:val="16"/>
              </w:rPr>
              <w:t xml:space="preserve">&gt;. </w:t>
            </w:r>
          </w:p>
        </w:tc>
      </w:tr>
      <w:tr w:rsidR="00715117" w14:paraId="07E10718" w14:textId="77777777" w:rsidTr="005C000E">
        <w:trPr>
          <w:trHeight w:val="797"/>
        </w:trPr>
        <w:tc>
          <w:tcPr>
            <w:tcW w:w="1134" w:type="dxa"/>
            <w:shd w:val="clear" w:color="auto" w:fill="DEEBF6"/>
          </w:tcPr>
          <w:p w14:paraId="41C10160" w14:textId="77777777" w:rsidR="00715117" w:rsidRDefault="00715117" w:rsidP="005C000E">
            <w:pPr>
              <w:ind w:left="6"/>
              <w:jc w:val="center"/>
            </w:pPr>
            <w:r>
              <w:rPr>
                <w:b/>
                <w:sz w:val="16"/>
              </w:rPr>
              <w:t xml:space="preserve"> </w:t>
            </w:r>
          </w:p>
        </w:tc>
        <w:tc>
          <w:tcPr>
            <w:tcW w:w="2694" w:type="dxa"/>
            <w:shd w:val="clear" w:color="auto" w:fill="DEEBF6"/>
          </w:tcPr>
          <w:p w14:paraId="245E9D76" w14:textId="77777777" w:rsidR="00715117" w:rsidRDefault="00715117" w:rsidP="005C000E">
            <w:pPr>
              <w:ind w:left="62"/>
            </w:pPr>
            <w:r>
              <w:rPr>
                <w:sz w:val="16"/>
              </w:rPr>
              <w:t xml:space="preserve">Local-Variable </w:t>
            </w:r>
            <w:proofErr w:type="spellStart"/>
            <w:r>
              <w:rPr>
                <w:sz w:val="16"/>
              </w:rPr>
              <w:t>Syntax</w:t>
            </w:r>
            <w:proofErr w:type="spellEnd"/>
            <w:r>
              <w:rPr>
                <w:sz w:val="16"/>
              </w:rPr>
              <w:t xml:space="preserve"> </w:t>
            </w:r>
            <w:proofErr w:type="spellStart"/>
            <w:r>
              <w:rPr>
                <w:sz w:val="16"/>
              </w:rPr>
              <w:t>for</w:t>
            </w:r>
            <w:proofErr w:type="spellEnd"/>
            <w:r>
              <w:rPr>
                <w:sz w:val="16"/>
              </w:rPr>
              <w:t xml:space="preserve"> Lambda </w:t>
            </w:r>
            <w:proofErr w:type="spellStart"/>
            <w:r>
              <w:rPr>
                <w:sz w:val="16"/>
              </w:rPr>
              <w:t>Parameters</w:t>
            </w:r>
            <w:proofErr w:type="spellEnd"/>
            <w:r>
              <w:rPr>
                <w:sz w:val="16"/>
              </w:rPr>
              <w:t xml:space="preserve">. </w:t>
            </w:r>
          </w:p>
        </w:tc>
        <w:tc>
          <w:tcPr>
            <w:tcW w:w="6095" w:type="dxa"/>
            <w:shd w:val="clear" w:color="auto" w:fill="DEEBF6"/>
          </w:tcPr>
          <w:p w14:paraId="5CCB8CAF" w14:textId="77777777" w:rsidR="00715117" w:rsidRDefault="00715117" w:rsidP="005C000E">
            <w:r>
              <w:rPr>
                <w:sz w:val="16"/>
              </w:rPr>
              <w:t>Permite usar "</w:t>
            </w:r>
            <w:proofErr w:type="spellStart"/>
            <w:r>
              <w:rPr>
                <w:sz w:val="16"/>
              </w:rPr>
              <w:t>var</w:t>
            </w:r>
            <w:proofErr w:type="spellEnd"/>
            <w:r>
              <w:rPr>
                <w:sz w:val="16"/>
              </w:rPr>
              <w:t>" para declarar los parámetros de las expresiones lambda, mejorando la concisión del código sin perder tipado estático. Por ejemplo, puedes escribir "(</w:t>
            </w:r>
            <w:proofErr w:type="spellStart"/>
            <w:r>
              <w:rPr>
                <w:sz w:val="16"/>
              </w:rPr>
              <w:t>var</w:t>
            </w:r>
            <w:proofErr w:type="spellEnd"/>
            <w:r>
              <w:rPr>
                <w:sz w:val="16"/>
              </w:rPr>
              <w:t xml:space="preserve"> x, </w:t>
            </w:r>
            <w:proofErr w:type="spellStart"/>
            <w:r>
              <w:rPr>
                <w:sz w:val="16"/>
              </w:rPr>
              <w:t>var</w:t>
            </w:r>
            <w:proofErr w:type="spellEnd"/>
            <w:r>
              <w:rPr>
                <w:sz w:val="16"/>
              </w:rPr>
              <w:t xml:space="preserve"> y) -&gt; x + y" en lugar de especificar el tipo explícitamente. </w:t>
            </w:r>
          </w:p>
        </w:tc>
      </w:tr>
      <w:tr w:rsidR="00715117" w14:paraId="501542D7" w14:textId="77777777" w:rsidTr="005C000E">
        <w:trPr>
          <w:trHeight w:val="1126"/>
        </w:trPr>
        <w:tc>
          <w:tcPr>
            <w:tcW w:w="1134" w:type="dxa"/>
            <w:shd w:val="clear" w:color="auto" w:fill="DEEBF6"/>
          </w:tcPr>
          <w:p w14:paraId="5ED9DE50" w14:textId="77777777" w:rsidR="00715117" w:rsidRDefault="00715117" w:rsidP="005C000E">
            <w:pPr>
              <w:ind w:left="6"/>
              <w:jc w:val="center"/>
            </w:pPr>
            <w:r>
              <w:rPr>
                <w:b/>
                <w:sz w:val="16"/>
              </w:rPr>
              <w:t xml:space="preserve"> </w:t>
            </w:r>
          </w:p>
        </w:tc>
        <w:tc>
          <w:tcPr>
            <w:tcW w:w="2694" w:type="dxa"/>
            <w:shd w:val="clear" w:color="auto" w:fill="DEEBF6"/>
          </w:tcPr>
          <w:p w14:paraId="67327E8C" w14:textId="77777777" w:rsidR="00715117" w:rsidRDefault="00715117" w:rsidP="005C000E">
            <w:pPr>
              <w:ind w:left="62"/>
            </w:pPr>
            <w:r>
              <w:rPr>
                <w:sz w:val="16"/>
              </w:rPr>
              <w:t>Try-</w:t>
            </w:r>
            <w:proofErr w:type="spellStart"/>
            <w:r>
              <w:rPr>
                <w:sz w:val="16"/>
              </w:rPr>
              <w:t>with</w:t>
            </w:r>
            <w:proofErr w:type="spellEnd"/>
            <w:r>
              <w:rPr>
                <w:sz w:val="16"/>
              </w:rPr>
              <w:t>-</w:t>
            </w:r>
            <w:proofErr w:type="spellStart"/>
            <w:r>
              <w:rPr>
                <w:sz w:val="16"/>
              </w:rPr>
              <w:t>resources</w:t>
            </w:r>
            <w:proofErr w:type="spellEnd"/>
            <w:r>
              <w:rPr>
                <w:sz w:val="16"/>
              </w:rPr>
              <w:t xml:space="preserve">. </w:t>
            </w:r>
          </w:p>
        </w:tc>
        <w:tc>
          <w:tcPr>
            <w:tcW w:w="6095" w:type="dxa"/>
            <w:shd w:val="clear" w:color="auto" w:fill="DEEBF6"/>
          </w:tcPr>
          <w:p w14:paraId="172DB8BF" w14:textId="77777777" w:rsidR="00715117" w:rsidRDefault="00715117" w:rsidP="005C000E">
            <w:pPr>
              <w:ind w:right="212"/>
            </w:pPr>
            <w:r>
              <w:rPr>
                <w:sz w:val="16"/>
              </w:rPr>
              <w:t>Introducido en Java 7, el bloque try-</w:t>
            </w:r>
            <w:proofErr w:type="spellStart"/>
            <w:r>
              <w:rPr>
                <w:sz w:val="16"/>
              </w:rPr>
              <w:t>with</w:t>
            </w:r>
            <w:proofErr w:type="spellEnd"/>
            <w:r>
              <w:rPr>
                <w:sz w:val="16"/>
              </w:rPr>
              <w:t>-</w:t>
            </w:r>
            <w:proofErr w:type="spellStart"/>
            <w:r>
              <w:rPr>
                <w:sz w:val="16"/>
              </w:rPr>
              <w:t>resources</w:t>
            </w:r>
            <w:proofErr w:type="spellEnd"/>
            <w:r>
              <w:rPr>
                <w:sz w:val="16"/>
              </w:rPr>
              <w:t xml:space="preserve"> facilita el manejo automático de recursos (como </w:t>
            </w:r>
            <w:proofErr w:type="spellStart"/>
            <w:r>
              <w:rPr>
                <w:sz w:val="16"/>
              </w:rPr>
              <w:t>streams</w:t>
            </w:r>
            <w:proofErr w:type="spellEnd"/>
            <w:r>
              <w:rPr>
                <w:sz w:val="16"/>
              </w:rPr>
              <w:t xml:space="preserve"> o conexiones) que implementan </w:t>
            </w:r>
            <w:proofErr w:type="spellStart"/>
            <w:r>
              <w:rPr>
                <w:sz w:val="16"/>
              </w:rPr>
              <w:t>AutoCloseable</w:t>
            </w:r>
            <w:proofErr w:type="spellEnd"/>
            <w:r>
              <w:rPr>
                <w:sz w:val="16"/>
              </w:rPr>
              <w:t>, asegurando su cierre al finalizar el bloque.  En Java 11, esta característica se mejora para permitir que las variables que ya han sido declaradas fuera del bloque try-</w:t>
            </w:r>
            <w:proofErr w:type="spellStart"/>
            <w:r>
              <w:rPr>
                <w:sz w:val="16"/>
              </w:rPr>
              <w:t>with</w:t>
            </w:r>
            <w:proofErr w:type="spellEnd"/>
            <w:r>
              <w:rPr>
                <w:sz w:val="16"/>
              </w:rPr>
              <w:t>-</w:t>
            </w:r>
            <w:proofErr w:type="spellStart"/>
            <w:r>
              <w:rPr>
                <w:sz w:val="16"/>
              </w:rPr>
              <w:t>resources</w:t>
            </w:r>
            <w:proofErr w:type="spellEnd"/>
            <w:r>
              <w:rPr>
                <w:sz w:val="16"/>
              </w:rPr>
              <w:t xml:space="preserve"> puedan ser utilizadas dentro del mismo, eliminando la necesidad de </w:t>
            </w:r>
            <w:proofErr w:type="spellStart"/>
            <w:r>
              <w:rPr>
                <w:sz w:val="16"/>
              </w:rPr>
              <w:t>redeclararlas</w:t>
            </w:r>
            <w:proofErr w:type="spellEnd"/>
            <w:r>
              <w:rPr>
                <w:sz w:val="16"/>
              </w:rPr>
              <w:t xml:space="preserve">. Esto simplifica el código y mejora la legibilidad al evitar la duplicación de declaraciones. </w:t>
            </w:r>
          </w:p>
        </w:tc>
      </w:tr>
      <w:tr w:rsidR="00715117" w14:paraId="51086E34" w14:textId="77777777" w:rsidTr="005C000E">
        <w:trPr>
          <w:trHeight w:val="1157"/>
        </w:trPr>
        <w:tc>
          <w:tcPr>
            <w:tcW w:w="1134" w:type="dxa"/>
            <w:shd w:val="clear" w:color="auto" w:fill="DEEBF6"/>
          </w:tcPr>
          <w:p w14:paraId="5AB20892" w14:textId="77777777" w:rsidR="00715117" w:rsidRDefault="00715117" w:rsidP="005C000E">
            <w:pPr>
              <w:ind w:left="6"/>
              <w:jc w:val="center"/>
            </w:pPr>
            <w:r>
              <w:rPr>
                <w:b/>
                <w:sz w:val="16"/>
              </w:rPr>
              <w:lastRenderedPageBreak/>
              <w:t xml:space="preserve"> </w:t>
            </w:r>
          </w:p>
        </w:tc>
        <w:tc>
          <w:tcPr>
            <w:tcW w:w="2694" w:type="dxa"/>
            <w:shd w:val="clear" w:color="auto" w:fill="DEEBF6"/>
          </w:tcPr>
          <w:p w14:paraId="7AFFBA67" w14:textId="77777777" w:rsidR="00715117" w:rsidRDefault="00715117" w:rsidP="005C000E">
            <w:pPr>
              <w:ind w:left="62"/>
            </w:pPr>
            <w:r>
              <w:rPr>
                <w:sz w:val="16"/>
              </w:rPr>
              <w:t xml:space="preserve">Java </w:t>
            </w:r>
            <w:proofErr w:type="gramStart"/>
            <w:r>
              <w:rPr>
                <w:sz w:val="16"/>
              </w:rPr>
              <w:t>interface</w:t>
            </w:r>
            <w:proofErr w:type="gramEnd"/>
            <w:r>
              <w:rPr>
                <w:sz w:val="16"/>
              </w:rPr>
              <w:t xml:space="preserve"> </w:t>
            </w:r>
            <w:proofErr w:type="spellStart"/>
            <w:r>
              <w:rPr>
                <w:sz w:val="16"/>
              </w:rPr>
              <w:t>private</w:t>
            </w:r>
            <w:proofErr w:type="spellEnd"/>
            <w:r>
              <w:rPr>
                <w:sz w:val="16"/>
              </w:rPr>
              <w:t xml:space="preserve"> </w:t>
            </w:r>
            <w:proofErr w:type="spellStart"/>
            <w:r>
              <w:rPr>
                <w:sz w:val="16"/>
              </w:rPr>
              <w:t>method</w:t>
            </w:r>
            <w:proofErr w:type="spellEnd"/>
            <w:r>
              <w:rPr>
                <w:sz w:val="16"/>
              </w:rPr>
              <w:t xml:space="preserve">. </w:t>
            </w:r>
          </w:p>
        </w:tc>
        <w:tc>
          <w:tcPr>
            <w:tcW w:w="6095" w:type="dxa"/>
            <w:shd w:val="clear" w:color="auto" w:fill="DEEBF6"/>
          </w:tcPr>
          <w:p w14:paraId="3F9EFACD" w14:textId="77777777" w:rsidR="00715117" w:rsidRDefault="00715117" w:rsidP="005C000E">
            <w:r>
              <w:rPr>
                <w:sz w:val="16"/>
              </w:rPr>
              <w:t xml:space="preserve">Los métodos privados en interfaces, introducidos en Java 9 y mantenidos en Java 11, permiten a los desarrolladores reutilizar código dentro de la interfaz sin exponer estos métodos a las clases que la implementan. Esta característica mejora la encapsulación al permitir que el código compartido sea utilizado por métodos predeterminados (default) dentro de la interfaz sin ser visible o accesible desde fuera de la interfaz. </w:t>
            </w:r>
          </w:p>
        </w:tc>
      </w:tr>
      <w:tr w:rsidR="00715117" w14:paraId="457970B8" w14:textId="77777777" w:rsidTr="005C000E">
        <w:trPr>
          <w:trHeight w:val="569"/>
        </w:trPr>
        <w:tc>
          <w:tcPr>
            <w:tcW w:w="1134" w:type="dxa"/>
            <w:shd w:val="clear" w:color="auto" w:fill="DEEBF6"/>
          </w:tcPr>
          <w:p w14:paraId="4B7891AA" w14:textId="77777777" w:rsidR="00715117" w:rsidRDefault="00715117" w:rsidP="005C000E">
            <w:pPr>
              <w:ind w:left="6"/>
              <w:jc w:val="center"/>
            </w:pPr>
            <w:r>
              <w:rPr>
                <w:b/>
                <w:sz w:val="16"/>
              </w:rPr>
              <w:t xml:space="preserve"> </w:t>
            </w:r>
          </w:p>
        </w:tc>
        <w:tc>
          <w:tcPr>
            <w:tcW w:w="2694" w:type="dxa"/>
            <w:shd w:val="clear" w:color="auto" w:fill="DEEBF6"/>
          </w:tcPr>
          <w:p w14:paraId="6B78F940" w14:textId="77777777" w:rsidR="00715117" w:rsidRDefault="00715117" w:rsidP="005C000E">
            <w:pPr>
              <w:ind w:left="62"/>
            </w:pPr>
            <w:r>
              <w:rPr>
                <w:sz w:val="16"/>
              </w:rPr>
              <w:t xml:space="preserve">Factory </w:t>
            </w:r>
            <w:proofErr w:type="spellStart"/>
            <w:r>
              <w:rPr>
                <w:sz w:val="16"/>
              </w:rPr>
              <w:t>Methods</w:t>
            </w:r>
            <w:proofErr w:type="spellEnd"/>
            <w:r>
              <w:rPr>
                <w:sz w:val="16"/>
              </w:rPr>
              <w:t xml:space="preserve"> </w:t>
            </w:r>
            <w:proofErr w:type="spellStart"/>
            <w:r>
              <w:rPr>
                <w:sz w:val="16"/>
              </w:rPr>
              <w:t>for</w:t>
            </w:r>
            <w:proofErr w:type="spellEnd"/>
            <w:r>
              <w:rPr>
                <w:sz w:val="16"/>
              </w:rPr>
              <w:t xml:space="preserve"> </w:t>
            </w:r>
            <w:proofErr w:type="spellStart"/>
            <w:r>
              <w:rPr>
                <w:sz w:val="16"/>
              </w:rPr>
              <w:t>Collections</w:t>
            </w:r>
            <w:proofErr w:type="spellEnd"/>
            <w:r>
              <w:rPr>
                <w:sz w:val="16"/>
              </w:rPr>
              <w:t xml:space="preserve">. </w:t>
            </w:r>
          </w:p>
        </w:tc>
        <w:tc>
          <w:tcPr>
            <w:tcW w:w="6095" w:type="dxa"/>
            <w:shd w:val="clear" w:color="auto" w:fill="DEEBF6"/>
          </w:tcPr>
          <w:p w14:paraId="1AFF0BEE" w14:textId="77777777" w:rsidR="00715117" w:rsidRDefault="00715117" w:rsidP="005C000E">
            <w:pPr>
              <w:ind w:right="23"/>
            </w:pPr>
            <w:r>
              <w:rPr>
                <w:sz w:val="16"/>
              </w:rPr>
              <w:t xml:space="preserve">Nuevos métodos estáticos de fábrica, como </w:t>
            </w:r>
            <w:proofErr w:type="spellStart"/>
            <w:r>
              <w:rPr>
                <w:sz w:val="16"/>
              </w:rPr>
              <w:t>List.of</w:t>
            </w:r>
            <w:proofErr w:type="spellEnd"/>
            <w:r>
              <w:rPr>
                <w:sz w:val="16"/>
              </w:rPr>
              <w:t xml:space="preserve">(), </w:t>
            </w:r>
            <w:proofErr w:type="spellStart"/>
            <w:r>
              <w:rPr>
                <w:sz w:val="16"/>
              </w:rPr>
              <w:t>Set.of</w:t>
            </w:r>
            <w:proofErr w:type="spellEnd"/>
            <w:r>
              <w:rPr>
                <w:sz w:val="16"/>
              </w:rPr>
              <w:t xml:space="preserve">(), y </w:t>
            </w:r>
            <w:proofErr w:type="spellStart"/>
            <w:r>
              <w:rPr>
                <w:sz w:val="16"/>
              </w:rPr>
              <w:t>Map.of</w:t>
            </w:r>
            <w:proofErr w:type="spellEnd"/>
            <w:r>
              <w:rPr>
                <w:sz w:val="16"/>
              </w:rPr>
              <w:t xml:space="preserve">(), para crear colecciones inmutables de manera sencilla, mejorando la legibilidad y seguridad del código.  </w:t>
            </w:r>
          </w:p>
        </w:tc>
      </w:tr>
      <w:tr w:rsidR="00715117" w14:paraId="18ABD80E" w14:textId="77777777" w:rsidTr="005C000E">
        <w:tblPrEx>
          <w:tblCellMar>
            <w:right w:w="47" w:type="dxa"/>
          </w:tblCellMar>
        </w:tblPrEx>
        <w:trPr>
          <w:trHeight w:val="958"/>
        </w:trPr>
        <w:tc>
          <w:tcPr>
            <w:tcW w:w="1134" w:type="dxa"/>
            <w:shd w:val="clear" w:color="auto" w:fill="DEEBF6"/>
          </w:tcPr>
          <w:p w14:paraId="5EE612B7" w14:textId="77777777" w:rsidR="00715117" w:rsidRDefault="00715117" w:rsidP="005C000E"/>
        </w:tc>
        <w:tc>
          <w:tcPr>
            <w:tcW w:w="2694" w:type="dxa"/>
            <w:shd w:val="clear" w:color="auto" w:fill="DEEBF6"/>
          </w:tcPr>
          <w:p w14:paraId="3B68E872" w14:textId="77777777" w:rsidR="00715117" w:rsidRDefault="00715117" w:rsidP="005C000E"/>
        </w:tc>
        <w:tc>
          <w:tcPr>
            <w:tcW w:w="6095" w:type="dxa"/>
            <w:shd w:val="clear" w:color="auto" w:fill="DEEBF6"/>
          </w:tcPr>
          <w:p w14:paraId="42AA41D1" w14:textId="77777777" w:rsidR="00715117" w:rsidRDefault="00715117" w:rsidP="005C000E">
            <w:r>
              <w:rPr>
                <w:sz w:val="16"/>
              </w:rPr>
              <w:t xml:space="preserve">Por ejemplo, </w:t>
            </w:r>
            <w:proofErr w:type="spellStart"/>
            <w:r>
              <w:rPr>
                <w:sz w:val="16"/>
              </w:rPr>
              <w:t>List.of</w:t>
            </w:r>
            <w:proofErr w:type="spellEnd"/>
            <w:r>
              <w:rPr>
                <w:sz w:val="16"/>
              </w:rPr>
              <w:t xml:space="preserve">(1, 2, 3) crea una lista inmutable con los elementos proporcionados, mientras que </w:t>
            </w:r>
            <w:proofErr w:type="spellStart"/>
            <w:r>
              <w:rPr>
                <w:sz w:val="16"/>
              </w:rPr>
              <w:t>Set.of</w:t>
            </w:r>
            <w:proofErr w:type="spellEnd"/>
            <w:r>
              <w:rPr>
                <w:sz w:val="16"/>
              </w:rPr>
              <w:t xml:space="preserve">() y </w:t>
            </w:r>
            <w:proofErr w:type="spellStart"/>
            <w:r>
              <w:rPr>
                <w:sz w:val="16"/>
              </w:rPr>
              <w:t>Map.of</w:t>
            </w:r>
            <w:proofErr w:type="spellEnd"/>
            <w:r>
              <w:rPr>
                <w:sz w:val="16"/>
              </w:rPr>
              <w:t xml:space="preserve">() hacen lo mismo para conjuntos y mapas, respectivamente. Esta mejora facilita la escritura de código más seguro y claro al evitar la necesidad de usar construcciones más complejas o manuales. </w:t>
            </w:r>
          </w:p>
        </w:tc>
      </w:tr>
      <w:tr w:rsidR="00715117" w14:paraId="468A135F" w14:textId="77777777" w:rsidTr="005C000E">
        <w:tblPrEx>
          <w:tblCellMar>
            <w:right w:w="47" w:type="dxa"/>
          </w:tblCellMar>
        </w:tblPrEx>
        <w:trPr>
          <w:trHeight w:val="1157"/>
        </w:trPr>
        <w:tc>
          <w:tcPr>
            <w:tcW w:w="1134" w:type="dxa"/>
            <w:shd w:val="clear" w:color="auto" w:fill="DEEBF6"/>
          </w:tcPr>
          <w:p w14:paraId="138C3E7F" w14:textId="77777777" w:rsidR="00715117" w:rsidRDefault="00715117" w:rsidP="005C000E">
            <w:pPr>
              <w:ind w:right="2"/>
              <w:jc w:val="center"/>
            </w:pPr>
            <w:r>
              <w:rPr>
                <w:b/>
                <w:sz w:val="16"/>
              </w:rPr>
              <w:t xml:space="preserve"> </w:t>
            </w:r>
          </w:p>
        </w:tc>
        <w:tc>
          <w:tcPr>
            <w:tcW w:w="2694" w:type="dxa"/>
            <w:shd w:val="clear" w:color="auto" w:fill="DEEBF6"/>
          </w:tcPr>
          <w:p w14:paraId="06464477" w14:textId="77777777" w:rsidR="00715117" w:rsidRPr="00D82947" w:rsidRDefault="00715117" w:rsidP="005C000E">
            <w:pPr>
              <w:ind w:left="62"/>
              <w:rPr>
                <w:lang w:val="en-US"/>
              </w:rPr>
            </w:pPr>
            <w:r w:rsidRPr="00D82947">
              <w:rPr>
                <w:sz w:val="16"/>
                <w:lang w:val="en-US"/>
              </w:rPr>
              <w:t xml:space="preserve">Add copy factory methods for unmodifiable List, Set, Map. </w:t>
            </w:r>
          </w:p>
        </w:tc>
        <w:tc>
          <w:tcPr>
            <w:tcW w:w="6095" w:type="dxa"/>
            <w:shd w:val="clear" w:color="auto" w:fill="DEEBF6"/>
          </w:tcPr>
          <w:p w14:paraId="50BD30CB" w14:textId="77777777" w:rsidR="00715117" w:rsidRDefault="00715117" w:rsidP="005C000E">
            <w:pPr>
              <w:spacing w:line="239" w:lineRule="auto"/>
            </w:pPr>
            <w:r>
              <w:rPr>
                <w:sz w:val="16"/>
              </w:rPr>
              <w:t xml:space="preserve">Nuevos métodos de fábrica como </w:t>
            </w:r>
            <w:proofErr w:type="spellStart"/>
            <w:r>
              <w:rPr>
                <w:sz w:val="16"/>
              </w:rPr>
              <w:t>List.copyOf</w:t>
            </w:r>
            <w:proofErr w:type="spellEnd"/>
            <w:r>
              <w:rPr>
                <w:sz w:val="16"/>
              </w:rPr>
              <w:t xml:space="preserve">(), </w:t>
            </w:r>
            <w:proofErr w:type="spellStart"/>
            <w:r>
              <w:rPr>
                <w:sz w:val="16"/>
              </w:rPr>
              <w:t>Set.copyOf</w:t>
            </w:r>
            <w:proofErr w:type="spellEnd"/>
            <w:r>
              <w:rPr>
                <w:sz w:val="16"/>
              </w:rPr>
              <w:t xml:space="preserve">(), y </w:t>
            </w:r>
            <w:proofErr w:type="spellStart"/>
            <w:r>
              <w:rPr>
                <w:sz w:val="16"/>
              </w:rPr>
              <w:t>Map.copyOf</w:t>
            </w:r>
            <w:proofErr w:type="spellEnd"/>
            <w:r>
              <w:rPr>
                <w:sz w:val="16"/>
              </w:rPr>
              <w:t xml:space="preserve">() que facilitan la creación de copias inmutables de colecciones existentes, asegurando que los datos originales no se modifiquen accidentalmente.  </w:t>
            </w:r>
          </w:p>
          <w:p w14:paraId="0505B1FE" w14:textId="77777777" w:rsidR="00715117" w:rsidRDefault="00715117" w:rsidP="005C000E">
            <w:r>
              <w:rPr>
                <w:sz w:val="16"/>
              </w:rPr>
              <w:t xml:space="preserve">Por ejemplo, </w:t>
            </w:r>
            <w:proofErr w:type="spellStart"/>
            <w:r>
              <w:rPr>
                <w:sz w:val="16"/>
              </w:rPr>
              <w:t>List.copyOf</w:t>
            </w:r>
            <w:proofErr w:type="spellEnd"/>
            <w:r>
              <w:rPr>
                <w:sz w:val="16"/>
              </w:rPr>
              <w:t>(</w:t>
            </w:r>
            <w:proofErr w:type="spellStart"/>
            <w:r>
              <w:rPr>
                <w:sz w:val="16"/>
              </w:rPr>
              <w:t>existingList</w:t>
            </w:r>
            <w:proofErr w:type="spellEnd"/>
            <w:r>
              <w:rPr>
                <w:sz w:val="16"/>
              </w:rPr>
              <w:t xml:space="preserve">) crea una copia inmutable de la lista proporcionada, preservando la integridad de los datos y evitando cambios no deseados en la colección original. </w:t>
            </w:r>
          </w:p>
        </w:tc>
      </w:tr>
      <w:tr w:rsidR="00715117" w14:paraId="17F87C5A" w14:textId="77777777" w:rsidTr="005C000E">
        <w:tblPrEx>
          <w:tblCellMar>
            <w:right w:w="47" w:type="dxa"/>
          </w:tblCellMar>
        </w:tblPrEx>
        <w:trPr>
          <w:trHeight w:val="1157"/>
        </w:trPr>
        <w:tc>
          <w:tcPr>
            <w:tcW w:w="1134" w:type="dxa"/>
            <w:shd w:val="clear" w:color="auto" w:fill="DEEBF6"/>
          </w:tcPr>
          <w:p w14:paraId="3A1602E5" w14:textId="77777777" w:rsidR="00715117" w:rsidRDefault="00715117" w:rsidP="005C000E">
            <w:pPr>
              <w:ind w:right="2"/>
              <w:jc w:val="center"/>
            </w:pPr>
            <w:r>
              <w:rPr>
                <w:b/>
                <w:sz w:val="16"/>
              </w:rPr>
              <w:t xml:space="preserve"> </w:t>
            </w:r>
          </w:p>
        </w:tc>
        <w:tc>
          <w:tcPr>
            <w:tcW w:w="2694" w:type="dxa"/>
            <w:shd w:val="clear" w:color="auto" w:fill="DEEBF6"/>
          </w:tcPr>
          <w:p w14:paraId="7979EDCB" w14:textId="77777777" w:rsidR="00715117" w:rsidRPr="00D82947" w:rsidRDefault="00715117" w:rsidP="005C000E">
            <w:pPr>
              <w:ind w:left="62"/>
              <w:rPr>
                <w:lang w:val="en-US"/>
              </w:rPr>
            </w:pPr>
            <w:r w:rsidRPr="00D82947">
              <w:rPr>
                <w:sz w:val="16"/>
                <w:lang w:val="en-US"/>
              </w:rPr>
              <w:t xml:space="preserve">New methods for unmodifiable collections in the Stream package (Collector Class). </w:t>
            </w:r>
          </w:p>
        </w:tc>
        <w:tc>
          <w:tcPr>
            <w:tcW w:w="6095" w:type="dxa"/>
            <w:shd w:val="clear" w:color="auto" w:fill="DEEBF6"/>
          </w:tcPr>
          <w:p w14:paraId="55A48672" w14:textId="77777777" w:rsidR="00715117" w:rsidRDefault="00715117" w:rsidP="005C000E">
            <w:pPr>
              <w:spacing w:line="239" w:lineRule="auto"/>
            </w:pPr>
            <w:r>
              <w:rPr>
                <w:sz w:val="16"/>
              </w:rPr>
              <w:t xml:space="preserve">Nuevos métodos en la clase </w:t>
            </w:r>
            <w:proofErr w:type="spellStart"/>
            <w:r>
              <w:rPr>
                <w:sz w:val="16"/>
              </w:rPr>
              <w:t>Collectors</w:t>
            </w:r>
            <w:proofErr w:type="spellEnd"/>
            <w:r>
              <w:rPr>
                <w:sz w:val="16"/>
              </w:rPr>
              <w:t xml:space="preserve"> del paquete </w:t>
            </w:r>
            <w:proofErr w:type="spellStart"/>
            <w:proofErr w:type="gramStart"/>
            <w:r>
              <w:rPr>
                <w:sz w:val="16"/>
              </w:rPr>
              <w:t>java.util</w:t>
            </w:r>
            <w:proofErr w:type="gramEnd"/>
            <w:r>
              <w:rPr>
                <w:sz w:val="16"/>
              </w:rPr>
              <w:t>.stream</w:t>
            </w:r>
            <w:proofErr w:type="spellEnd"/>
            <w:r>
              <w:rPr>
                <w:sz w:val="16"/>
              </w:rPr>
              <w:t xml:space="preserve">, como </w:t>
            </w:r>
            <w:proofErr w:type="spellStart"/>
            <w:r>
              <w:rPr>
                <w:sz w:val="16"/>
              </w:rPr>
              <w:t>Collectors.toUnmodifiableList</w:t>
            </w:r>
            <w:proofErr w:type="spellEnd"/>
            <w:r>
              <w:rPr>
                <w:sz w:val="16"/>
              </w:rPr>
              <w:t xml:space="preserve">(), </w:t>
            </w:r>
            <w:proofErr w:type="spellStart"/>
            <w:r>
              <w:rPr>
                <w:sz w:val="16"/>
              </w:rPr>
              <w:t>Collectors.toUnmodifiableSet</w:t>
            </w:r>
            <w:proofErr w:type="spellEnd"/>
            <w:r>
              <w:rPr>
                <w:sz w:val="16"/>
              </w:rPr>
              <w:t xml:space="preserve">(), y </w:t>
            </w:r>
            <w:proofErr w:type="spellStart"/>
            <w:r>
              <w:rPr>
                <w:sz w:val="16"/>
              </w:rPr>
              <w:t>Collectors.toUnmodifiableMap</w:t>
            </w:r>
            <w:proofErr w:type="spellEnd"/>
            <w:r>
              <w:rPr>
                <w:sz w:val="16"/>
              </w:rPr>
              <w:t xml:space="preserve">(). Estos métodos permiten crear colecciones inmutables directamente a partir de </w:t>
            </w:r>
            <w:proofErr w:type="spellStart"/>
            <w:r>
              <w:rPr>
                <w:sz w:val="16"/>
              </w:rPr>
              <w:t>streams</w:t>
            </w:r>
            <w:proofErr w:type="spellEnd"/>
            <w:r>
              <w:rPr>
                <w:sz w:val="16"/>
              </w:rPr>
              <w:t xml:space="preserve">, simplificando su construcción y mejorando la seguridad del código al evitar modificaciones accidentales.  </w:t>
            </w:r>
          </w:p>
          <w:p w14:paraId="23C6AD71" w14:textId="77777777" w:rsidR="00715117" w:rsidRDefault="00715117" w:rsidP="005C000E">
            <w:r>
              <w:rPr>
                <w:sz w:val="16"/>
              </w:rPr>
              <w:t xml:space="preserve">Por ejemplo, </w:t>
            </w:r>
            <w:proofErr w:type="spellStart"/>
            <w:r>
              <w:rPr>
                <w:sz w:val="16"/>
              </w:rPr>
              <w:t>Collectors.toUnmodifiableList</w:t>
            </w:r>
            <w:proofErr w:type="spellEnd"/>
            <w:r>
              <w:rPr>
                <w:sz w:val="16"/>
              </w:rPr>
              <w:t xml:space="preserve">() crea una lista inmutable a partir de un </w:t>
            </w:r>
            <w:proofErr w:type="spellStart"/>
            <w:r>
              <w:rPr>
                <w:sz w:val="16"/>
              </w:rPr>
              <w:t>stream</w:t>
            </w:r>
            <w:proofErr w:type="spellEnd"/>
            <w:r>
              <w:rPr>
                <w:sz w:val="16"/>
              </w:rPr>
              <w:t xml:space="preserve"> de elementos. </w:t>
            </w:r>
          </w:p>
        </w:tc>
      </w:tr>
      <w:tr w:rsidR="00715117" w14:paraId="512DB9F9" w14:textId="77777777" w:rsidTr="005C000E">
        <w:tblPrEx>
          <w:tblCellMar>
            <w:right w:w="47" w:type="dxa"/>
          </w:tblCellMar>
        </w:tblPrEx>
        <w:trPr>
          <w:trHeight w:val="960"/>
        </w:trPr>
        <w:tc>
          <w:tcPr>
            <w:tcW w:w="1134" w:type="dxa"/>
            <w:shd w:val="clear" w:color="auto" w:fill="DEEBF6"/>
          </w:tcPr>
          <w:p w14:paraId="32C75A4B" w14:textId="77777777" w:rsidR="00715117" w:rsidRDefault="00715117" w:rsidP="005C000E">
            <w:pPr>
              <w:ind w:right="2"/>
              <w:jc w:val="center"/>
            </w:pPr>
            <w:r>
              <w:rPr>
                <w:b/>
                <w:sz w:val="16"/>
              </w:rPr>
              <w:t xml:space="preserve"> </w:t>
            </w:r>
          </w:p>
        </w:tc>
        <w:tc>
          <w:tcPr>
            <w:tcW w:w="2694" w:type="dxa"/>
            <w:shd w:val="clear" w:color="auto" w:fill="DEEBF6"/>
          </w:tcPr>
          <w:p w14:paraId="24DFC1AB" w14:textId="77777777" w:rsidR="00715117" w:rsidRPr="00D82947" w:rsidRDefault="00715117" w:rsidP="005C000E">
            <w:pPr>
              <w:ind w:left="62"/>
              <w:rPr>
                <w:lang w:val="en-US"/>
              </w:rPr>
            </w:pPr>
            <w:r w:rsidRPr="00D82947">
              <w:rPr>
                <w:sz w:val="16"/>
                <w:lang w:val="en-US"/>
              </w:rPr>
              <w:t>New "</w:t>
            </w:r>
            <w:proofErr w:type="spellStart"/>
            <w:r w:rsidRPr="00D82947">
              <w:rPr>
                <w:sz w:val="16"/>
                <w:lang w:val="en-US"/>
              </w:rPr>
              <w:t>Collection.toArray</w:t>
            </w:r>
            <w:proofErr w:type="spellEnd"/>
            <w:r w:rsidRPr="00D82947">
              <w:rPr>
                <w:sz w:val="16"/>
                <w:lang w:val="en-US"/>
              </w:rPr>
              <w:t>(</w:t>
            </w:r>
            <w:proofErr w:type="spellStart"/>
            <w:r w:rsidRPr="00D82947">
              <w:rPr>
                <w:sz w:val="16"/>
                <w:lang w:val="en-US"/>
              </w:rPr>
              <w:t>IntFunction</w:t>
            </w:r>
            <w:proofErr w:type="spellEnd"/>
            <w:r w:rsidRPr="00D82947">
              <w:rPr>
                <w:sz w:val="16"/>
                <w:lang w:val="en-US"/>
              </w:rPr>
              <w:t xml:space="preserve">)" Default Method. </w:t>
            </w:r>
          </w:p>
        </w:tc>
        <w:tc>
          <w:tcPr>
            <w:tcW w:w="6095" w:type="dxa"/>
            <w:shd w:val="clear" w:color="auto" w:fill="DEEBF6"/>
          </w:tcPr>
          <w:p w14:paraId="37158F78" w14:textId="77777777" w:rsidR="00715117" w:rsidRDefault="00715117" w:rsidP="005C000E">
            <w:r>
              <w:rPr>
                <w:sz w:val="16"/>
              </w:rPr>
              <w:t xml:space="preserve">Un nuevo método en la interfaz </w:t>
            </w:r>
            <w:proofErr w:type="spellStart"/>
            <w:r>
              <w:rPr>
                <w:sz w:val="16"/>
              </w:rPr>
              <w:t>Collection</w:t>
            </w:r>
            <w:proofErr w:type="spellEnd"/>
            <w:r>
              <w:rPr>
                <w:sz w:val="16"/>
              </w:rPr>
              <w:t xml:space="preserve">, </w:t>
            </w:r>
            <w:proofErr w:type="spellStart"/>
            <w:proofErr w:type="gramStart"/>
            <w:r>
              <w:rPr>
                <w:sz w:val="16"/>
              </w:rPr>
              <w:t>toArray</w:t>
            </w:r>
            <w:proofErr w:type="spellEnd"/>
            <w:r>
              <w:rPr>
                <w:sz w:val="16"/>
              </w:rPr>
              <w:t>(</w:t>
            </w:r>
            <w:proofErr w:type="spellStart"/>
            <w:proofErr w:type="gramEnd"/>
            <w:r>
              <w:rPr>
                <w:sz w:val="16"/>
              </w:rPr>
              <w:t>IntFunction</w:t>
            </w:r>
            <w:proofErr w:type="spellEnd"/>
            <w:r>
              <w:rPr>
                <w:sz w:val="16"/>
              </w:rPr>
              <w:t xml:space="preserve">&lt;T[]&gt;), que facilita la conversión de colecciones en </w:t>
            </w:r>
            <w:proofErr w:type="spellStart"/>
            <w:r>
              <w:rPr>
                <w:sz w:val="16"/>
              </w:rPr>
              <w:t>arrays</w:t>
            </w:r>
            <w:proofErr w:type="spellEnd"/>
            <w:r>
              <w:rPr>
                <w:sz w:val="16"/>
              </w:rPr>
              <w:t xml:space="preserve"> de tipos específicos. Este método usa una función que proporciona tanto el tamaño como el tipo del array deseado, mejorando así la flexibilidad y eficiencia en el manejo de colecciones y </w:t>
            </w:r>
            <w:proofErr w:type="spellStart"/>
            <w:r>
              <w:rPr>
                <w:sz w:val="16"/>
              </w:rPr>
              <w:t>arrays</w:t>
            </w:r>
            <w:proofErr w:type="spellEnd"/>
            <w:r>
              <w:rPr>
                <w:sz w:val="16"/>
              </w:rPr>
              <w:t xml:space="preserve"> en Java. </w:t>
            </w:r>
          </w:p>
        </w:tc>
      </w:tr>
      <w:tr w:rsidR="00715117" w14:paraId="00773C2F" w14:textId="77777777" w:rsidTr="005C000E">
        <w:tblPrEx>
          <w:tblCellMar>
            <w:right w:w="47" w:type="dxa"/>
          </w:tblCellMar>
        </w:tblPrEx>
        <w:trPr>
          <w:trHeight w:val="738"/>
        </w:trPr>
        <w:tc>
          <w:tcPr>
            <w:tcW w:w="1134" w:type="dxa"/>
            <w:shd w:val="clear" w:color="auto" w:fill="DEEBF6"/>
          </w:tcPr>
          <w:p w14:paraId="624454F4" w14:textId="77777777" w:rsidR="00715117" w:rsidRDefault="00715117" w:rsidP="005C000E">
            <w:pPr>
              <w:ind w:right="2"/>
              <w:jc w:val="center"/>
            </w:pPr>
            <w:r>
              <w:rPr>
                <w:b/>
                <w:sz w:val="16"/>
              </w:rPr>
              <w:t xml:space="preserve"> </w:t>
            </w:r>
          </w:p>
        </w:tc>
        <w:tc>
          <w:tcPr>
            <w:tcW w:w="2694" w:type="dxa"/>
            <w:shd w:val="clear" w:color="auto" w:fill="DEEBF6"/>
          </w:tcPr>
          <w:p w14:paraId="727C0A20" w14:textId="77777777" w:rsidR="00715117" w:rsidRDefault="00715117" w:rsidP="005C000E">
            <w:pPr>
              <w:ind w:left="62"/>
            </w:pPr>
            <w:r>
              <w:rPr>
                <w:sz w:val="16"/>
              </w:rPr>
              <w:t>Time-</w:t>
            </w:r>
            <w:proofErr w:type="spellStart"/>
            <w:r>
              <w:rPr>
                <w:sz w:val="16"/>
              </w:rPr>
              <w:t>Based</w:t>
            </w:r>
            <w:proofErr w:type="spellEnd"/>
            <w:r>
              <w:rPr>
                <w:sz w:val="16"/>
              </w:rPr>
              <w:t xml:space="preserve"> </w:t>
            </w:r>
            <w:proofErr w:type="spellStart"/>
            <w:r>
              <w:rPr>
                <w:sz w:val="16"/>
              </w:rPr>
              <w:t>Release</w:t>
            </w:r>
            <w:proofErr w:type="spellEnd"/>
            <w:r>
              <w:rPr>
                <w:sz w:val="16"/>
              </w:rPr>
              <w:t xml:space="preserve"> </w:t>
            </w:r>
            <w:proofErr w:type="spellStart"/>
            <w:r>
              <w:rPr>
                <w:sz w:val="16"/>
              </w:rPr>
              <w:t>Versioning</w:t>
            </w:r>
            <w:proofErr w:type="spellEnd"/>
            <w:r>
              <w:rPr>
                <w:sz w:val="16"/>
              </w:rPr>
              <w:t xml:space="preserve">. </w:t>
            </w:r>
          </w:p>
        </w:tc>
        <w:tc>
          <w:tcPr>
            <w:tcW w:w="6095" w:type="dxa"/>
            <w:shd w:val="clear" w:color="auto" w:fill="DEEBF6"/>
          </w:tcPr>
          <w:p w14:paraId="1B9D66A3" w14:textId="77777777" w:rsidR="00715117" w:rsidRDefault="00715117" w:rsidP="005C000E">
            <w:r>
              <w:rPr>
                <w:sz w:val="16"/>
              </w:rPr>
              <w:t xml:space="preserve">Java adopta un esquema de versiones basado en tiempo, como Java 11 y Java 12, garantizando una nueva versión cada seis meses. Este enfoque facilita la planificación y adopción de nuevas características al nombrar las versiones según el año y el mes de su lanzamiento. </w:t>
            </w:r>
          </w:p>
        </w:tc>
      </w:tr>
    </w:tbl>
    <w:p w14:paraId="22771AD4" w14:textId="77777777" w:rsidR="00715117" w:rsidRDefault="00715117" w:rsidP="00715117">
      <w:pPr>
        <w:spacing w:after="0"/>
        <w:ind w:left="284"/>
      </w:pPr>
    </w:p>
    <w:tbl>
      <w:tblPr>
        <w:tblStyle w:val="TableGrid"/>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9" w:type="dxa"/>
          <w:right w:w="47" w:type="dxa"/>
        </w:tblCellMar>
        <w:tblLook w:val="04A0" w:firstRow="1" w:lastRow="0" w:firstColumn="1" w:lastColumn="0" w:noHBand="0" w:noVBand="1"/>
      </w:tblPr>
      <w:tblGrid>
        <w:gridCol w:w="1134"/>
        <w:gridCol w:w="2694"/>
        <w:gridCol w:w="6095"/>
      </w:tblGrid>
      <w:tr w:rsidR="00715117" w14:paraId="60870E41" w14:textId="77777777" w:rsidTr="00715117">
        <w:trPr>
          <w:trHeight w:val="1382"/>
        </w:trPr>
        <w:tc>
          <w:tcPr>
            <w:tcW w:w="1134" w:type="dxa"/>
            <w:shd w:val="clear" w:color="auto" w:fill="FBE5D5"/>
          </w:tcPr>
          <w:p w14:paraId="14A0E329" w14:textId="77777777" w:rsidR="00715117" w:rsidRDefault="00715117" w:rsidP="005C000E">
            <w:pPr>
              <w:ind w:right="38"/>
              <w:jc w:val="center"/>
            </w:pPr>
            <w:r>
              <w:rPr>
                <w:b/>
                <w:sz w:val="16"/>
              </w:rPr>
              <w:t xml:space="preserve">Java 17 LTS </w:t>
            </w:r>
          </w:p>
        </w:tc>
        <w:tc>
          <w:tcPr>
            <w:tcW w:w="2694" w:type="dxa"/>
            <w:shd w:val="clear" w:color="auto" w:fill="FBE5D5"/>
          </w:tcPr>
          <w:p w14:paraId="7B3768EB" w14:textId="77777777" w:rsidR="00715117" w:rsidRDefault="00715117" w:rsidP="005C000E">
            <w:pPr>
              <w:ind w:left="62"/>
            </w:pPr>
            <w:proofErr w:type="spellStart"/>
            <w:r>
              <w:rPr>
                <w:sz w:val="16"/>
              </w:rPr>
              <w:t>Records</w:t>
            </w:r>
            <w:proofErr w:type="spellEnd"/>
            <w:r>
              <w:rPr>
                <w:sz w:val="16"/>
              </w:rPr>
              <w:t xml:space="preserve">. </w:t>
            </w:r>
          </w:p>
        </w:tc>
        <w:tc>
          <w:tcPr>
            <w:tcW w:w="6095" w:type="dxa"/>
            <w:shd w:val="clear" w:color="auto" w:fill="FBE5D5"/>
          </w:tcPr>
          <w:p w14:paraId="17C0F516" w14:textId="77777777" w:rsidR="00715117" w:rsidRDefault="00715117" w:rsidP="005C000E">
            <w:r>
              <w:rPr>
                <w:sz w:val="16"/>
              </w:rPr>
              <w:t xml:space="preserve">Los </w:t>
            </w:r>
            <w:proofErr w:type="spellStart"/>
            <w:r>
              <w:rPr>
                <w:sz w:val="16"/>
              </w:rPr>
              <w:t>records</w:t>
            </w:r>
            <w:proofErr w:type="spellEnd"/>
            <w:r>
              <w:rPr>
                <w:sz w:val="16"/>
              </w:rPr>
              <w:t xml:space="preserve"> permiten definir clases inmutables orientadas a la transferencia de datos de manera eficiente. Al utilizar </w:t>
            </w:r>
            <w:proofErr w:type="spellStart"/>
            <w:r>
              <w:rPr>
                <w:sz w:val="16"/>
              </w:rPr>
              <w:t>records</w:t>
            </w:r>
            <w:proofErr w:type="spellEnd"/>
            <w:r>
              <w:rPr>
                <w:sz w:val="16"/>
              </w:rPr>
              <w:t xml:space="preserve">, se automatizan tareas repetitivas, como la generación de los métodos </w:t>
            </w:r>
            <w:proofErr w:type="spellStart"/>
            <w:proofErr w:type="gramStart"/>
            <w:r>
              <w:rPr>
                <w:sz w:val="16"/>
              </w:rPr>
              <w:t>equals</w:t>
            </w:r>
            <w:proofErr w:type="spellEnd"/>
            <w:r>
              <w:rPr>
                <w:sz w:val="16"/>
              </w:rPr>
              <w:t>(</w:t>
            </w:r>
            <w:proofErr w:type="gramEnd"/>
            <w:r>
              <w:rPr>
                <w:sz w:val="16"/>
              </w:rPr>
              <w:t xml:space="preserve">), </w:t>
            </w:r>
            <w:proofErr w:type="spellStart"/>
            <w:r>
              <w:rPr>
                <w:sz w:val="16"/>
              </w:rPr>
              <w:t>hashCode</w:t>
            </w:r>
            <w:proofErr w:type="spellEnd"/>
            <w:r>
              <w:rPr>
                <w:sz w:val="16"/>
              </w:rPr>
              <w:t xml:space="preserve">(), y </w:t>
            </w:r>
            <w:proofErr w:type="spellStart"/>
            <w:r>
              <w:rPr>
                <w:sz w:val="16"/>
              </w:rPr>
              <w:t>toString</w:t>
            </w:r>
            <w:proofErr w:type="spellEnd"/>
            <w:r>
              <w:rPr>
                <w:sz w:val="16"/>
              </w:rPr>
              <w:t xml:space="preserve">(), así como un constructor que inicializa los campos. Además, se crean automáticamente métodos </w:t>
            </w:r>
            <w:proofErr w:type="spellStart"/>
            <w:r>
              <w:rPr>
                <w:sz w:val="16"/>
              </w:rPr>
              <w:t>getters</w:t>
            </w:r>
            <w:proofErr w:type="spellEnd"/>
            <w:r>
              <w:rPr>
                <w:sz w:val="16"/>
              </w:rPr>
              <w:t xml:space="preserve"> para acceder a los valores de los campos, mientras que los </w:t>
            </w:r>
            <w:proofErr w:type="spellStart"/>
            <w:r>
              <w:rPr>
                <w:sz w:val="16"/>
              </w:rPr>
              <w:t>setters</w:t>
            </w:r>
            <w:proofErr w:type="spellEnd"/>
            <w:r>
              <w:rPr>
                <w:sz w:val="16"/>
              </w:rPr>
              <w:t xml:space="preserve"> no son necesarios debido a la inmutabilidad intrínseca de los </w:t>
            </w:r>
            <w:proofErr w:type="spellStart"/>
            <w:r>
              <w:rPr>
                <w:sz w:val="16"/>
              </w:rPr>
              <w:t>records</w:t>
            </w:r>
            <w:proofErr w:type="spellEnd"/>
            <w:r>
              <w:rPr>
                <w:sz w:val="16"/>
              </w:rPr>
              <w:t xml:space="preserve">. Esta característica simplifica la creación de clases enfocadas en datos y mejora la claridad y mantenibilidad del código. </w:t>
            </w:r>
          </w:p>
        </w:tc>
      </w:tr>
      <w:tr w:rsidR="00715117" w14:paraId="0E56C491" w14:textId="77777777" w:rsidTr="00715117">
        <w:trPr>
          <w:trHeight w:val="1126"/>
        </w:trPr>
        <w:tc>
          <w:tcPr>
            <w:tcW w:w="1134" w:type="dxa"/>
            <w:shd w:val="clear" w:color="auto" w:fill="FBE5D5"/>
          </w:tcPr>
          <w:p w14:paraId="383AB578" w14:textId="77777777" w:rsidR="00715117" w:rsidRDefault="00715117" w:rsidP="005C000E">
            <w:pPr>
              <w:ind w:right="2"/>
              <w:jc w:val="center"/>
            </w:pPr>
            <w:r>
              <w:rPr>
                <w:b/>
                <w:sz w:val="16"/>
              </w:rPr>
              <w:t xml:space="preserve"> </w:t>
            </w:r>
          </w:p>
        </w:tc>
        <w:tc>
          <w:tcPr>
            <w:tcW w:w="2694" w:type="dxa"/>
            <w:shd w:val="clear" w:color="auto" w:fill="FBE5D5"/>
          </w:tcPr>
          <w:p w14:paraId="3F509EFA" w14:textId="77777777" w:rsidR="00715117" w:rsidRDefault="00715117" w:rsidP="005C000E">
            <w:pPr>
              <w:ind w:left="62"/>
            </w:pPr>
            <w:proofErr w:type="spellStart"/>
            <w:r>
              <w:rPr>
                <w:sz w:val="16"/>
              </w:rPr>
              <w:t>Sealed</w:t>
            </w:r>
            <w:proofErr w:type="spellEnd"/>
            <w:r>
              <w:rPr>
                <w:sz w:val="16"/>
              </w:rPr>
              <w:t xml:space="preserve"> </w:t>
            </w:r>
            <w:proofErr w:type="spellStart"/>
            <w:r>
              <w:rPr>
                <w:sz w:val="16"/>
              </w:rPr>
              <w:t>Classes</w:t>
            </w:r>
            <w:proofErr w:type="spellEnd"/>
            <w:r>
              <w:rPr>
                <w:sz w:val="16"/>
              </w:rPr>
              <w:t xml:space="preserve">. </w:t>
            </w:r>
          </w:p>
        </w:tc>
        <w:tc>
          <w:tcPr>
            <w:tcW w:w="6095" w:type="dxa"/>
            <w:shd w:val="clear" w:color="auto" w:fill="FBE5D5"/>
          </w:tcPr>
          <w:p w14:paraId="12EFA342" w14:textId="77777777" w:rsidR="00715117" w:rsidRDefault="00715117" w:rsidP="005C000E">
            <w:r>
              <w:rPr>
                <w:sz w:val="16"/>
              </w:rPr>
              <w:t xml:space="preserve">Las clases selladas permiten especificar qué otras clases pueden heredar de una clase o implementar una interfaz determinada. Esta característica ofrece un control más preciso sobre la jerarquía de clases, permitiendo restringir y prever el comportamiento del sistema. Con las clases selladas, se asegura que solo un conjunto definido de clases pueda extender o implementar la clase o interfaz sellada, promoviendo un diseño más seguro y predecible </w:t>
            </w:r>
          </w:p>
        </w:tc>
      </w:tr>
      <w:tr w:rsidR="00715117" w14:paraId="3FD47AB2" w14:textId="77777777" w:rsidTr="00715117">
        <w:trPr>
          <w:trHeight w:val="1157"/>
        </w:trPr>
        <w:tc>
          <w:tcPr>
            <w:tcW w:w="1134" w:type="dxa"/>
            <w:shd w:val="clear" w:color="auto" w:fill="FBE5D5"/>
          </w:tcPr>
          <w:p w14:paraId="31BF9AE2" w14:textId="77777777" w:rsidR="00715117" w:rsidRDefault="00715117" w:rsidP="005C000E">
            <w:pPr>
              <w:ind w:right="2"/>
              <w:jc w:val="center"/>
            </w:pPr>
            <w:r>
              <w:rPr>
                <w:b/>
                <w:sz w:val="16"/>
              </w:rPr>
              <w:t xml:space="preserve"> </w:t>
            </w:r>
          </w:p>
        </w:tc>
        <w:tc>
          <w:tcPr>
            <w:tcW w:w="2694" w:type="dxa"/>
            <w:shd w:val="clear" w:color="auto" w:fill="FBE5D5"/>
          </w:tcPr>
          <w:p w14:paraId="1EA5B063" w14:textId="77777777" w:rsidR="00715117" w:rsidRDefault="00715117" w:rsidP="005C000E">
            <w:pPr>
              <w:ind w:left="62"/>
            </w:pPr>
            <w:r>
              <w:rPr>
                <w:sz w:val="16"/>
              </w:rPr>
              <w:t xml:space="preserve">Switch </w:t>
            </w:r>
            <w:proofErr w:type="spellStart"/>
            <w:r>
              <w:rPr>
                <w:sz w:val="16"/>
              </w:rPr>
              <w:t>Expressions</w:t>
            </w:r>
            <w:proofErr w:type="spellEnd"/>
            <w:r>
              <w:rPr>
                <w:sz w:val="16"/>
              </w:rPr>
              <w:t xml:space="preserve">. </w:t>
            </w:r>
          </w:p>
        </w:tc>
        <w:tc>
          <w:tcPr>
            <w:tcW w:w="6095" w:type="dxa"/>
            <w:shd w:val="clear" w:color="auto" w:fill="FBE5D5"/>
          </w:tcPr>
          <w:p w14:paraId="556C891A" w14:textId="485D3B24" w:rsidR="00715117" w:rsidRPr="00990C04" w:rsidRDefault="00990C04" w:rsidP="005C000E">
            <w:pPr>
              <w:ind w:right="22"/>
              <w:rPr>
                <w:u w:val="single"/>
              </w:rPr>
            </w:pPr>
            <w:r w:rsidRPr="00990C04">
              <w:rPr>
                <w:sz w:val="16"/>
              </w:rPr>
              <w:t xml:space="preserve">En Java 17, las expresiones switch se encuentran completamente estandarizadas tras su introducción en Java 12, incorporando una sintaxis más moderna, clara y concisa. A diferencia del switch tradicional, las expresiones switch pueden devolver un valor y permiten el uso de bloques de código de múltiples líneas. La nueva sintaxis introduce el operador -&gt; para simplificar la definición de los casos y mejorar la legibilidad del código; además, cuando un caso requiere ejecutar varias instrucciones, se utiliza la palabra clave </w:t>
            </w:r>
            <w:proofErr w:type="spellStart"/>
            <w:r w:rsidRPr="00990C04">
              <w:rPr>
                <w:sz w:val="16"/>
              </w:rPr>
              <w:t>yield</w:t>
            </w:r>
            <w:proofErr w:type="spellEnd"/>
            <w:r w:rsidRPr="00990C04">
              <w:rPr>
                <w:sz w:val="16"/>
              </w:rPr>
              <w:t xml:space="preserve"> para retornar explícitamente el valor resultante del bloque. Esta evolución facilita la creación de estructuras condicionales más expresivas, seguras y compactas.</w:t>
            </w:r>
          </w:p>
        </w:tc>
      </w:tr>
      <w:tr w:rsidR="00715117" w14:paraId="45BC9490" w14:textId="77777777" w:rsidTr="00715117">
        <w:trPr>
          <w:trHeight w:val="1576"/>
        </w:trPr>
        <w:tc>
          <w:tcPr>
            <w:tcW w:w="1134" w:type="dxa"/>
            <w:shd w:val="clear" w:color="auto" w:fill="FBE5D5"/>
          </w:tcPr>
          <w:p w14:paraId="5573C6BE" w14:textId="77777777" w:rsidR="00715117" w:rsidRDefault="00715117" w:rsidP="005C000E">
            <w:pPr>
              <w:ind w:right="2"/>
              <w:jc w:val="center"/>
            </w:pPr>
            <w:r>
              <w:rPr>
                <w:b/>
                <w:sz w:val="16"/>
              </w:rPr>
              <w:t xml:space="preserve"> </w:t>
            </w:r>
          </w:p>
        </w:tc>
        <w:tc>
          <w:tcPr>
            <w:tcW w:w="2694" w:type="dxa"/>
            <w:shd w:val="clear" w:color="auto" w:fill="FBE5D5"/>
          </w:tcPr>
          <w:p w14:paraId="559C5D2F" w14:textId="77777777" w:rsidR="00715117" w:rsidRDefault="00715117" w:rsidP="005C000E">
            <w:pPr>
              <w:ind w:left="62"/>
            </w:pPr>
            <w:proofErr w:type="spellStart"/>
            <w:r>
              <w:rPr>
                <w:sz w:val="16"/>
              </w:rPr>
              <w:t>Pattern</w:t>
            </w:r>
            <w:proofErr w:type="spellEnd"/>
            <w:r>
              <w:rPr>
                <w:sz w:val="16"/>
              </w:rPr>
              <w:t xml:space="preserve"> </w:t>
            </w:r>
            <w:proofErr w:type="spellStart"/>
            <w:r>
              <w:rPr>
                <w:sz w:val="16"/>
              </w:rPr>
              <w:t>Matching</w:t>
            </w:r>
            <w:proofErr w:type="spellEnd"/>
            <w:r>
              <w:rPr>
                <w:sz w:val="16"/>
              </w:rPr>
              <w:t xml:space="preserve"> </w:t>
            </w:r>
            <w:proofErr w:type="spellStart"/>
            <w:r>
              <w:rPr>
                <w:sz w:val="16"/>
              </w:rPr>
              <w:t>for</w:t>
            </w:r>
            <w:proofErr w:type="spellEnd"/>
            <w:r>
              <w:rPr>
                <w:sz w:val="16"/>
              </w:rPr>
              <w:t xml:space="preserve"> </w:t>
            </w:r>
            <w:proofErr w:type="spellStart"/>
            <w:r>
              <w:rPr>
                <w:sz w:val="16"/>
              </w:rPr>
              <w:t>instanceof</w:t>
            </w:r>
            <w:proofErr w:type="spellEnd"/>
            <w:r>
              <w:rPr>
                <w:sz w:val="16"/>
              </w:rPr>
              <w:t xml:space="preserve">. </w:t>
            </w:r>
          </w:p>
        </w:tc>
        <w:tc>
          <w:tcPr>
            <w:tcW w:w="6095" w:type="dxa"/>
            <w:shd w:val="clear" w:color="auto" w:fill="FBE5D5"/>
          </w:tcPr>
          <w:p w14:paraId="6AAFBF12" w14:textId="77777777" w:rsidR="00715117" w:rsidRDefault="00715117" w:rsidP="005C000E">
            <w:pPr>
              <w:spacing w:after="2" w:line="239" w:lineRule="auto"/>
            </w:pPr>
            <w:r>
              <w:rPr>
                <w:sz w:val="16"/>
              </w:rPr>
              <w:t>Introducido como característica preliminar en Java 14, estandarizado en Java 16, y continuado en Java 17.  Este patrón simplifica el uso de "</w:t>
            </w:r>
            <w:proofErr w:type="spellStart"/>
            <w:r>
              <w:rPr>
                <w:sz w:val="16"/>
              </w:rPr>
              <w:t>instanceof</w:t>
            </w:r>
            <w:proofErr w:type="spellEnd"/>
            <w:r>
              <w:rPr>
                <w:sz w:val="16"/>
              </w:rPr>
              <w:t xml:space="preserve">" al combinar la verificación de tipo y </w:t>
            </w:r>
            <w:proofErr w:type="gramStart"/>
            <w:r>
              <w:rPr>
                <w:sz w:val="16"/>
              </w:rPr>
              <w:t>el casting</w:t>
            </w:r>
            <w:proofErr w:type="gramEnd"/>
            <w:r>
              <w:rPr>
                <w:sz w:val="16"/>
              </w:rPr>
              <w:t xml:space="preserve"> en una sola operación. Si una expresión cumple con el tipo especificado, </w:t>
            </w:r>
            <w:proofErr w:type="spellStart"/>
            <w:r>
              <w:rPr>
                <w:sz w:val="16"/>
              </w:rPr>
              <w:t>instanceof</w:t>
            </w:r>
            <w:proofErr w:type="spellEnd"/>
            <w:r>
              <w:rPr>
                <w:sz w:val="16"/>
              </w:rPr>
              <w:t xml:space="preserve"> realiza automáticamente </w:t>
            </w:r>
            <w:proofErr w:type="gramStart"/>
            <w:r>
              <w:rPr>
                <w:sz w:val="16"/>
              </w:rPr>
              <w:t>el casting</w:t>
            </w:r>
            <w:proofErr w:type="gramEnd"/>
            <w:r>
              <w:rPr>
                <w:sz w:val="16"/>
              </w:rPr>
              <w:t xml:space="preserve"> y asigna el valor a una variable local, eliminando la necesidad de castings explícitos.  </w:t>
            </w:r>
          </w:p>
          <w:p w14:paraId="7341FE10" w14:textId="77777777" w:rsidR="00715117" w:rsidRDefault="00715117" w:rsidP="005C000E">
            <w:r>
              <w:rPr>
                <w:sz w:val="16"/>
              </w:rPr>
              <w:t xml:space="preserve">Aunque en Java 17 no se añadieron mejoras significativas a esta funcionalidad, sigue siendo parte integral del lenguaje, mejorando la legibilidad y seguridad del código al evitar errores de conversión y reduciendo código redundante. </w:t>
            </w:r>
          </w:p>
        </w:tc>
      </w:tr>
      <w:tr w:rsidR="00715117" w14:paraId="4EDBB962" w14:textId="77777777" w:rsidTr="00715117">
        <w:trPr>
          <w:trHeight w:val="1549"/>
        </w:trPr>
        <w:tc>
          <w:tcPr>
            <w:tcW w:w="1134" w:type="dxa"/>
            <w:shd w:val="clear" w:color="auto" w:fill="FBE5D5"/>
          </w:tcPr>
          <w:p w14:paraId="6E9C2FC0" w14:textId="77777777" w:rsidR="00715117" w:rsidRDefault="00715117" w:rsidP="005C000E">
            <w:pPr>
              <w:ind w:right="2"/>
              <w:jc w:val="center"/>
            </w:pPr>
            <w:r>
              <w:rPr>
                <w:b/>
                <w:sz w:val="16"/>
              </w:rPr>
              <w:t xml:space="preserve"> </w:t>
            </w:r>
          </w:p>
        </w:tc>
        <w:tc>
          <w:tcPr>
            <w:tcW w:w="2694" w:type="dxa"/>
            <w:shd w:val="clear" w:color="auto" w:fill="FBE5D5"/>
          </w:tcPr>
          <w:p w14:paraId="78E0D7FA" w14:textId="77777777" w:rsidR="00715117" w:rsidRDefault="00715117" w:rsidP="005C000E">
            <w:pPr>
              <w:ind w:left="62"/>
            </w:pPr>
            <w:r>
              <w:rPr>
                <w:sz w:val="16"/>
              </w:rPr>
              <w:t xml:space="preserve">Text Blocks. </w:t>
            </w:r>
          </w:p>
        </w:tc>
        <w:tc>
          <w:tcPr>
            <w:tcW w:w="6095" w:type="dxa"/>
            <w:shd w:val="clear" w:color="auto" w:fill="FBE5D5"/>
          </w:tcPr>
          <w:p w14:paraId="64CA7C24" w14:textId="77777777" w:rsidR="00715117" w:rsidRDefault="00715117" w:rsidP="005C000E">
            <w:pPr>
              <w:spacing w:after="2" w:line="238" w:lineRule="auto"/>
              <w:ind w:right="17"/>
            </w:pPr>
            <w:r>
              <w:rPr>
                <w:sz w:val="16"/>
              </w:rPr>
              <w:t xml:space="preserve">Los bloques de texto, estandarizados en Java 17 tras haber sido introducidos como característica preliminar en versiones anteriores. </w:t>
            </w:r>
          </w:p>
          <w:p w14:paraId="470967B1" w14:textId="77777777" w:rsidR="00715117" w:rsidRDefault="00715117" w:rsidP="005C000E">
            <w:r>
              <w:rPr>
                <w:sz w:val="16"/>
              </w:rPr>
              <w:t xml:space="preserve">Permiten representar cadenas de texto multilínea de forma más legible y conveniente. Estos bloques eliminan la necesidad de concatenar múltiples cadenas o incluir complicadas secuencias de escape, como las usadas para saltos de línea o comillas. Utilizando comillas triples ("""), es posible definir textos extensos con el formato deseado, lo que facilita la escritura de contenido como JSON, XML, o consultas SQL sin necesidad de ajustes adicionales. </w:t>
            </w:r>
          </w:p>
        </w:tc>
      </w:tr>
      <w:tr w:rsidR="00715117" w14:paraId="241940A3" w14:textId="77777777" w:rsidTr="00715117">
        <w:trPr>
          <w:trHeight w:val="1157"/>
        </w:trPr>
        <w:tc>
          <w:tcPr>
            <w:tcW w:w="1134" w:type="dxa"/>
            <w:shd w:val="clear" w:color="auto" w:fill="FBE5D5"/>
          </w:tcPr>
          <w:p w14:paraId="5E63B466" w14:textId="77777777" w:rsidR="00715117" w:rsidRDefault="00715117" w:rsidP="005C000E">
            <w:pPr>
              <w:ind w:right="2"/>
              <w:jc w:val="center"/>
            </w:pPr>
            <w:r>
              <w:rPr>
                <w:b/>
                <w:sz w:val="16"/>
              </w:rPr>
              <w:lastRenderedPageBreak/>
              <w:t xml:space="preserve"> </w:t>
            </w:r>
          </w:p>
        </w:tc>
        <w:tc>
          <w:tcPr>
            <w:tcW w:w="2694" w:type="dxa"/>
            <w:shd w:val="clear" w:color="auto" w:fill="FBE5D5"/>
          </w:tcPr>
          <w:p w14:paraId="320C980E" w14:textId="77777777" w:rsidR="00715117" w:rsidRDefault="00715117" w:rsidP="005C000E">
            <w:pPr>
              <w:ind w:left="62"/>
            </w:pPr>
            <w:proofErr w:type="spellStart"/>
            <w:r>
              <w:rPr>
                <w:sz w:val="16"/>
              </w:rPr>
              <w:t>Add</w:t>
            </w:r>
            <w:proofErr w:type="spellEnd"/>
            <w:r>
              <w:rPr>
                <w:sz w:val="16"/>
              </w:rPr>
              <w:t xml:space="preserve"> </w:t>
            </w:r>
            <w:proofErr w:type="spellStart"/>
            <w:r>
              <w:rPr>
                <w:sz w:val="16"/>
              </w:rPr>
              <w:t>Stream.toList</w:t>
            </w:r>
            <w:proofErr w:type="spellEnd"/>
            <w:r>
              <w:rPr>
                <w:sz w:val="16"/>
              </w:rPr>
              <w:t xml:space="preserve">() </w:t>
            </w:r>
            <w:proofErr w:type="spellStart"/>
            <w:r>
              <w:rPr>
                <w:sz w:val="16"/>
              </w:rPr>
              <w:t>method</w:t>
            </w:r>
            <w:proofErr w:type="spellEnd"/>
            <w:r>
              <w:rPr>
                <w:sz w:val="16"/>
              </w:rPr>
              <w:t xml:space="preserve">. </w:t>
            </w:r>
          </w:p>
        </w:tc>
        <w:tc>
          <w:tcPr>
            <w:tcW w:w="6095" w:type="dxa"/>
            <w:shd w:val="clear" w:color="auto" w:fill="FBE5D5"/>
          </w:tcPr>
          <w:p w14:paraId="28321340" w14:textId="77777777" w:rsidR="00715117" w:rsidRDefault="00715117" w:rsidP="005C000E">
            <w:pPr>
              <w:ind w:right="15"/>
            </w:pPr>
            <w:r>
              <w:rPr>
                <w:sz w:val="16"/>
              </w:rPr>
              <w:t xml:space="preserve">En Java 16 se añadió el método </w:t>
            </w:r>
            <w:proofErr w:type="spellStart"/>
            <w:proofErr w:type="gramStart"/>
            <w:r>
              <w:rPr>
                <w:sz w:val="16"/>
              </w:rPr>
              <w:t>toList</w:t>
            </w:r>
            <w:proofErr w:type="spellEnd"/>
            <w:r>
              <w:rPr>
                <w:sz w:val="16"/>
              </w:rPr>
              <w:t>(</w:t>
            </w:r>
            <w:proofErr w:type="gramEnd"/>
            <w:r>
              <w:rPr>
                <w:sz w:val="16"/>
              </w:rPr>
              <w:t xml:space="preserve">) a la interfaz </w:t>
            </w:r>
            <w:proofErr w:type="spellStart"/>
            <w:r>
              <w:rPr>
                <w:sz w:val="16"/>
              </w:rPr>
              <w:t>Stream</w:t>
            </w:r>
            <w:proofErr w:type="spellEnd"/>
            <w:r>
              <w:rPr>
                <w:sz w:val="16"/>
              </w:rPr>
              <w:t xml:space="preserve">, lo cual simplifica la recolección de elementos de un flujo en una lista. Este método ofrece una forma conveniente y directa de convertir un </w:t>
            </w:r>
            <w:proofErr w:type="spellStart"/>
            <w:r>
              <w:rPr>
                <w:sz w:val="16"/>
              </w:rPr>
              <w:t>stream</w:t>
            </w:r>
            <w:proofErr w:type="spellEnd"/>
            <w:r>
              <w:rPr>
                <w:sz w:val="16"/>
              </w:rPr>
              <w:t xml:space="preserve"> en una lista inmutable, sin necesidad de usar un colector adicional como </w:t>
            </w:r>
            <w:proofErr w:type="spellStart"/>
            <w:r>
              <w:rPr>
                <w:sz w:val="16"/>
              </w:rPr>
              <w:t>Collectors.toList</w:t>
            </w:r>
            <w:proofErr w:type="spellEnd"/>
            <w:r>
              <w:rPr>
                <w:sz w:val="16"/>
              </w:rPr>
              <w:t xml:space="preserve">(). A diferencia de </w:t>
            </w:r>
            <w:proofErr w:type="spellStart"/>
            <w:r>
              <w:rPr>
                <w:sz w:val="16"/>
              </w:rPr>
              <w:t>Collectors.toList</w:t>
            </w:r>
            <w:proofErr w:type="spellEnd"/>
            <w:r>
              <w:rPr>
                <w:sz w:val="16"/>
              </w:rPr>
              <w:t xml:space="preserve">(), que puede devolver una lista mutable, </w:t>
            </w:r>
            <w:proofErr w:type="spellStart"/>
            <w:r>
              <w:rPr>
                <w:sz w:val="16"/>
              </w:rPr>
              <w:t>Stream.toList</w:t>
            </w:r>
            <w:proofErr w:type="spellEnd"/>
            <w:r>
              <w:rPr>
                <w:sz w:val="16"/>
              </w:rPr>
              <w:t xml:space="preserve">() garantiza que la lista resultante sea inmutable, mejorando la seguridad en aplicaciones que requieren evitar modificaciones posteriores </w:t>
            </w:r>
          </w:p>
        </w:tc>
      </w:tr>
      <w:tr w:rsidR="00715117" w14:paraId="672F27FA" w14:textId="77777777" w:rsidTr="00715117">
        <w:trPr>
          <w:trHeight w:val="1351"/>
        </w:trPr>
        <w:tc>
          <w:tcPr>
            <w:tcW w:w="1134" w:type="dxa"/>
            <w:shd w:val="clear" w:color="auto" w:fill="FBE5D5"/>
          </w:tcPr>
          <w:p w14:paraId="77D18481" w14:textId="77777777" w:rsidR="00715117" w:rsidRDefault="00715117" w:rsidP="005C000E">
            <w:pPr>
              <w:ind w:right="2"/>
              <w:jc w:val="center"/>
            </w:pPr>
            <w:r>
              <w:rPr>
                <w:b/>
                <w:sz w:val="16"/>
              </w:rPr>
              <w:t xml:space="preserve"> </w:t>
            </w:r>
          </w:p>
        </w:tc>
        <w:tc>
          <w:tcPr>
            <w:tcW w:w="2694" w:type="dxa"/>
            <w:shd w:val="clear" w:color="auto" w:fill="FBE5D5"/>
          </w:tcPr>
          <w:p w14:paraId="3BD53A28" w14:textId="77777777" w:rsidR="00715117" w:rsidRPr="00D82947" w:rsidRDefault="00715117" w:rsidP="005C000E">
            <w:pPr>
              <w:ind w:left="62"/>
              <w:rPr>
                <w:lang w:val="en-US"/>
              </w:rPr>
            </w:pPr>
            <w:r w:rsidRPr="00D82947">
              <w:rPr>
                <w:sz w:val="16"/>
                <w:lang w:val="en-US"/>
              </w:rPr>
              <w:t xml:space="preserve">Add a new static method teeing to </w:t>
            </w:r>
            <w:proofErr w:type="spellStart"/>
            <w:proofErr w:type="gramStart"/>
            <w:r w:rsidRPr="00D82947">
              <w:rPr>
                <w:sz w:val="16"/>
                <w:lang w:val="en-US"/>
              </w:rPr>
              <w:t>java.util</w:t>
            </w:r>
            <w:proofErr w:type="gramEnd"/>
            <w:r w:rsidRPr="00D82947">
              <w:rPr>
                <w:sz w:val="16"/>
                <w:lang w:val="en-US"/>
              </w:rPr>
              <w:t>.stream.Collectors</w:t>
            </w:r>
            <w:proofErr w:type="spellEnd"/>
            <w:r w:rsidRPr="00D82947">
              <w:rPr>
                <w:sz w:val="16"/>
                <w:lang w:val="en-US"/>
              </w:rPr>
              <w:t xml:space="preserve">. </w:t>
            </w:r>
          </w:p>
        </w:tc>
        <w:tc>
          <w:tcPr>
            <w:tcW w:w="6095" w:type="dxa"/>
            <w:shd w:val="clear" w:color="auto" w:fill="FBE5D5"/>
          </w:tcPr>
          <w:p w14:paraId="7E24DC94" w14:textId="77777777" w:rsidR="00715117" w:rsidRDefault="00715117" w:rsidP="005C000E">
            <w:r>
              <w:rPr>
                <w:sz w:val="16"/>
              </w:rPr>
              <w:t xml:space="preserve">El método </w:t>
            </w:r>
            <w:proofErr w:type="spellStart"/>
            <w:proofErr w:type="gramStart"/>
            <w:r>
              <w:rPr>
                <w:sz w:val="16"/>
              </w:rPr>
              <w:t>teeing</w:t>
            </w:r>
            <w:proofErr w:type="spellEnd"/>
            <w:r>
              <w:rPr>
                <w:sz w:val="16"/>
              </w:rPr>
              <w:t>(</w:t>
            </w:r>
            <w:proofErr w:type="gramEnd"/>
            <w:r>
              <w:rPr>
                <w:sz w:val="16"/>
              </w:rPr>
              <w:t>), introducido en Java 12, permite combinar dos colectores (</w:t>
            </w:r>
            <w:proofErr w:type="spellStart"/>
            <w:r>
              <w:rPr>
                <w:sz w:val="16"/>
              </w:rPr>
              <w:t>Collectors</w:t>
            </w:r>
            <w:proofErr w:type="spellEnd"/>
            <w:r>
              <w:rPr>
                <w:sz w:val="16"/>
              </w:rPr>
              <w:t xml:space="preserve">) en uno solo, lo que facilita recolectar datos de un </w:t>
            </w:r>
            <w:proofErr w:type="spellStart"/>
            <w:r>
              <w:rPr>
                <w:sz w:val="16"/>
              </w:rPr>
              <w:t>Stream</w:t>
            </w:r>
            <w:proofErr w:type="spellEnd"/>
            <w:r>
              <w:rPr>
                <w:sz w:val="16"/>
              </w:rPr>
              <w:t xml:space="preserve"> de dos formas diferentes al mismo tiempo. Funciona dividiendo los elementos de un flujo en dos coleccionadores, procesando cada conjunto de manera independiente, y luego combinando los resultados en un solo valor final. Este método es especialmente útil cuando necesitas obtener múltiples agregados a partir de un mismo conjunto de datos sin tener que procesar el flujo dos veces, mejorando tanto la eficiencia como la claridad del código. </w:t>
            </w:r>
          </w:p>
        </w:tc>
      </w:tr>
      <w:tr w:rsidR="00715117" w14:paraId="2A513C93" w14:textId="77777777" w:rsidTr="00715117">
        <w:trPr>
          <w:trHeight w:val="735"/>
        </w:trPr>
        <w:tc>
          <w:tcPr>
            <w:tcW w:w="1134" w:type="dxa"/>
            <w:shd w:val="clear" w:color="auto" w:fill="FBE5D5"/>
          </w:tcPr>
          <w:p w14:paraId="171D98BC" w14:textId="77777777" w:rsidR="00715117" w:rsidRDefault="00715117" w:rsidP="005C000E">
            <w:pPr>
              <w:ind w:right="2"/>
              <w:jc w:val="center"/>
            </w:pPr>
            <w:r>
              <w:rPr>
                <w:b/>
                <w:sz w:val="16"/>
              </w:rPr>
              <w:t xml:space="preserve"> </w:t>
            </w:r>
          </w:p>
        </w:tc>
        <w:tc>
          <w:tcPr>
            <w:tcW w:w="2694" w:type="dxa"/>
            <w:shd w:val="clear" w:color="auto" w:fill="FBE5D5"/>
          </w:tcPr>
          <w:p w14:paraId="657921E3" w14:textId="77777777" w:rsidR="00715117" w:rsidRPr="00D82947" w:rsidRDefault="00715117" w:rsidP="005C000E">
            <w:pPr>
              <w:ind w:left="62" w:right="35"/>
              <w:rPr>
                <w:lang w:val="en-US"/>
              </w:rPr>
            </w:pPr>
            <w:r w:rsidRPr="00D82947">
              <w:rPr>
                <w:sz w:val="16"/>
                <w:lang w:val="en-US"/>
              </w:rPr>
              <w:t xml:space="preserve">Adding support for the compact/short number formatting in JDK. </w:t>
            </w:r>
          </w:p>
        </w:tc>
        <w:tc>
          <w:tcPr>
            <w:tcW w:w="6095" w:type="dxa"/>
            <w:shd w:val="clear" w:color="auto" w:fill="FBE5D5"/>
          </w:tcPr>
          <w:p w14:paraId="7315E724" w14:textId="77777777" w:rsidR="00715117" w:rsidRDefault="00715117" w:rsidP="005C000E">
            <w:r>
              <w:rPr>
                <w:sz w:val="16"/>
              </w:rPr>
              <w:t xml:space="preserve">Se añade soporte en el JDK para el formato compacto de números, lo que permite representar valores numéricos grandes de manera más concisa y legible. En lugar de mostrar números completos, como "1200", se pueden abreviar a "1.2K" para miles, "1M" para millones, etc. Esta funcionalidad es </w:t>
            </w:r>
          </w:p>
        </w:tc>
      </w:tr>
      <w:tr w:rsidR="00715117" w14:paraId="01C68F70" w14:textId="77777777" w:rsidTr="00715117">
        <w:tblPrEx>
          <w:tblCellMar>
            <w:right w:w="46" w:type="dxa"/>
          </w:tblCellMar>
        </w:tblPrEx>
        <w:trPr>
          <w:trHeight w:val="732"/>
        </w:trPr>
        <w:tc>
          <w:tcPr>
            <w:tcW w:w="1134" w:type="dxa"/>
            <w:shd w:val="clear" w:color="auto" w:fill="FBE5D5"/>
          </w:tcPr>
          <w:p w14:paraId="098DADD8" w14:textId="77777777" w:rsidR="00715117" w:rsidRDefault="00715117" w:rsidP="005C000E"/>
        </w:tc>
        <w:tc>
          <w:tcPr>
            <w:tcW w:w="2694" w:type="dxa"/>
            <w:shd w:val="clear" w:color="auto" w:fill="FBE5D5"/>
          </w:tcPr>
          <w:p w14:paraId="1B52F42A" w14:textId="77777777" w:rsidR="00715117" w:rsidRDefault="00715117" w:rsidP="005C000E"/>
        </w:tc>
        <w:tc>
          <w:tcPr>
            <w:tcW w:w="6095" w:type="dxa"/>
            <w:shd w:val="clear" w:color="auto" w:fill="FBE5D5"/>
          </w:tcPr>
          <w:p w14:paraId="586DA7AD" w14:textId="77777777" w:rsidR="00715117" w:rsidRDefault="00715117" w:rsidP="005C000E">
            <w:r>
              <w:rPr>
                <w:sz w:val="16"/>
              </w:rPr>
              <w:t xml:space="preserve">especialmente útil en contextos donde el espacio es limitado, como interfaces de usuario o informes, proporcionando una representación clara y eficiente de los datos numéricos sin perder precisión significativa. </w:t>
            </w:r>
          </w:p>
        </w:tc>
      </w:tr>
      <w:tr w:rsidR="00715117" w14:paraId="43F5652D" w14:textId="77777777" w:rsidTr="00715117">
        <w:tblPrEx>
          <w:tblCellMar>
            <w:right w:w="46" w:type="dxa"/>
          </w:tblCellMar>
        </w:tblPrEx>
        <w:trPr>
          <w:trHeight w:val="1382"/>
        </w:trPr>
        <w:tc>
          <w:tcPr>
            <w:tcW w:w="1134" w:type="dxa"/>
            <w:shd w:val="clear" w:color="auto" w:fill="FBE5D5"/>
          </w:tcPr>
          <w:p w14:paraId="39796B45" w14:textId="77777777" w:rsidR="00715117" w:rsidRDefault="00715117" w:rsidP="005C000E">
            <w:pPr>
              <w:ind w:right="2"/>
              <w:jc w:val="center"/>
            </w:pPr>
            <w:r>
              <w:rPr>
                <w:b/>
                <w:sz w:val="16"/>
              </w:rPr>
              <w:t xml:space="preserve"> </w:t>
            </w:r>
          </w:p>
        </w:tc>
        <w:tc>
          <w:tcPr>
            <w:tcW w:w="2694" w:type="dxa"/>
            <w:shd w:val="clear" w:color="auto" w:fill="FBE5D5"/>
          </w:tcPr>
          <w:p w14:paraId="0214F6A9" w14:textId="77777777" w:rsidR="00715117" w:rsidRPr="00D82947" w:rsidRDefault="00715117" w:rsidP="005C000E">
            <w:pPr>
              <w:ind w:left="62"/>
              <w:rPr>
                <w:lang w:val="en-US"/>
              </w:rPr>
            </w:pPr>
            <w:r w:rsidRPr="00D82947">
              <w:rPr>
                <w:sz w:val="16"/>
                <w:lang w:val="en-US"/>
              </w:rPr>
              <w:t xml:space="preserve">Add a String instance method </w:t>
            </w:r>
            <w:proofErr w:type="gramStart"/>
            <w:r w:rsidRPr="00D82947">
              <w:rPr>
                <w:sz w:val="16"/>
                <w:lang w:val="en-US"/>
              </w:rPr>
              <w:t>String::</w:t>
            </w:r>
            <w:proofErr w:type="gramEnd"/>
            <w:r w:rsidRPr="00D82947">
              <w:rPr>
                <w:sz w:val="16"/>
                <w:lang w:val="en-US"/>
              </w:rPr>
              <w:t xml:space="preserve">transform". </w:t>
            </w:r>
          </w:p>
        </w:tc>
        <w:tc>
          <w:tcPr>
            <w:tcW w:w="6095" w:type="dxa"/>
            <w:shd w:val="clear" w:color="auto" w:fill="FBE5D5"/>
          </w:tcPr>
          <w:p w14:paraId="79476B89" w14:textId="77777777" w:rsidR="00715117" w:rsidRDefault="00715117" w:rsidP="005C000E">
            <w:pPr>
              <w:ind w:right="3"/>
            </w:pPr>
            <w:r>
              <w:rPr>
                <w:sz w:val="16"/>
              </w:rPr>
              <w:t xml:space="preserve">El nuevo método </w:t>
            </w:r>
            <w:proofErr w:type="spellStart"/>
            <w:proofErr w:type="gramStart"/>
            <w:r>
              <w:rPr>
                <w:sz w:val="16"/>
              </w:rPr>
              <w:t>transform</w:t>
            </w:r>
            <w:proofErr w:type="spellEnd"/>
            <w:r>
              <w:rPr>
                <w:sz w:val="16"/>
              </w:rPr>
              <w:t>(</w:t>
            </w:r>
            <w:proofErr w:type="gramEnd"/>
            <w:r>
              <w:rPr>
                <w:sz w:val="16"/>
              </w:rPr>
              <w:t xml:space="preserve">) en la clase </w:t>
            </w:r>
            <w:proofErr w:type="spellStart"/>
            <w:r>
              <w:rPr>
                <w:sz w:val="16"/>
              </w:rPr>
              <w:t>String</w:t>
            </w:r>
            <w:proofErr w:type="spellEnd"/>
            <w:r>
              <w:rPr>
                <w:sz w:val="16"/>
              </w:rPr>
              <w:t xml:space="preserve"> permite aplicar una función a una cadena de texto y obtener el resultado de dicha transformación. Este método simplifica la manipulación de cadenas al aceptar una función lambda o un método de referencia que realiza la transformación deseada. En lugar de escribir código extenso para modificar una cadena, </w:t>
            </w:r>
            <w:proofErr w:type="spellStart"/>
            <w:proofErr w:type="gramStart"/>
            <w:r>
              <w:rPr>
                <w:sz w:val="16"/>
              </w:rPr>
              <w:t>transform</w:t>
            </w:r>
            <w:proofErr w:type="spellEnd"/>
            <w:r>
              <w:rPr>
                <w:sz w:val="16"/>
              </w:rPr>
              <w:t>(</w:t>
            </w:r>
            <w:proofErr w:type="gramEnd"/>
            <w:r>
              <w:rPr>
                <w:sz w:val="16"/>
              </w:rPr>
              <w:t xml:space="preserve">) proporciona una forma más concisa y directa de realizar operaciones comunes, como conversión de mayúsculas/minúsculas, ajustes de formato, y otras transformaciones específicas. Esto mejora la legibilidad y flexibilidad del código. </w:t>
            </w:r>
          </w:p>
        </w:tc>
      </w:tr>
      <w:tr w:rsidR="00715117" w14:paraId="612B8C60" w14:textId="77777777" w:rsidTr="00715117">
        <w:tblPrEx>
          <w:tblCellMar>
            <w:right w:w="46" w:type="dxa"/>
          </w:tblCellMar>
        </w:tblPrEx>
        <w:trPr>
          <w:trHeight w:val="1157"/>
        </w:trPr>
        <w:tc>
          <w:tcPr>
            <w:tcW w:w="1134" w:type="dxa"/>
            <w:shd w:val="clear" w:color="auto" w:fill="FBE5D5"/>
          </w:tcPr>
          <w:p w14:paraId="38374A3D" w14:textId="77777777" w:rsidR="00715117" w:rsidRDefault="00715117" w:rsidP="005C000E">
            <w:pPr>
              <w:ind w:right="2"/>
              <w:jc w:val="center"/>
            </w:pPr>
            <w:r>
              <w:rPr>
                <w:b/>
                <w:sz w:val="16"/>
              </w:rPr>
              <w:t xml:space="preserve"> </w:t>
            </w:r>
          </w:p>
        </w:tc>
        <w:tc>
          <w:tcPr>
            <w:tcW w:w="2694" w:type="dxa"/>
            <w:shd w:val="clear" w:color="auto" w:fill="FBE5D5"/>
          </w:tcPr>
          <w:p w14:paraId="3C27C64D" w14:textId="77777777" w:rsidR="00715117" w:rsidRPr="00D82947" w:rsidRDefault="00715117" w:rsidP="005C000E">
            <w:pPr>
              <w:ind w:left="62"/>
              <w:rPr>
                <w:lang w:val="en-US"/>
              </w:rPr>
            </w:pPr>
            <w:r w:rsidRPr="00D82947">
              <w:rPr>
                <w:sz w:val="16"/>
                <w:lang w:val="en-US"/>
              </w:rPr>
              <w:t>Add a new method "</w:t>
            </w:r>
            <w:proofErr w:type="gramStart"/>
            <w:r w:rsidRPr="00D82947">
              <w:rPr>
                <w:sz w:val="16"/>
                <w:lang w:val="en-US"/>
              </w:rPr>
              <w:t>String::</w:t>
            </w:r>
            <w:proofErr w:type="gramEnd"/>
            <w:r w:rsidRPr="00D82947">
              <w:rPr>
                <w:sz w:val="16"/>
                <w:lang w:val="en-US"/>
              </w:rPr>
              <w:t xml:space="preserve">indent". </w:t>
            </w:r>
          </w:p>
        </w:tc>
        <w:tc>
          <w:tcPr>
            <w:tcW w:w="6095" w:type="dxa"/>
            <w:shd w:val="clear" w:color="auto" w:fill="FBE5D5"/>
          </w:tcPr>
          <w:p w14:paraId="5CEF3E07" w14:textId="77777777" w:rsidR="00715117" w:rsidRDefault="00715117" w:rsidP="005C000E">
            <w:r>
              <w:rPr>
                <w:sz w:val="16"/>
              </w:rPr>
              <w:t xml:space="preserve">El método </w:t>
            </w:r>
            <w:proofErr w:type="spellStart"/>
            <w:proofErr w:type="gramStart"/>
            <w:r>
              <w:rPr>
                <w:sz w:val="16"/>
              </w:rPr>
              <w:t>indent</w:t>
            </w:r>
            <w:proofErr w:type="spellEnd"/>
            <w:r>
              <w:rPr>
                <w:sz w:val="16"/>
              </w:rPr>
              <w:t>(</w:t>
            </w:r>
            <w:proofErr w:type="gramEnd"/>
            <w:r>
              <w:rPr>
                <w:sz w:val="16"/>
              </w:rPr>
              <w:t xml:space="preserve">) ajusta la </w:t>
            </w:r>
            <w:proofErr w:type="spellStart"/>
            <w:r>
              <w:rPr>
                <w:sz w:val="16"/>
              </w:rPr>
              <w:t>indentación</w:t>
            </w:r>
            <w:proofErr w:type="spellEnd"/>
            <w:r>
              <w:rPr>
                <w:sz w:val="16"/>
              </w:rPr>
              <w:t xml:space="preserve"> de una cadena de texto añadiendo o eliminando espacios en blanco al inicio de cada línea. Al proporcionar un número específico de espacios, </w:t>
            </w:r>
            <w:proofErr w:type="spellStart"/>
            <w:proofErr w:type="gramStart"/>
            <w:r>
              <w:rPr>
                <w:sz w:val="16"/>
              </w:rPr>
              <w:t>indent</w:t>
            </w:r>
            <w:proofErr w:type="spellEnd"/>
            <w:r>
              <w:rPr>
                <w:sz w:val="16"/>
              </w:rPr>
              <w:t>(</w:t>
            </w:r>
            <w:proofErr w:type="gramEnd"/>
            <w:r>
              <w:rPr>
                <w:sz w:val="16"/>
              </w:rPr>
              <w:t xml:space="preserve">) permite aumentar o reducir la sangría del texto, lo que facilita la alineación y organización del contenido. Esta funcionalidad es especialmente útil para formatear bloques de texto multilínea, proporcionando una presentación más clara y ordenada, ideal para mejorar la legibilidad en documentos y código fuente. </w:t>
            </w:r>
          </w:p>
        </w:tc>
      </w:tr>
      <w:tr w:rsidR="00715117" w14:paraId="68EA7344" w14:textId="77777777" w:rsidTr="00715117">
        <w:tblPrEx>
          <w:tblCellMar>
            <w:right w:w="46" w:type="dxa"/>
          </w:tblCellMar>
        </w:tblPrEx>
        <w:trPr>
          <w:trHeight w:val="1352"/>
        </w:trPr>
        <w:tc>
          <w:tcPr>
            <w:tcW w:w="1134" w:type="dxa"/>
            <w:shd w:val="clear" w:color="auto" w:fill="FBE5D5"/>
          </w:tcPr>
          <w:p w14:paraId="5EB5260D" w14:textId="77777777" w:rsidR="00715117" w:rsidRDefault="00715117" w:rsidP="005C000E">
            <w:pPr>
              <w:ind w:right="2"/>
              <w:jc w:val="center"/>
            </w:pPr>
            <w:r>
              <w:rPr>
                <w:b/>
                <w:sz w:val="16"/>
              </w:rPr>
              <w:t xml:space="preserve"> </w:t>
            </w:r>
          </w:p>
        </w:tc>
        <w:tc>
          <w:tcPr>
            <w:tcW w:w="2694" w:type="dxa"/>
            <w:shd w:val="clear" w:color="auto" w:fill="FBE5D5"/>
          </w:tcPr>
          <w:p w14:paraId="66819F21" w14:textId="77777777" w:rsidR="00715117" w:rsidRPr="00D82947" w:rsidRDefault="00715117" w:rsidP="005C000E">
            <w:pPr>
              <w:ind w:left="62"/>
              <w:rPr>
                <w:lang w:val="en-US"/>
              </w:rPr>
            </w:pPr>
            <w:r w:rsidRPr="00D82947">
              <w:rPr>
                <w:sz w:val="16"/>
                <w:lang w:val="en-US"/>
              </w:rPr>
              <w:t xml:space="preserve">Enhanced Pseudo-Random Number Generators. </w:t>
            </w:r>
          </w:p>
        </w:tc>
        <w:tc>
          <w:tcPr>
            <w:tcW w:w="6095" w:type="dxa"/>
            <w:shd w:val="clear" w:color="auto" w:fill="FBE5D5"/>
          </w:tcPr>
          <w:p w14:paraId="15C2B019" w14:textId="77777777" w:rsidR="00715117" w:rsidRDefault="00715117" w:rsidP="005C000E">
            <w:r>
              <w:rPr>
                <w:sz w:val="16"/>
              </w:rPr>
              <w:t xml:space="preserve">Se han añadido nuevas interfaces y clases para generadores de números pseudoaleatorios, lo que mejora significativamente tanto la flexibilidad como el rendimiento en la generación de números aleatorios. Estas actualizaciones proporcionan una gama más amplia de algoritmos, permitiendo a los desarrolladores seleccionar entre diversas estrategias para satisfacer necesidades específicas. La nueva API ofrece un control más detallado sobre la generación de números aleatorios, optimizando así el rendimiento y la versatilidad en aplicaciones que requieren alta calidad en la aleatorización. </w:t>
            </w:r>
          </w:p>
        </w:tc>
      </w:tr>
    </w:tbl>
    <w:p w14:paraId="69A25B99" w14:textId="77777777" w:rsidR="00715117" w:rsidRDefault="00715117" w:rsidP="00715117">
      <w:pPr>
        <w:spacing w:after="0"/>
        <w:ind w:left="284"/>
      </w:pPr>
    </w:p>
    <w:tbl>
      <w:tblPr>
        <w:tblStyle w:val="TableGrid"/>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9" w:type="dxa"/>
          <w:right w:w="46" w:type="dxa"/>
        </w:tblCellMar>
        <w:tblLook w:val="04A0" w:firstRow="1" w:lastRow="0" w:firstColumn="1" w:lastColumn="0" w:noHBand="0" w:noVBand="1"/>
      </w:tblPr>
      <w:tblGrid>
        <w:gridCol w:w="1134"/>
        <w:gridCol w:w="2694"/>
        <w:gridCol w:w="6095"/>
      </w:tblGrid>
      <w:tr w:rsidR="00715117" w14:paraId="64BC1F48" w14:textId="77777777" w:rsidTr="00715117">
        <w:trPr>
          <w:trHeight w:val="2134"/>
        </w:trPr>
        <w:tc>
          <w:tcPr>
            <w:tcW w:w="1134" w:type="dxa"/>
            <w:shd w:val="clear" w:color="auto" w:fill="CABFD7"/>
          </w:tcPr>
          <w:p w14:paraId="55B3F707" w14:textId="77777777" w:rsidR="00715117" w:rsidRDefault="00715117" w:rsidP="005C000E">
            <w:pPr>
              <w:ind w:right="38"/>
              <w:jc w:val="center"/>
            </w:pPr>
            <w:r>
              <w:rPr>
                <w:b/>
                <w:sz w:val="16"/>
              </w:rPr>
              <w:t xml:space="preserve">Java 21 LTS </w:t>
            </w:r>
          </w:p>
        </w:tc>
        <w:tc>
          <w:tcPr>
            <w:tcW w:w="2694" w:type="dxa"/>
            <w:shd w:val="clear" w:color="auto" w:fill="CABFD7"/>
          </w:tcPr>
          <w:p w14:paraId="7418A547" w14:textId="77777777" w:rsidR="00715117" w:rsidRDefault="00715117" w:rsidP="005C000E">
            <w:pPr>
              <w:ind w:left="62"/>
            </w:pPr>
            <w:r>
              <w:rPr>
                <w:sz w:val="16"/>
              </w:rPr>
              <w:t xml:space="preserve">Simple Web Server. </w:t>
            </w:r>
          </w:p>
        </w:tc>
        <w:tc>
          <w:tcPr>
            <w:tcW w:w="6095" w:type="dxa"/>
            <w:shd w:val="clear" w:color="auto" w:fill="CABFD7"/>
          </w:tcPr>
          <w:p w14:paraId="7089778C" w14:textId="77777777" w:rsidR="00715117" w:rsidRDefault="00715117" w:rsidP="005C000E">
            <w:pPr>
              <w:ind w:right="36"/>
            </w:pPr>
            <w:r>
              <w:rPr>
                <w:sz w:val="16"/>
              </w:rPr>
              <w:t xml:space="preserve">Introduce una API que permite lanzar un servidor HTTP básico, diseñado para facilitar el desarrollo y la prueba de aplicaciones web. Este servidor es ideal para la creación de prototipos y pruebas rápidas, ya que evita la necesidad de configurar un servidor completo. Es una herramienta práctica para desarrolladores que buscan una solución sencilla y eficiente para validar sus aplicaciones en un entorno controlado. No obstante, debido a su diseño simplificado, el Simple Web Server presenta algunas limitaciones. No proporciona soporte completo para protocolos avanzados como HTTP/2 ni para conexiones seguras HTTPS. Aunque permite manejar solicitudes HTTP y puede ser útil para implementar servicios REST y SOA en entornos de desarrollo, no cuenta con las funcionalidades avanzadas de servidores web más robustos como Apache Tomcat o </w:t>
            </w:r>
            <w:proofErr w:type="spellStart"/>
            <w:r>
              <w:rPr>
                <w:sz w:val="16"/>
              </w:rPr>
              <w:t>Jetty</w:t>
            </w:r>
            <w:proofErr w:type="spellEnd"/>
            <w:r>
              <w:rPr>
                <w:sz w:val="16"/>
              </w:rPr>
              <w:t xml:space="preserve">. Para necesidades específicas de protocolo y seguridad, se recomienda usar servidores web que ofrezcan soporte completo para estas características. </w:t>
            </w:r>
          </w:p>
        </w:tc>
      </w:tr>
      <w:tr w:rsidR="00715117" w14:paraId="2286F440" w14:textId="77777777" w:rsidTr="00715117">
        <w:trPr>
          <w:trHeight w:val="2103"/>
        </w:trPr>
        <w:tc>
          <w:tcPr>
            <w:tcW w:w="1134" w:type="dxa"/>
            <w:shd w:val="clear" w:color="auto" w:fill="CABFD7"/>
          </w:tcPr>
          <w:p w14:paraId="2008FCE0" w14:textId="77777777" w:rsidR="00715117" w:rsidRDefault="00715117" w:rsidP="005C000E">
            <w:pPr>
              <w:ind w:right="2"/>
              <w:jc w:val="center"/>
            </w:pPr>
            <w:r>
              <w:rPr>
                <w:b/>
                <w:sz w:val="16"/>
              </w:rPr>
              <w:t xml:space="preserve"> </w:t>
            </w:r>
          </w:p>
        </w:tc>
        <w:tc>
          <w:tcPr>
            <w:tcW w:w="2694" w:type="dxa"/>
            <w:shd w:val="clear" w:color="auto" w:fill="CABFD7"/>
          </w:tcPr>
          <w:p w14:paraId="13D9F08C" w14:textId="77777777" w:rsidR="00715117" w:rsidRDefault="00715117" w:rsidP="005C000E">
            <w:pPr>
              <w:ind w:left="62"/>
            </w:pPr>
            <w:proofErr w:type="spellStart"/>
            <w:r>
              <w:rPr>
                <w:sz w:val="16"/>
              </w:rPr>
              <w:t>Sequenced</w:t>
            </w:r>
            <w:proofErr w:type="spellEnd"/>
            <w:r>
              <w:rPr>
                <w:sz w:val="16"/>
              </w:rPr>
              <w:t xml:space="preserve"> </w:t>
            </w:r>
            <w:proofErr w:type="spellStart"/>
            <w:r>
              <w:rPr>
                <w:sz w:val="16"/>
              </w:rPr>
              <w:t>Collections</w:t>
            </w:r>
            <w:proofErr w:type="spellEnd"/>
            <w:r>
              <w:rPr>
                <w:sz w:val="16"/>
              </w:rPr>
              <w:t xml:space="preserve">. </w:t>
            </w:r>
          </w:p>
        </w:tc>
        <w:tc>
          <w:tcPr>
            <w:tcW w:w="6095" w:type="dxa"/>
            <w:shd w:val="clear" w:color="auto" w:fill="CABFD7"/>
          </w:tcPr>
          <w:p w14:paraId="2AEDF62A" w14:textId="77777777" w:rsidR="00715117" w:rsidRDefault="00715117" w:rsidP="005C000E">
            <w:pPr>
              <w:spacing w:line="239" w:lineRule="auto"/>
            </w:pPr>
            <w:r>
              <w:rPr>
                <w:sz w:val="16"/>
              </w:rPr>
              <w:t xml:space="preserve">Java 21 introduce interfaces para colecciones secuenciales: </w:t>
            </w:r>
            <w:proofErr w:type="spellStart"/>
            <w:r>
              <w:rPr>
                <w:sz w:val="16"/>
              </w:rPr>
              <w:t>SequencedCollection</w:t>
            </w:r>
            <w:proofErr w:type="spellEnd"/>
            <w:r>
              <w:rPr>
                <w:sz w:val="16"/>
              </w:rPr>
              <w:t xml:space="preserve">, </w:t>
            </w:r>
            <w:proofErr w:type="spellStart"/>
            <w:r>
              <w:rPr>
                <w:sz w:val="16"/>
              </w:rPr>
              <w:t>SequencedMap</w:t>
            </w:r>
            <w:proofErr w:type="spellEnd"/>
            <w:r>
              <w:rPr>
                <w:sz w:val="16"/>
              </w:rPr>
              <w:t xml:space="preserve">, y </w:t>
            </w:r>
            <w:proofErr w:type="spellStart"/>
            <w:r>
              <w:rPr>
                <w:sz w:val="16"/>
              </w:rPr>
              <w:t>SequencedSet</w:t>
            </w:r>
            <w:proofErr w:type="spellEnd"/>
            <w:r>
              <w:rPr>
                <w:sz w:val="16"/>
              </w:rPr>
              <w:t xml:space="preserve">. Estas interfaces mejoran el manejo de datos ordenados con métodos adicionales. </w:t>
            </w:r>
            <w:proofErr w:type="spellStart"/>
            <w:r>
              <w:rPr>
                <w:sz w:val="16"/>
              </w:rPr>
              <w:t>SequencedCollection</w:t>
            </w:r>
            <w:proofErr w:type="spellEnd"/>
            <w:r>
              <w:rPr>
                <w:sz w:val="16"/>
              </w:rPr>
              <w:t xml:space="preserve">: Añade </w:t>
            </w:r>
            <w:proofErr w:type="spellStart"/>
            <w:proofErr w:type="gramStart"/>
            <w:r>
              <w:rPr>
                <w:sz w:val="16"/>
              </w:rPr>
              <w:t>first</w:t>
            </w:r>
            <w:proofErr w:type="spellEnd"/>
            <w:r>
              <w:rPr>
                <w:sz w:val="16"/>
              </w:rPr>
              <w:t>(</w:t>
            </w:r>
            <w:proofErr w:type="gramEnd"/>
            <w:r>
              <w:rPr>
                <w:sz w:val="16"/>
              </w:rPr>
              <w:t xml:space="preserve">), </w:t>
            </w:r>
            <w:proofErr w:type="spellStart"/>
            <w:r>
              <w:rPr>
                <w:sz w:val="16"/>
              </w:rPr>
              <w:t>last</w:t>
            </w:r>
            <w:proofErr w:type="spellEnd"/>
            <w:r>
              <w:rPr>
                <w:sz w:val="16"/>
              </w:rPr>
              <w:t xml:space="preserve">(), </w:t>
            </w:r>
            <w:proofErr w:type="spellStart"/>
            <w:r>
              <w:rPr>
                <w:sz w:val="16"/>
              </w:rPr>
              <w:t>subList</w:t>
            </w:r>
            <w:proofErr w:type="spellEnd"/>
            <w:r>
              <w:rPr>
                <w:sz w:val="16"/>
              </w:rPr>
              <w:t xml:space="preserve">(), y </w:t>
            </w:r>
            <w:proofErr w:type="spellStart"/>
            <w:r>
              <w:rPr>
                <w:sz w:val="16"/>
              </w:rPr>
              <w:t>forEachIndexed</w:t>
            </w:r>
            <w:proofErr w:type="spellEnd"/>
            <w:r>
              <w:rPr>
                <w:sz w:val="16"/>
              </w:rPr>
              <w:t xml:space="preserve">() para manipular y acceder a elementos secuenciales. </w:t>
            </w:r>
          </w:p>
          <w:p w14:paraId="060971CB" w14:textId="77777777" w:rsidR="00715117" w:rsidRDefault="00715117" w:rsidP="005C000E">
            <w:pPr>
              <w:spacing w:line="241" w:lineRule="auto"/>
            </w:pPr>
            <w:proofErr w:type="spellStart"/>
            <w:r>
              <w:rPr>
                <w:sz w:val="16"/>
              </w:rPr>
              <w:t>SequencedMap</w:t>
            </w:r>
            <w:proofErr w:type="spellEnd"/>
            <w:r>
              <w:rPr>
                <w:sz w:val="16"/>
              </w:rPr>
              <w:t xml:space="preserve">: Incluye </w:t>
            </w:r>
            <w:proofErr w:type="spellStart"/>
            <w:proofErr w:type="gramStart"/>
            <w:r>
              <w:rPr>
                <w:sz w:val="16"/>
              </w:rPr>
              <w:t>firstEntry</w:t>
            </w:r>
            <w:proofErr w:type="spellEnd"/>
            <w:r>
              <w:rPr>
                <w:sz w:val="16"/>
              </w:rPr>
              <w:t>(</w:t>
            </w:r>
            <w:proofErr w:type="gramEnd"/>
            <w:r>
              <w:rPr>
                <w:sz w:val="16"/>
              </w:rPr>
              <w:t xml:space="preserve">), </w:t>
            </w:r>
            <w:proofErr w:type="spellStart"/>
            <w:r>
              <w:rPr>
                <w:sz w:val="16"/>
              </w:rPr>
              <w:t>lastEntry</w:t>
            </w:r>
            <w:proofErr w:type="spellEnd"/>
            <w:r>
              <w:rPr>
                <w:sz w:val="16"/>
              </w:rPr>
              <w:t xml:space="preserve">(), y </w:t>
            </w:r>
            <w:proofErr w:type="spellStart"/>
            <w:r>
              <w:rPr>
                <w:sz w:val="16"/>
              </w:rPr>
              <w:t>descendingMap</w:t>
            </w:r>
            <w:proofErr w:type="spellEnd"/>
            <w:r>
              <w:rPr>
                <w:sz w:val="16"/>
              </w:rPr>
              <w:t xml:space="preserve">() para trabajar con entradas en mapas secuenciales. </w:t>
            </w:r>
          </w:p>
          <w:p w14:paraId="335F25A1" w14:textId="77777777" w:rsidR="00715117" w:rsidRDefault="00715117" w:rsidP="005C000E">
            <w:proofErr w:type="spellStart"/>
            <w:r>
              <w:rPr>
                <w:sz w:val="16"/>
              </w:rPr>
              <w:t>SequencedSet</w:t>
            </w:r>
            <w:proofErr w:type="spellEnd"/>
            <w:r>
              <w:rPr>
                <w:sz w:val="16"/>
              </w:rPr>
              <w:t xml:space="preserve">: Ofrece </w:t>
            </w:r>
            <w:proofErr w:type="spellStart"/>
            <w:proofErr w:type="gramStart"/>
            <w:r>
              <w:rPr>
                <w:sz w:val="16"/>
              </w:rPr>
              <w:t>first</w:t>
            </w:r>
            <w:proofErr w:type="spellEnd"/>
            <w:r>
              <w:rPr>
                <w:sz w:val="16"/>
              </w:rPr>
              <w:t>(</w:t>
            </w:r>
            <w:proofErr w:type="gramEnd"/>
            <w:r>
              <w:rPr>
                <w:sz w:val="16"/>
              </w:rPr>
              <w:t xml:space="preserve">), </w:t>
            </w:r>
            <w:proofErr w:type="spellStart"/>
            <w:r>
              <w:rPr>
                <w:sz w:val="16"/>
              </w:rPr>
              <w:t>last</w:t>
            </w:r>
            <w:proofErr w:type="spellEnd"/>
            <w:r>
              <w:rPr>
                <w:sz w:val="16"/>
              </w:rPr>
              <w:t xml:space="preserve">(), y </w:t>
            </w:r>
            <w:proofErr w:type="spellStart"/>
            <w:r>
              <w:rPr>
                <w:sz w:val="16"/>
              </w:rPr>
              <w:t>subSet</w:t>
            </w:r>
            <w:proofErr w:type="spellEnd"/>
            <w:r>
              <w:rPr>
                <w:sz w:val="16"/>
              </w:rPr>
              <w:t xml:space="preserve">() para gestionar conjuntos secuenciales. </w:t>
            </w:r>
          </w:p>
          <w:p w14:paraId="643363C2" w14:textId="77777777" w:rsidR="00715117" w:rsidRDefault="00715117" w:rsidP="005C000E">
            <w:r>
              <w:rPr>
                <w:sz w:val="16"/>
              </w:rPr>
              <w:t xml:space="preserve">Las clases concretas como </w:t>
            </w:r>
            <w:proofErr w:type="spellStart"/>
            <w:r>
              <w:rPr>
                <w:sz w:val="16"/>
              </w:rPr>
              <w:t>ArrayList</w:t>
            </w:r>
            <w:proofErr w:type="spellEnd"/>
            <w:r>
              <w:rPr>
                <w:sz w:val="16"/>
              </w:rPr>
              <w:t xml:space="preserve">, </w:t>
            </w:r>
            <w:proofErr w:type="spellStart"/>
            <w:r>
              <w:rPr>
                <w:sz w:val="16"/>
              </w:rPr>
              <w:t>LinkedList</w:t>
            </w:r>
            <w:proofErr w:type="spellEnd"/>
            <w:r>
              <w:rPr>
                <w:sz w:val="16"/>
              </w:rPr>
              <w:t xml:space="preserve">, </w:t>
            </w:r>
            <w:proofErr w:type="spellStart"/>
            <w:r>
              <w:rPr>
                <w:sz w:val="16"/>
              </w:rPr>
              <w:t>TreeMap</w:t>
            </w:r>
            <w:proofErr w:type="spellEnd"/>
            <w:r>
              <w:rPr>
                <w:sz w:val="16"/>
              </w:rPr>
              <w:t xml:space="preserve">, </w:t>
            </w:r>
            <w:proofErr w:type="spellStart"/>
            <w:r>
              <w:rPr>
                <w:sz w:val="16"/>
              </w:rPr>
              <w:t>TreeSet</w:t>
            </w:r>
            <w:proofErr w:type="spellEnd"/>
            <w:r>
              <w:rPr>
                <w:sz w:val="16"/>
              </w:rPr>
              <w:t xml:space="preserve">, y </w:t>
            </w:r>
            <w:proofErr w:type="spellStart"/>
            <w:r>
              <w:rPr>
                <w:sz w:val="16"/>
              </w:rPr>
              <w:t>ArrayDeque</w:t>
            </w:r>
            <w:proofErr w:type="spellEnd"/>
            <w:r>
              <w:rPr>
                <w:sz w:val="16"/>
              </w:rPr>
              <w:t xml:space="preserve"> implementan estas interfaces, mejorando la eficiencia en la inserción, eliminación y acceso a elementos en posiciones específicas. Estas mejoras hacen que trabajar con colecciones secuenciales sea más eficiente y expresivo. </w:t>
            </w:r>
          </w:p>
        </w:tc>
      </w:tr>
      <w:tr w:rsidR="00715117" w14:paraId="1A879C39" w14:textId="77777777" w:rsidTr="00715117">
        <w:trPr>
          <w:trHeight w:val="991"/>
        </w:trPr>
        <w:tc>
          <w:tcPr>
            <w:tcW w:w="1134" w:type="dxa"/>
            <w:shd w:val="clear" w:color="auto" w:fill="CABFD7"/>
          </w:tcPr>
          <w:p w14:paraId="2E550EDF" w14:textId="77777777" w:rsidR="00715117" w:rsidRDefault="00715117" w:rsidP="005C000E">
            <w:pPr>
              <w:ind w:right="2"/>
              <w:jc w:val="center"/>
            </w:pPr>
            <w:r>
              <w:rPr>
                <w:b/>
                <w:sz w:val="16"/>
              </w:rPr>
              <w:t xml:space="preserve"> </w:t>
            </w:r>
          </w:p>
        </w:tc>
        <w:tc>
          <w:tcPr>
            <w:tcW w:w="2694" w:type="dxa"/>
            <w:shd w:val="clear" w:color="auto" w:fill="CABFD7"/>
          </w:tcPr>
          <w:p w14:paraId="10284FC4" w14:textId="77777777" w:rsidR="00715117" w:rsidRDefault="00715117" w:rsidP="005C000E">
            <w:pPr>
              <w:ind w:left="62"/>
            </w:pPr>
            <w:proofErr w:type="spellStart"/>
            <w:r>
              <w:rPr>
                <w:sz w:val="16"/>
              </w:rPr>
              <w:t>Pattern</w:t>
            </w:r>
            <w:proofErr w:type="spellEnd"/>
            <w:r>
              <w:rPr>
                <w:sz w:val="16"/>
              </w:rPr>
              <w:t xml:space="preserve"> </w:t>
            </w:r>
            <w:proofErr w:type="spellStart"/>
            <w:r>
              <w:rPr>
                <w:sz w:val="16"/>
              </w:rPr>
              <w:t>Matching</w:t>
            </w:r>
            <w:proofErr w:type="spellEnd"/>
            <w:r>
              <w:rPr>
                <w:sz w:val="16"/>
              </w:rPr>
              <w:t xml:space="preserve"> </w:t>
            </w:r>
            <w:proofErr w:type="spellStart"/>
            <w:r>
              <w:rPr>
                <w:sz w:val="16"/>
              </w:rPr>
              <w:t>for</w:t>
            </w:r>
            <w:proofErr w:type="spellEnd"/>
            <w:r>
              <w:rPr>
                <w:sz w:val="16"/>
              </w:rPr>
              <w:t xml:space="preserve"> switch. </w:t>
            </w:r>
          </w:p>
        </w:tc>
        <w:tc>
          <w:tcPr>
            <w:tcW w:w="6095" w:type="dxa"/>
            <w:shd w:val="clear" w:color="auto" w:fill="CABFD7"/>
          </w:tcPr>
          <w:p w14:paraId="7588C201" w14:textId="77777777" w:rsidR="00715117" w:rsidRDefault="00715117" w:rsidP="005C000E">
            <w:r>
              <w:rPr>
                <w:sz w:val="16"/>
              </w:rPr>
              <w:t xml:space="preserve">Java 21 amplía el patrón de coincidencia en las declaraciones switch, ofreciendo un uso más flexible y conciso. Esta mejora facilita la escritura de casos complejos al permitir patrones más expresivos y simplificar la extracción de datos de objetos. Ahora puedes inferir el tipo de objeto y extraer sus componentes directamente en la expresión switch, mejorando la legibilidad y mantenibilidad del código. </w:t>
            </w:r>
          </w:p>
        </w:tc>
      </w:tr>
      <w:tr w:rsidR="00715117" w14:paraId="502440F4" w14:textId="77777777" w:rsidTr="00715117">
        <w:trPr>
          <w:trHeight w:val="962"/>
        </w:trPr>
        <w:tc>
          <w:tcPr>
            <w:tcW w:w="1134" w:type="dxa"/>
            <w:shd w:val="clear" w:color="auto" w:fill="CABFD7"/>
          </w:tcPr>
          <w:p w14:paraId="5F80F3EC" w14:textId="77777777" w:rsidR="00715117" w:rsidRDefault="00715117" w:rsidP="005C000E">
            <w:pPr>
              <w:ind w:right="2"/>
              <w:jc w:val="center"/>
            </w:pPr>
            <w:r>
              <w:rPr>
                <w:b/>
                <w:sz w:val="16"/>
              </w:rPr>
              <w:lastRenderedPageBreak/>
              <w:t xml:space="preserve"> </w:t>
            </w:r>
          </w:p>
        </w:tc>
        <w:tc>
          <w:tcPr>
            <w:tcW w:w="2694" w:type="dxa"/>
            <w:shd w:val="clear" w:color="auto" w:fill="CABFD7"/>
          </w:tcPr>
          <w:p w14:paraId="711A8DEE" w14:textId="77777777" w:rsidR="00715117" w:rsidRDefault="00715117" w:rsidP="005C000E">
            <w:pPr>
              <w:ind w:left="62"/>
            </w:pPr>
            <w:proofErr w:type="spellStart"/>
            <w:r>
              <w:rPr>
                <w:sz w:val="16"/>
              </w:rPr>
              <w:t>Record</w:t>
            </w:r>
            <w:proofErr w:type="spellEnd"/>
            <w:r>
              <w:rPr>
                <w:sz w:val="16"/>
              </w:rPr>
              <w:t xml:space="preserve"> </w:t>
            </w:r>
            <w:proofErr w:type="spellStart"/>
            <w:r>
              <w:rPr>
                <w:sz w:val="16"/>
              </w:rPr>
              <w:t>Patterns</w:t>
            </w:r>
            <w:proofErr w:type="spellEnd"/>
            <w:r>
              <w:rPr>
                <w:sz w:val="16"/>
              </w:rPr>
              <w:t xml:space="preserve">. </w:t>
            </w:r>
          </w:p>
        </w:tc>
        <w:tc>
          <w:tcPr>
            <w:tcW w:w="6095" w:type="dxa"/>
            <w:shd w:val="clear" w:color="auto" w:fill="CABFD7"/>
          </w:tcPr>
          <w:p w14:paraId="22C3E491" w14:textId="77777777" w:rsidR="00715117" w:rsidRDefault="00715117" w:rsidP="005C000E">
            <w:r>
              <w:rPr>
                <w:sz w:val="16"/>
              </w:rPr>
              <w:t>Java 21 mejora los registros (</w:t>
            </w:r>
            <w:proofErr w:type="spellStart"/>
            <w:r>
              <w:rPr>
                <w:sz w:val="16"/>
              </w:rPr>
              <w:t>records</w:t>
            </w:r>
            <w:proofErr w:type="spellEnd"/>
            <w:r>
              <w:rPr>
                <w:sz w:val="16"/>
              </w:rPr>
              <w:t xml:space="preserve">) al introducir patrones de coincidencia avanzados. Ahora, estos patrones pueden usarse en declaraciones switch y otros contextos, como expresiones </w:t>
            </w:r>
            <w:proofErr w:type="spellStart"/>
            <w:r>
              <w:rPr>
                <w:sz w:val="16"/>
              </w:rPr>
              <w:t>instanceof</w:t>
            </w:r>
            <w:proofErr w:type="spellEnd"/>
            <w:r>
              <w:rPr>
                <w:sz w:val="16"/>
              </w:rPr>
              <w:t xml:space="preserve"> y asignaciones. Esto simplifica el desempaquetado y la extracción de valores de los registros, permitiendo un manejo de datos más claro y conciso. </w:t>
            </w:r>
          </w:p>
        </w:tc>
      </w:tr>
      <w:tr w:rsidR="00715117" w14:paraId="36142B95" w14:textId="77777777" w:rsidTr="00715117">
        <w:trPr>
          <w:trHeight w:val="2523"/>
        </w:trPr>
        <w:tc>
          <w:tcPr>
            <w:tcW w:w="1134" w:type="dxa"/>
            <w:shd w:val="clear" w:color="auto" w:fill="CABFD7"/>
          </w:tcPr>
          <w:p w14:paraId="19DCA5E9" w14:textId="77777777" w:rsidR="00715117" w:rsidRDefault="00715117" w:rsidP="005C000E">
            <w:pPr>
              <w:ind w:right="2"/>
              <w:jc w:val="center"/>
            </w:pPr>
            <w:r>
              <w:rPr>
                <w:b/>
                <w:sz w:val="16"/>
              </w:rPr>
              <w:t xml:space="preserve"> </w:t>
            </w:r>
          </w:p>
        </w:tc>
        <w:tc>
          <w:tcPr>
            <w:tcW w:w="2694" w:type="dxa"/>
            <w:shd w:val="clear" w:color="auto" w:fill="CABFD7"/>
          </w:tcPr>
          <w:p w14:paraId="40D5AA3F" w14:textId="77777777" w:rsidR="00715117" w:rsidRDefault="00715117" w:rsidP="005C000E">
            <w:pPr>
              <w:ind w:left="62"/>
            </w:pPr>
            <w:r>
              <w:rPr>
                <w:sz w:val="16"/>
              </w:rPr>
              <w:t xml:space="preserve">Virtual </w:t>
            </w:r>
            <w:proofErr w:type="spellStart"/>
            <w:r>
              <w:rPr>
                <w:sz w:val="16"/>
              </w:rPr>
              <w:t>Threads</w:t>
            </w:r>
            <w:proofErr w:type="spellEnd"/>
            <w:r>
              <w:rPr>
                <w:sz w:val="16"/>
              </w:rPr>
              <w:t xml:space="preserve">. </w:t>
            </w:r>
          </w:p>
        </w:tc>
        <w:tc>
          <w:tcPr>
            <w:tcW w:w="6095" w:type="dxa"/>
            <w:shd w:val="clear" w:color="auto" w:fill="CABFD7"/>
          </w:tcPr>
          <w:p w14:paraId="5FF0FB1E" w14:textId="77777777" w:rsidR="00715117" w:rsidRDefault="00715117" w:rsidP="005C000E">
            <w:pPr>
              <w:spacing w:line="239" w:lineRule="auto"/>
              <w:ind w:right="15"/>
            </w:pPr>
            <w:r>
              <w:rPr>
                <w:sz w:val="16"/>
              </w:rPr>
              <w:t xml:space="preserve">Java 21 introduce los hilos virtuales, gestionados por la máquina virtual de Java (JVM), que ofrecen una solución más eficiente para la programación concurrente en comparación con los hilos tradicionales, los cuales son gestionados por el sistema operativo. Gracias a su gestión por parte de la JVM, los hilos virtuales reducen la sobrecarga de recursos, mejorando tanto la eficiencia como la escalabilidad en comparación con los hilos tradicionales. </w:t>
            </w:r>
          </w:p>
          <w:p w14:paraId="3ADE8BA2" w14:textId="77777777" w:rsidR="00715117" w:rsidRDefault="00715117" w:rsidP="005C000E">
            <w:pPr>
              <w:spacing w:line="240" w:lineRule="auto"/>
            </w:pPr>
            <w:r>
              <w:rPr>
                <w:sz w:val="16"/>
              </w:rPr>
              <w:t xml:space="preserve">En Java, los hilos tradicionales se crean con </w:t>
            </w:r>
            <w:proofErr w:type="spellStart"/>
            <w:proofErr w:type="gramStart"/>
            <w:r>
              <w:rPr>
                <w:sz w:val="16"/>
              </w:rPr>
              <w:t>java.lang</w:t>
            </w:r>
            <w:proofErr w:type="gramEnd"/>
            <w:r>
              <w:rPr>
                <w:sz w:val="16"/>
              </w:rPr>
              <w:t>.Thread</w:t>
            </w:r>
            <w:proofErr w:type="spellEnd"/>
            <w:r>
              <w:rPr>
                <w:sz w:val="16"/>
              </w:rPr>
              <w:t xml:space="preserve"> o </w:t>
            </w:r>
            <w:proofErr w:type="spellStart"/>
            <w:r>
              <w:rPr>
                <w:sz w:val="16"/>
              </w:rPr>
              <w:t>java.lang.Runnable</w:t>
            </w:r>
            <w:proofErr w:type="spellEnd"/>
            <w:r>
              <w:rPr>
                <w:sz w:val="16"/>
              </w:rPr>
              <w:t xml:space="preserve"> y se gestionan a través de </w:t>
            </w:r>
            <w:proofErr w:type="spellStart"/>
            <w:r>
              <w:rPr>
                <w:sz w:val="16"/>
              </w:rPr>
              <w:t>java.util.concurrent.Executors</w:t>
            </w:r>
            <w:proofErr w:type="spellEnd"/>
            <w:r>
              <w:rPr>
                <w:sz w:val="16"/>
              </w:rPr>
              <w:t xml:space="preserve"> utilizando métodos como </w:t>
            </w:r>
            <w:proofErr w:type="spellStart"/>
            <w:r>
              <w:rPr>
                <w:sz w:val="16"/>
              </w:rPr>
              <w:t>start</w:t>
            </w:r>
            <w:proofErr w:type="spellEnd"/>
            <w:r>
              <w:rPr>
                <w:sz w:val="16"/>
              </w:rPr>
              <w:t xml:space="preserve">(), run(), y </w:t>
            </w:r>
            <w:proofErr w:type="spellStart"/>
            <w:r>
              <w:rPr>
                <w:sz w:val="16"/>
              </w:rPr>
              <w:t>submit</w:t>
            </w:r>
            <w:proofErr w:type="spellEnd"/>
            <w:r>
              <w:rPr>
                <w:sz w:val="16"/>
              </w:rPr>
              <w:t xml:space="preserve">(). Los hilos virtuales, introducidos en Java 21, se crean con </w:t>
            </w:r>
            <w:proofErr w:type="spellStart"/>
            <w:r>
              <w:rPr>
                <w:sz w:val="16"/>
              </w:rPr>
              <w:t>Thread.ofVirtual</w:t>
            </w:r>
            <w:proofErr w:type="spellEnd"/>
            <w:r>
              <w:rPr>
                <w:sz w:val="16"/>
              </w:rPr>
              <w:t xml:space="preserve">() y se gestionan mediante </w:t>
            </w:r>
            <w:proofErr w:type="spellStart"/>
            <w:proofErr w:type="gramStart"/>
            <w:r>
              <w:rPr>
                <w:sz w:val="16"/>
              </w:rPr>
              <w:t>java.util</w:t>
            </w:r>
            <w:proofErr w:type="gramEnd"/>
            <w:r>
              <w:rPr>
                <w:sz w:val="16"/>
              </w:rPr>
              <w:t>.concurrent.Executors.newVirtualThreadPerTaskExecutor</w:t>
            </w:r>
            <w:proofErr w:type="spellEnd"/>
            <w:r>
              <w:rPr>
                <w:sz w:val="16"/>
              </w:rPr>
              <w:t xml:space="preserve">() o </w:t>
            </w:r>
          </w:p>
          <w:p w14:paraId="069FA89C" w14:textId="77777777" w:rsidR="00715117" w:rsidRDefault="00715117" w:rsidP="005C000E">
            <w:pPr>
              <w:ind w:right="12"/>
            </w:pPr>
            <w:proofErr w:type="spellStart"/>
            <w:r>
              <w:rPr>
                <w:sz w:val="16"/>
              </w:rPr>
              <w:t>Executors.newThreadPerTaskExecutor</w:t>
            </w:r>
            <w:proofErr w:type="spellEnd"/>
            <w:r>
              <w:rPr>
                <w:sz w:val="16"/>
              </w:rPr>
              <w:t xml:space="preserve">(). La clase </w:t>
            </w:r>
            <w:proofErr w:type="spellStart"/>
            <w:r>
              <w:rPr>
                <w:sz w:val="16"/>
              </w:rPr>
              <w:t>ForkJoinPool</w:t>
            </w:r>
            <w:proofErr w:type="spellEnd"/>
            <w:r>
              <w:rPr>
                <w:sz w:val="16"/>
              </w:rPr>
              <w:t xml:space="preserve"> gestiona tareas concurrentes de manera más eficiente al usar hilos virtuales, mientras que </w:t>
            </w:r>
            <w:proofErr w:type="spellStart"/>
            <w:r>
              <w:rPr>
                <w:sz w:val="16"/>
              </w:rPr>
              <w:t>CompletableFuture</w:t>
            </w:r>
            <w:proofErr w:type="spellEnd"/>
            <w:r>
              <w:rPr>
                <w:sz w:val="16"/>
              </w:rPr>
              <w:t xml:space="preserve"> facilita la programación asincrónica ejecutando tareas en hilos virtuales a través de un </w:t>
            </w:r>
            <w:proofErr w:type="spellStart"/>
            <w:r>
              <w:rPr>
                <w:sz w:val="16"/>
              </w:rPr>
              <w:t>ExecutorService</w:t>
            </w:r>
            <w:proofErr w:type="spellEnd"/>
            <w:r>
              <w:rPr>
                <w:sz w:val="16"/>
              </w:rPr>
              <w:t xml:space="preserve">.  </w:t>
            </w:r>
          </w:p>
        </w:tc>
      </w:tr>
      <w:tr w:rsidR="00715117" w14:paraId="3CC3C2E9" w14:textId="77777777" w:rsidTr="00715117">
        <w:trPr>
          <w:trHeight w:val="1321"/>
        </w:trPr>
        <w:tc>
          <w:tcPr>
            <w:tcW w:w="1134" w:type="dxa"/>
            <w:shd w:val="clear" w:color="auto" w:fill="CABFD7"/>
          </w:tcPr>
          <w:p w14:paraId="3ED8D4D6" w14:textId="77777777" w:rsidR="00715117" w:rsidRDefault="00715117" w:rsidP="005C000E">
            <w:pPr>
              <w:ind w:right="2"/>
              <w:jc w:val="center"/>
            </w:pPr>
            <w:r>
              <w:rPr>
                <w:b/>
                <w:sz w:val="16"/>
              </w:rPr>
              <w:t xml:space="preserve"> </w:t>
            </w:r>
          </w:p>
        </w:tc>
        <w:tc>
          <w:tcPr>
            <w:tcW w:w="2694" w:type="dxa"/>
            <w:shd w:val="clear" w:color="auto" w:fill="CABFD7"/>
          </w:tcPr>
          <w:p w14:paraId="1F69EA30" w14:textId="77777777" w:rsidR="00715117" w:rsidRDefault="00715117" w:rsidP="005C000E">
            <w:pPr>
              <w:ind w:left="62"/>
            </w:pPr>
            <w:r>
              <w:rPr>
                <w:sz w:val="16"/>
              </w:rPr>
              <w:t>Internet-</w:t>
            </w:r>
            <w:proofErr w:type="spellStart"/>
            <w:r>
              <w:rPr>
                <w:sz w:val="16"/>
              </w:rPr>
              <w:t>Address</w:t>
            </w:r>
            <w:proofErr w:type="spellEnd"/>
            <w:r>
              <w:rPr>
                <w:sz w:val="16"/>
              </w:rPr>
              <w:t xml:space="preserve"> </w:t>
            </w:r>
            <w:proofErr w:type="spellStart"/>
            <w:r>
              <w:rPr>
                <w:sz w:val="16"/>
              </w:rPr>
              <w:t>Resolution</w:t>
            </w:r>
            <w:proofErr w:type="spellEnd"/>
            <w:r>
              <w:rPr>
                <w:sz w:val="16"/>
              </w:rPr>
              <w:t xml:space="preserve"> SPI. </w:t>
            </w:r>
          </w:p>
        </w:tc>
        <w:tc>
          <w:tcPr>
            <w:tcW w:w="6095" w:type="dxa"/>
            <w:shd w:val="clear" w:color="auto" w:fill="CABFD7"/>
          </w:tcPr>
          <w:p w14:paraId="3D4A021D" w14:textId="77777777" w:rsidR="00715117" w:rsidRDefault="00715117" w:rsidP="005C000E">
            <w:pPr>
              <w:spacing w:line="239" w:lineRule="auto"/>
            </w:pPr>
            <w:r>
              <w:rPr>
                <w:sz w:val="16"/>
              </w:rPr>
              <w:t xml:space="preserve">Java 21 introduce un </w:t>
            </w:r>
            <w:proofErr w:type="spellStart"/>
            <w:r>
              <w:rPr>
                <w:sz w:val="16"/>
              </w:rPr>
              <w:t>Service</w:t>
            </w:r>
            <w:proofErr w:type="spellEnd"/>
            <w:r>
              <w:rPr>
                <w:sz w:val="16"/>
              </w:rPr>
              <w:t xml:space="preserve"> </w:t>
            </w:r>
            <w:proofErr w:type="spellStart"/>
            <w:r>
              <w:rPr>
                <w:sz w:val="16"/>
              </w:rPr>
              <w:t>Provider</w:t>
            </w:r>
            <w:proofErr w:type="spellEnd"/>
            <w:r>
              <w:rPr>
                <w:sz w:val="16"/>
              </w:rPr>
              <w:t xml:space="preserve"> </w:t>
            </w:r>
            <w:proofErr w:type="gramStart"/>
            <w:r>
              <w:rPr>
                <w:sz w:val="16"/>
              </w:rPr>
              <w:t>Interface</w:t>
            </w:r>
            <w:proofErr w:type="gramEnd"/>
            <w:r>
              <w:rPr>
                <w:sz w:val="16"/>
              </w:rPr>
              <w:t xml:space="preserve"> (SPI) para la resolución de direcciones de Internet, que permite personalizar el proceso de resolución de nombres y direcciones de red. Esto se logra definiendo una interfaz </w:t>
            </w:r>
            <w:proofErr w:type="spellStart"/>
            <w:r>
              <w:rPr>
                <w:sz w:val="16"/>
              </w:rPr>
              <w:t>AddressResolver</w:t>
            </w:r>
            <w:proofErr w:type="spellEnd"/>
            <w:r>
              <w:rPr>
                <w:sz w:val="16"/>
              </w:rPr>
              <w:t xml:space="preserve"> y una clase que la implemente, como </w:t>
            </w:r>
            <w:proofErr w:type="spellStart"/>
            <w:r>
              <w:rPr>
                <w:sz w:val="16"/>
              </w:rPr>
              <w:t>DefaultAddressResolver</w:t>
            </w:r>
            <w:proofErr w:type="spellEnd"/>
            <w:r>
              <w:rPr>
                <w:sz w:val="16"/>
              </w:rPr>
              <w:t xml:space="preserve">. </w:t>
            </w:r>
          </w:p>
          <w:p w14:paraId="5B3FE1BC" w14:textId="77777777" w:rsidR="00715117" w:rsidRDefault="00715117" w:rsidP="005C000E">
            <w:r>
              <w:rPr>
                <w:sz w:val="16"/>
              </w:rPr>
              <w:t xml:space="preserve"> La implementación se registra mediante un archivo en META-INF/</w:t>
            </w:r>
            <w:proofErr w:type="spellStart"/>
            <w:r>
              <w:rPr>
                <w:sz w:val="16"/>
              </w:rPr>
              <w:t>services</w:t>
            </w:r>
            <w:proofErr w:type="spellEnd"/>
            <w:r>
              <w:rPr>
                <w:sz w:val="16"/>
              </w:rPr>
              <w:t xml:space="preserve"> con el nombre de la interfaz y la clase implementadora. Luego, el </w:t>
            </w:r>
            <w:proofErr w:type="spellStart"/>
            <w:r>
              <w:rPr>
                <w:sz w:val="16"/>
              </w:rPr>
              <w:t>ServiceLoader</w:t>
            </w:r>
            <w:proofErr w:type="spellEnd"/>
            <w:r>
              <w:rPr>
                <w:sz w:val="16"/>
              </w:rPr>
              <w:t xml:space="preserve"> carga y utiliza esta implementación, proporcionando flexibilidad y adaptabilidad en la resolución de direcciones de red. </w:t>
            </w:r>
          </w:p>
        </w:tc>
      </w:tr>
      <w:tr w:rsidR="00715117" w14:paraId="29A72D2B" w14:textId="77777777" w:rsidTr="00715117">
        <w:trPr>
          <w:trHeight w:val="1543"/>
        </w:trPr>
        <w:tc>
          <w:tcPr>
            <w:tcW w:w="1134" w:type="dxa"/>
            <w:shd w:val="clear" w:color="auto" w:fill="CABFD7"/>
          </w:tcPr>
          <w:p w14:paraId="3D1947C6" w14:textId="77777777" w:rsidR="00715117" w:rsidRDefault="00715117" w:rsidP="005C000E"/>
        </w:tc>
        <w:tc>
          <w:tcPr>
            <w:tcW w:w="2694" w:type="dxa"/>
            <w:shd w:val="clear" w:color="auto" w:fill="CABFD7"/>
          </w:tcPr>
          <w:p w14:paraId="0DE35CB0" w14:textId="77777777" w:rsidR="00715117" w:rsidRDefault="00715117" w:rsidP="005C000E">
            <w:pPr>
              <w:ind w:left="62"/>
            </w:pPr>
            <w:r>
              <w:rPr>
                <w:sz w:val="16"/>
              </w:rPr>
              <w:t xml:space="preserve">Key </w:t>
            </w:r>
            <w:proofErr w:type="spellStart"/>
            <w:r>
              <w:rPr>
                <w:sz w:val="16"/>
              </w:rPr>
              <w:t>Encapsulation</w:t>
            </w:r>
            <w:proofErr w:type="spellEnd"/>
            <w:r>
              <w:rPr>
                <w:sz w:val="16"/>
              </w:rPr>
              <w:t xml:space="preserve"> </w:t>
            </w:r>
            <w:proofErr w:type="spellStart"/>
            <w:r>
              <w:rPr>
                <w:sz w:val="16"/>
              </w:rPr>
              <w:t>Mechanism</w:t>
            </w:r>
            <w:proofErr w:type="spellEnd"/>
            <w:r>
              <w:rPr>
                <w:sz w:val="16"/>
              </w:rPr>
              <w:t xml:space="preserve"> API. </w:t>
            </w:r>
          </w:p>
        </w:tc>
        <w:tc>
          <w:tcPr>
            <w:tcW w:w="6095" w:type="dxa"/>
            <w:shd w:val="clear" w:color="auto" w:fill="CABFD7"/>
          </w:tcPr>
          <w:p w14:paraId="666772AC" w14:textId="77777777" w:rsidR="00715117" w:rsidRDefault="00715117" w:rsidP="005C000E">
            <w:r>
              <w:rPr>
                <w:sz w:val="16"/>
              </w:rPr>
              <w:t xml:space="preserve">En Java 21, la API de encapsulación de claves en el módulo </w:t>
            </w:r>
            <w:proofErr w:type="spellStart"/>
            <w:proofErr w:type="gramStart"/>
            <w:r>
              <w:rPr>
                <w:sz w:val="16"/>
              </w:rPr>
              <w:t>java.security</w:t>
            </w:r>
            <w:proofErr w:type="spellEnd"/>
            <w:proofErr w:type="gramEnd"/>
            <w:r>
              <w:rPr>
                <w:sz w:val="16"/>
              </w:rPr>
              <w:t xml:space="preserve"> ha sido mejorada para optimizar la criptografía y la gestión de claves en aplicaciones seguras. Se han introducido nuevas interfaces, como </w:t>
            </w:r>
            <w:proofErr w:type="spellStart"/>
            <w:r>
              <w:rPr>
                <w:sz w:val="16"/>
              </w:rPr>
              <w:t>KeyManagerFactorySpi</w:t>
            </w:r>
            <w:proofErr w:type="spellEnd"/>
            <w:r>
              <w:rPr>
                <w:sz w:val="16"/>
              </w:rPr>
              <w:t xml:space="preserve">, para permitir proveedores personalizados de claves, mientras que las clases existentes como Key, </w:t>
            </w:r>
            <w:proofErr w:type="spellStart"/>
            <w:r>
              <w:rPr>
                <w:sz w:val="16"/>
              </w:rPr>
              <w:t>KeyStore</w:t>
            </w:r>
            <w:proofErr w:type="spellEnd"/>
            <w:r>
              <w:rPr>
                <w:sz w:val="16"/>
              </w:rPr>
              <w:t xml:space="preserve">, </w:t>
            </w:r>
            <w:proofErr w:type="spellStart"/>
            <w:r>
              <w:rPr>
                <w:sz w:val="16"/>
              </w:rPr>
              <w:t>SecretKey</w:t>
            </w:r>
            <w:proofErr w:type="spellEnd"/>
            <w:r>
              <w:rPr>
                <w:sz w:val="16"/>
              </w:rPr>
              <w:t xml:space="preserve">, </w:t>
            </w:r>
            <w:proofErr w:type="spellStart"/>
            <w:r>
              <w:rPr>
                <w:sz w:val="16"/>
              </w:rPr>
              <w:t>Cipher</w:t>
            </w:r>
            <w:proofErr w:type="spellEnd"/>
            <w:r>
              <w:rPr>
                <w:sz w:val="16"/>
              </w:rPr>
              <w:t xml:space="preserve">, y </w:t>
            </w:r>
            <w:proofErr w:type="spellStart"/>
            <w:r>
              <w:rPr>
                <w:sz w:val="16"/>
              </w:rPr>
              <w:t>KeyPairGenerator</w:t>
            </w:r>
            <w:proofErr w:type="spellEnd"/>
            <w:r>
              <w:rPr>
                <w:sz w:val="16"/>
              </w:rPr>
              <w:t xml:space="preserve"> han sido actualizadas para ofrecer un rendimiento más eficiente y una mayor seguridad. Estas mejoras facilitan la generación, almacenamiento, cifrado y descifrado de claves y datos, garantizando un manejo más seguro y controlado de la información sensible. </w:t>
            </w:r>
          </w:p>
        </w:tc>
      </w:tr>
      <w:tr w:rsidR="00715117" w14:paraId="1CE2541F" w14:textId="77777777" w:rsidTr="00715117">
        <w:trPr>
          <w:trHeight w:val="1548"/>
        </w:trPr>
        <w:tc>
          <w:tcPr>
            <w:tcW w:w="1134" w:type="dxa"/>
            <w:shd w:val="clear" w:color="auto" w:fill="CABFD7"/>
          </w:tcPr>
          <w:p w14:paraId="0D7C87B1" w14:textId="77777777" w:rsidR="00715117" w:rsidRDefault="00715117" w:rsidP="005C000E">
            <w:pPr>
              <w:ind w:right="1"/>
              <w:jc w:val="center"/>
            </w:pPr>
            <w:r>
              <w:rPr>
                <w:b/>
                <w:sz w:val="16"/>
              </w:rPr>
              <w:t xml:space="preserve"> </w:t>
            </w:r>
          </w:p>
        </w:tc>
        <w:tc>
          <w:tcPr>
            <w:tcW w:w="2694" w:type="dxa"/>
            <w:shd w:val="clear" w:color="auto" w:fill="CABFD7"/>
          </w:tcPr>
          <w:p w14:paraId="7D6E4632" w14:textId="77777777" w:rsidR="00715117" w:rsidRPr="00D82947" w:rsidRDefault="00715117" w:rsidP="005C000E">
            <w:pPr>
              <w:ind w:left="62"/>
              <w:rPr>
                <w:lang w:val="en-US"/>
              </w:rPr>
            </w:pPr>
            <w:r w:rsidRPr="00D82947">
              <w:rPr>
                <w:sz w:val="16"/>
                <w:lang w:val="en-US"/>
              </w:rPr>
              <w:t xml:space="preserve">Prepare to Disallow the Dynamic Loading of Agents. </w:t>
            </w:r>
          </w:p>
        </w:tc>
        <w:tc>
          <w:tcPr>
            <w:tcW w:w="6095" w:type="dxa"/>
            <w:shd w:val="clear" w:color="auto" w:fill="CABFD7"/>
          </w:tcPr>
          <w:p w14:paraId="0A87F583" w14:textId="77777777" w:rsidR="00715117" w:rsidRDefault="00715117" w:rsidP="005C000E">
            <w:pPr>
              <w:ind w:right="25"/>
            </w:pPr>
            <w:r>
              <w:rPr>
                <w:sz w:val="16"/>
              </w:rPr>
              <w:t xml:space="preserve">Java 21 establece las bases para deshabilitar la carga dinámica de agentes en futuras versiones. Los agentes son componentes que pueden ser cargados y ejecutados en tiempo de ejecución para tareas como monitoreo o modificación del comportamiento de la aplicación. Al prepararse para desactivar esta carga dinámica, Java 21 mejora la seguridad al reducir riesgos asociados con la introducción de código externo no verificado y aumenta la estabilidad al asegurar un entorno de ejecución más predecible y menos susceptible a cambios inesperados. Esta medida busca proteger el entorno de ejecución y garantizar una mayor seguridad y confiabilidad para las aplicaciones. </w:t>
            </w:r>
          </w:p>
        </w:tc>
      </w:tr>
    </w:tbl>
    <w:p w14:paraId="3AB1E53C" w14:textId="77777777" w:rsidR="00715117" w:rsidRDefault="00715117" w:rsidP="00715117">
      <w:pPr>
        <w:spacing w:after="0"/>
        <w:ind w:left="284"/>
      </w:pPr>
    </w:p>
    <w:tbl>
      <w:tblPr>
        <w:tblStyle w:val="TableGrid"/>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9" w:type="dxa"/>
          <w:right w:w="46" w:type="dxa"/>
        </w:tblCellMar>
        <w:tblLook w:val="04A0" w:firstRow="1" w:lastRow="0" w:firstColumn="1" w:lastColumn="0" w:noHBand="0" w:noVBand="1"/>
      </w:tblPr>
      <w:tblGrid>
        <w:gridCol w:w="1134"/>
        <w:gridCol w:w="2694"/>
        <w:gridCol w:w="6095"/>
      </w:tblGrid>
      <w:tr w:rsidR="00715117" w14:paraId="10AC2BB4" w14:textId="77777777" w:rsidTr="00715117">
        <w:trPr>
          <w:trHeight w:val="1743"/>
        </w:trPr>
        <w:tc>
          <w:tcPr>
            <w:tcW w:w="1134" w:type="dxa"/>
            <w:shd w:val="clear" w:color="auto" w:fill="CAEDFB" w:themeFill="accent4" w:themeFillTint="33"/>
          </w:tcPr>
          <w:p w14:paraId="7BDF5188" w14:textId="77777777" w:rsidR="00715117" w:rsidRDefault="00715117" w:rsidP="005C000E">
            <w:pPr>
              <w:ind w:right="35"/>
              <w:jc w:val="center"/>
            </w:pPr>
            <w:r>
              <w:rPr>
                <w:b/>
                <w:sz w:val="16"/>
              </w:rPr>
              <w:t>JAVA 25 LTS</w:t>
            </w:r>
          </w:p>
        </w:tc>
        <w:tc>
          <w:tcPr>
            <w:tcW w:w="2694" w:type="dxa"/>
            <w:shd w:val="clear" w:color="auto" w:fill="CAEDFB" w:themeFill="accent4" w:themeFillTint="33"/>
          </w:tcPr>
          <w:p w14:paraId="4147CD8F" w14:textId="77777777" w:rsidR="00715117" w:rsidRDefault="00715117" w:rsidP="005C000E">
            <w:pPr>
              <w:ind w:left="62"/>
            </w:pPr>
            <w:proofErr w:type="spellStart"/>
            <w:r>
              <w:rPr>
                <w:sz w:val="16"/>
              </w:rPr>
              <w:t>Foreign</w:t>
            </w:r>
            <w:proofErr w:type="spellEnd"/>
            <w:r>
              <w:rPr>
                <w:sz w:val="16"/>
              </w:rPr>
              <w:t xml:space="preserve"> </w:t>
            </w:r>
            <w:proofErr w:type="spellStart"/>
            <w:r>
              <w:rPr>
                <w:sz w:val="16"/>
              </w:rPr>
              <w:t>Function</w:t>
            </w:r>
            <w:proofErr w:type="spellEnd"/>
            <w:r>
              <w:rPr>
                <w:sz w:val="16"/>
              </w:rPr>
              <w:t xml:space="preserve"> &amp; </w:t>
            </w:r>
            <w:proofErr w:type="spellStart"/>
            <w:r>
              <w:rPr>
                <w:sz w:val="16"/>
              </w:rPr>
              <w:t>Memory</w:t>
            </w:r>
            <w:proofErr w:type="spellEnd"/>
            <w:r>
              <w:rPr>
                <w:sz w:val="16"/>
              </w:rPr>
              <w:t xml:space="preserve"> API. </w:t>
            </w:r>
          </w:p>
        </w:tc>
        <w:tc>
          <w:tcPr>
            <w:tcW w:w="6095" w:type="dxa"/>
            <w:shd w:val="clear" w:color="auto" w:fill="CAEDFB" w:themeFill="accent4" w:themeFillTint="33"/>
          </w:tcPr>
          <w:p w14:paraId="7AA5CA3A" w14:textId="77777777" w:rsidR="00715117" w:rsidRDefault="00715117" w:rsidP="005C000E">
            <w:pPr>
              <w:spacing w:line="238" w:lineRule="auto"/>
              <w:ind w:right="27"/>
            </w:pPr>
            <w:r>
              <w:rPr>
                <w:sz w:val="16"/>
              </w:rPr>
              <w:t xml:space="preserve">La </w:t>
            </w:r>
            <w:proofErr w:type="spellStart"/>
            <w:r>
              <w:rPr>
                <w:sz w:val="16"/>
              </w:rPr>
              <w:t>Foreign</w:t>
            </w:r>
            <w:proofErr w:type="spellEnd"/>
            <w:r>
              <w:rPr>
                <w:sz w:val="16"/>
              </w:rPr>
              <w:t xml:space="preserve"> </w:t>
            </w:r>
            <w:proofErr w:type="spellStart"/>
            <w:r>
              <w:rPr>
                <w:sz w:val="16"/>
              </w:rPr>
              <w:t>Function</w:t>
            </w:r>
            <w:proofErr w:type="spellEnd"/>
            <w:r>
              <w:rPr>
                <w:sz w:val="16"/>
              </w:rPr>
              <w:t xml:space="preserve"> &amp; </w:t>
            </w:r>
            <w:proofErr w:type="spellStart"/>
            <w:r>
              <w:rPr>
                <w:sz w:val="16"/>
              </w:rPr>
              <w:t>Memory</w:t>
            </w:r>
            <w:proofErr w:type="spellEnd"/>
            <w:r>
              <w:rPr>
                <w:sz w:val="16"/>
              </w:rPr>
              <w:t xml:space="preserve"> API de Java 22, ubicada en el paquete </w:t>
            </w:r>
            <w:proofErr w:type="spellStart"/>
            <w:proofErr w:type="gramStart"/>
            <w:r>
              <w:rPr>
                <w:sz w:val="16"/>
              </w:rPr>
              <w:t>java.foreign</w:t>
            </w:r>
            <w:proofErr w:type="spellEnd"/>
            <w:proofErr w:type="gramEnd"/>
            <w:r>
              <w:rPr>
                <w:sz w:val="16"/>
              </w:rPr>
              <w:t xml:space="preserve">, permite a los programas Java interactuar de manera segura y eficiente con código y datos fuera de la JVM, eliminando la necesidad de JNI. Ofrece dos componentes principales: la </w:t>
            </w:r>
            <w:proofErr w:type="spellStart"/>
            <w:r>
              <w:rPr>
                <w:sz w:val="16"/>
              </w:rPr>
              <w:t>Foreign</w:t>
            </w:r>
            <w:proofErr w:type="spellEnd"/>
            <w:r>
              <w:rPr>
                <w:sz w:val="16"/>
              </w:rPr>
              <w:t xml:space="preserve"> </w:t>
            </w:r>
            <w:proofErr w:type="spellStart"/>
            <w:r>
              <w:rPr>
                <w:sz w:val="16"/>
              </w:rPr>
              <w:t>Function</w:t>
            </w:r>
            <w:proofErr w:type="spellEnd"/>
            <w:r>
              <w:rPr>
                <w:sz w:val="16"/>
              </w:rPr>
              <w:t xml:space="preserve"> API, que facilita la invocación de funciones nativas a través de interfaces que definen la firma de las funciones, y la </w:t>
            </w:r>
            <w:proofErr w:type="spellStart"/>
            <w:r>
              <w:rPr>
                <w:sz w:val="16"/>
              </w:rPr>
              <w:t>Foreign</w:t>
            </w:r>
            <w:proofErr w:type="spellEnd"/>
            <w:r>
              <w:rPr>
                <w:sz w:val="16"/>
              </w:rPr>
              <w:t xml:space="preserve"> </w:t>
            </w:r>
            <w:proofErr w:type="spellStart"/>
            <w:r>
              <w:rPr>
                <w:sz w:val="16"/>
              </w:rPr>
              <w:t>Memory</w:t>
            </w:r>
            <w:proofErr w:type="spellEnd"/>
            <w:r>
              <w:rPr>
                <w:sz w:val="16"/>
              </w:rPr>
              <w:t xml:space="preserve"> API, que permite acceder y manipular memoria fuera del </w:t>
            </w:r>
            <w:proofErr w:type="spellStart"/>
            <w:r>
              <w:rPr>
                <w:sz w:val="16"/>
              </w:rPr>
              <w:t>heap</w:t>
            </w:r>
            <w:proofErr w:type="spellEnd"/>
            <w:r>
              <w:rPr>
                <w:sz w:val="16"/>
              </w:rPr>
              <w:t xml:space="preserve"> de la JVM mediante clases como </w:t>
            </w:r>
          </w:p>
          <w:p w14:paraId="454C06C2" w14:textId="77777777" w:rsidR="00715117" w:rsidRDefault="00715117" w:rsidP="005C000E">
            <w:proofErr w:type="spellStart"/>
            <w:r>
              <w:rPr>
                <w:sz w:val="16"/>
              </w:rPr>
              <w:t>MemorySegment</w:t>
            </w:r>
            <w:proofErr w:type="spellEnd"/>
            <w:r>
              <w:rPr>
                <w:sz w:val="16"/>
              </w:rPr>
              <w:t xml:space="preserve"> y </w:t>
            </w:r>
            <w:proofErr w:type="spellStart"/>
            <w:r>
              <w:rPr>
                <w:sz w:val="16"/>
              </w:rPr>
              <w:t>MemoryAccess</w:t>
            </w:r>
            <w:proofErr w:type="spellEnd"/>
            <w:r>
              <w:rPr>
                <w:sz w:val="16"/>
              </w:rPr>
              <w:t xml:space="preserve">. Esta API simplifica la interoperabilidad con bibliotecas nativas y mejora el rendimiento al reducir el </w:t>
            </w:r>
            <w:proofErr w:type="spellStart"/>
            <w:r>
              <w:rPr>
                <w:sz w:val="16"/>
              </w:rPr>
              <w:t>overhead</w:t>
            </w:r>
            <w:proofErr w:type="spellEnd"/>
            <w:r>
              <w:rPr>
                <w:sz w:val="16"/>
              </w:rPr>
              <w:t xml:space="preserve"> asociado con JNI y gestionar de manera más segura la memoria externa. </w:t>
            </w:r>
          </w:p>
        </w:tc>
      </w:tr>
      <w:tr w:rsidR="00715117" w14:paraId="07CF8F70" w14:textId="77777777" w:rsidTr="00715117">
        <w:trPr>
          <w:trHeight w:val="1351"/>
        </w:trPr>
        <w:tc>
          <w:tcPr>
            <w:tcW w:w="1134" w:type="dxa"/>
            <w:shd w:val="clear" w:color="auto" w:fill="CAEDFB" w:themeFill="accent4" w:themeFillTint="33"/>
          </w:tcPr>
          <w:p w14:paraId="38154918" w14:textId="77777777" w:rsidR="00715117" w:rsidRDefault="00715117" w:rsidP="005C000E">
            <w:pPr>
              <w:ind w:right="1"/>
              <w:jc w:val="center"/>
            </w:pPr>
            <w:r>
              <w:rPr>
                <w:b/>
                <w:sz w:val="16"/>
              </w:rPr>
              <w:t xml:space="preserve"> </w:t>
            </w:r>
          </w:p>
        </w:tc>
        <w:tc>
          <w:tcPr>
            <w:tcW w:w="2694" w:type="dxa"/>
            <w:shd w:val="clear" w:color="auto" w:fill="CAEDFB" w:themeFill="accent4" w:themeFillTint="33"/>
          </w:tcPr>
          <w:p w14:paraId="23A1FA1B" w14:textId="77777777" w:rsidR="00715117" w:rsidRDefault="00715117" w:rsidP="005C000E">
            <w:pPr>
              <w:ind w:left="62"/>
            </w:pPr>
            <w:proofErr w:type="spellStart"/>
            <w:r>
              <w:rPr>
                <w:sz w:val="16"/>
              </w:rPr>
              <w:t>Unnamed</w:t>
            </w:r>
            <w:proofErr w:type="spellEnd"/>
            <w:r>
              <w:rPr>
                <w:sz w:val="16"/>
              </w:rPr>
              <w:t xml:space="preserve"> Variables &amp; </w:t>
            </w:r>
            <w:proofErr w:type="spellStart"/>
            <w:r>
              <w:rPr>
                <w:sz w:val="16"/>
              </w:rPr>
              <w:t>Patterns</w:t>
            </w:r>
            <w:proofErr w:type="spellEnd"/>
            <w:r>
              <w:rPr>
                <w:sz w:val="16"/>
              </w:rPr>
              <w:t xml:space="preserve">. </w:t>
            </w:r>
          </w:p>
        </w:tc>
        <w:tc>
          <w:tcPr>
            <w:tcW w:w="6095" w:type="dxa"/>
            <w:shd w:val="clear" w:color="auto" w:fill="CAEDFB" w:themeFill="accent4" w:themeFillTint="33"/>
          </w:tcPr>
          <w:p w14:paraId="1804B63A" w14:textId="77777777" w:rsidR="00715117" w:rsidRDefault="00715117" w:rsidP="005C000E">
            <w:r>
              <w:rPr>
                <w:sz w:val="16"/>
              </w:rPr>
              <w:t xml:space="preserve">La característica de </w:t>
            </w:r>
            <w:proofErr w:type="spellStart"/>
            <w:r>
              <w:rPr>
                <w:sz w:val="16"/>
              </w:rPr>
              <w:t>Unnamed</w:t>
            </w:r>
            <w:proofErr w:type="spellEnd"/>
            <w:r>
              <w:rPr>
                <w:sz w:val="16"/>
              </w:rPr>
              <w:t xml:space="preserve"> Variables &amp; </w:t>
            </w:r>
            <w:proofErr w:type="spellStart"/>
            <w:r>
              <w:rPr>
                <w:sz w:val="16"/>
              </w:rPr>
              <w:t>Patterns</w:t>
            </w:r>
            <w:proofErr w:type="spellEnd"/>
            <w:r>
              <w:rPr>
                <w:sz w:val="16"/>
              </w:rPr>
              <w:t xml:space="preserve"> en Java 22 permite usar el guion bajo (_) para representar variables y patrones sin nombres explícitos, lo que mejora la concisión y legibilidad del código. Esta funcionalidad, integrada en la sintaxis de patrones, se aplica en bloques switch y métodos para manipular datos, simplificando la codificación de patrones complejos al evitar nombres temporales innecesarios. Por ejemplo, en un bucle </w:t>
            </w:r>
            <w:proofErr w:type="spellStart"/>
            <w:r>
              <w:rPr>
                <w:sz w:val="16"/>
              </w:rPr>
              <w:t>for</w:t>
            </w:r>
            <w:proofErr w:type="spellEnd"/>
            <w:r>
              <w:rPr>
                <w:sz w:val="16"/>
              </w:rPr>
              <w:t xml:space="preserve"> como "</w:t>
            </w:r>
            <w:proofErr w:type="spellStart"/>
            <w:r>
              <w:rPr>
                <w:sz w:val="16"/>
              </w:rPr>
              <w:t>var</w:t>
            </w:r>
            <w:proofErr w:type="spellEnd"/>
            <w:r>
              <w:rPr>
                <w:sz w:val="16"/>
              </w:rPr>
              <w:t xml:space="preserve"> (_, </w:t>
            </w:r>
            <w:proofErr w:type="spellStart"/>
            <w:r>
              <w:rPr>
                <w:sz w:val="16"/>
              </w:rPr>
              <w:t>age</w:t>
            </w:r>
            <w:proofErr w:type="spellEnd"/>
            <w:r>
              <w:rPr>
                <w:sz w:val="16"/>
              </w:rPr>
              <w:t xml:space="preserve">) = </w:t>
            </w:r>
            <w:proofErr w:type="spellStart"/>
            <w:r>
              <w:rPr>
                <w:sz w:val="16"/>
              </w:rPr>
              <w:t>person</w:t>
            </w:r>
            <w:proofErr w:type="spellEnd"/>
            <w:r>
              <w:rPr>
                <w:sz w:val="16"/>
              </w:rPr>
              <w:t>;</w:t>
            </w:r>
            <w:proofErr w:type="gramStart"/>
            <w:r>
              <w:rPr>
                <w:sz w:val="16"/>
              </w:rPr>
              <w:t>",  se</w:t>
            </w:r>
            <w:proofErr w:type="gramEnd"/>
            <w:r>
              <w:rPr>
                <w:sz w:val="16"/>
              </w:rPr>
              <w:t xml:space="preserve"> usa "_" para ignorar el primer valor de la tupla y extraer solo el valor de "</w:t>
            </w:r>
            <w:proofErr w:type="spellStart"/>
            <w:r>
              <w:rPr>
                <w:sz w:val="16"/>
              </w:rPr>
              <w:t>age</w:t>
            </w:r>
            <w:proofErr w:type="spellEnd"/>
            <w:r>
              <w:rPr>
                <w:sz w:val="16"/>
              </w:rPr>
              <w:t xml:space="preserve">". </w:t>
            </w:r>
          </w:p>
        </w:tc>
      </w:tr>
      <w:tr w:rsidR="00715117" w14:paraId="29D4EA77" w14:textId="77777777" w:rsidTr="00715117">
        <w:trPr>
          <w:trHeight w:val="1323"/>
        </w:trPr>
        <w:tc>
          <w:tcPr>
            <w:tcW w:w="1134" w:type="dxa"/>
            <w:shd w:val="clear" w:color="auto" w:fill="CAEDFB" w:themeFill="accent4" w:themeFillTint="33"/>
          </w:tcPr>
          <w:p w14:paraId="40BE704A" w14:textId="77777777" w:rsidR="00715117" w:rsidRDefault="00715117" w:rsidP="005C000E">
            <w:pPr>
              <w:ind w:right="1"/>
              <w:jc w:val="center"/>
            </w:pPr>
            <w:r>
              <w:rPr>
                <w:b/>
                <w:sz w:val="16"/>
              </w:rPr>
              <w:t xml:space="preserve"> </w:t>
            </w:r>
          </w:p>
        </w:tc>
        <w:tc>
          <w:tcPr>
            <w:tcW w:w="2694" w:type="dxa"/>
            <w:shd w:val="clear" w:color="auto" w:fill="CAEDFB" w:themeFill="accent4" w:themeFillTint="33"/>
          </w:tcPr>
          <w:p w14:paraId="64E68DFD" w14:textId="77777777" w:rsidR="00715117" w:rsidRPr="00D82947" w:rsidRDefault="00715117" w:rsidP="005C000E">
            <w:pPr>
              <w:ind w:left="62"/>
              <w:rPr>
                <w:lang w:val="en-US"/>
              </w:rPr>
            </w:pPr>
            <w:r w:rsidRPr="00D82947">
              <w:rPr>
                <w:sz w:val="16"/>
                <w:lang w:val="en-US"/>
              </w:rPr>
              <w:t xml:space="preserve">Launch Multi-File Source-Code Programs. </w:t>
            </w:r>
          </w:p>
        </w:tc>
        <w:tc>
          <w:tcPr>
            <w:tcW w:w="6095" w:type="dxa"/>
            <w:shd w:val="clear" w:color="auto" w:fill="CAEDFB" w:themeFill="accent4" w:themeFillTint="33"/>
          </w:tcPr>
          <w:p w14:paraId="7BE20B35" w14:textId="77777777" w:rsidR="00715117" w:rsidRDefault="00715117" w:rsidP="005C000E">
            <w:r>
              <w:rPr>
                <w:sz w:val="16"/>
              </w:rPr>
              <w:t xml:space="preserve">La característica </w:t>
            </w:r>
            <w:proofErr w:type="spellStart"/>
            <w:r>
              <w:rPr>
                <w:sz w:val="16"/>
              </w:rPr>
              <w:t>Launch</w:t>
            </w:r>
            <w:proofErr w:type="spellEnd"/>
            <w:r>
              <w:rPr>
                <w:sz w:val="16"/>
              </w:rPr>
              <w:t xml:space="preserve"> Multi-File </w:t>
            </w:r>
            <w:proofErr w:type="spellStart"/>
            <w:r>
              <w:rPr>
                <w:sz w:val="16"/>
              </w:rPr>
              <w:t>Source-Code</w:t>
            </w:r>
            <w:proofErr w:type="spellEnd"/>
            <w:r>
              <w:rPr>
                <w:sz w:val="16"/>
              </w:rPr>
              <w:t xml:space="preserve"> </w:t>
            </w:r>
            <w:proofErr w:type="spellStart"/>
            <w:r>
              <w:rPr>
                <w:sz w:val="16"/>
              </w:rPr>
              <w:t>Programs</w:t>
            </w:r>
            <w:proofErr w:type="spellEnd"/>
            <w:r>
              <w:rPr>
                <w:sz w:val="16"/>
              </w:rPr>
              <w:t xml:space="preserve"> en Java 22 permite ejecutar aplicaciones distribuidas en varios archivos fuente directamente desde la línea de comandos o herramientas de desarrollo, sin compilar previamente cada archivo por separado. Usando el comando java junto con opciones como --</w:t>
            </w:r>
            <w:proofErr w:type="spellStart"/>
            <w:r>
              <w:rPr>
                <w:sz w:val="16"/>
              </w:rPr>
              <w:t>sourcepath</w:t>
            </w:r>
            <w:proofErr w:type="spellEnd"/>
            <w:r>
              <w:rPr>
                <w:sz w:val="16"/>
              </w:rPr>
              <w:t xml:space="preserve"> para especificar el directorio de los archivos fuente y -</w:t>
            </w:r>
            <w:proofErr w:type="spellStart"/>
            <w:r>
              <w:rPr>
                <w:sz w:val="16"/>
              </w:rPr>
              <w:t>cp</w:t>
            </w:r>
            <w:proofErr w:type="spellEnd"/>
            <w:r>
              <w:rPr>
                <w:sz w:val="16"/>
              </w:rPr>
              <w:t xml:space="preserve"> para definir el </w:t>
            </w:r>
            <w:proofErr w:type="spellStart"/>
            <w:r>
              <w:rPr>
                <w:sz w:val="16"/>
              </w:rPr>
              <w:t>classpath</w:t>
            </w:r>
            <w:proofErr w:type="spellEnd"/>
            <w:r>
              <w:rPr>
                <w:sz w:val="16"/>
              </w:rPr>
              <w:t xml:space="preserve">, esta funcionalidad, implementada en el paquete </w:t>
            </w:r>
            <w:proofErr w:type="spellStart"/>
            <w:proofErr w:type="gramStart"/>
            <w:r>
              <w:rPr>
                <w:sz w:val="16"/>
              </w:rPr>
              <w:t>java.compiler</w:t>
            </w:r>
            <w:proofErr w:type="spellEnd"/>
            <w:proofErr w:type="gramEnd"/>
            <w:r>
              <w:rPr>
                <w:sz w:val="16"/>
              </w:rPr>
              <w:t xml:space="preserve">, simplifica el desarrollo y las pruebas de aplicaciones complejas al evitar compilaciones manuales extensas. </w:t>
            </w:r>
          </w:p>
        </w:tc>
      </w:tr>
      <w:tr w:rsidR="00715117" w14:paraId="2614B3E7" w14:textId="77777777" w:rsidTr="00715117">
        <w:trPr>
          <w:trHeight w:val="885"/>
        </w:trPr>
        <w:tc>
          <w:tcPr>
            <w:tcW w:w="1134" w:type="dxa"/>
            <w:shd w:val="clear" w:color="auto" w:fill="CAEDFB" w:themeFill="accent4" w:themeFillTint="33"/>
          </w:tcPr>
          <w:p w14:paraId="68339498" w14:textId="77777777" w:rsidR="00715117" w:rsidRDefault="00715117" w:rsidP="005C000E">
            <w:pPr>
              <w:ind w:right="35"/>
              <w:jc w:val="center"/>
            </w:pPr>
          </w:p>
        </w:tc>
        <w:tc>
          <w:tcPr>
            <w:tcW w:w="2694" w:type="dxa"/>
            <w:shd w:val="clear" w:color="auto" w:fill="CAEDFB" w:themeFill="accent4" w:themeFillTint="33"/>
          </w:tcPr>
          <w:p w14:paraId="1DD8825B" w14:textId="77777777" w:rsidR="00715117" w:rsidRDefault="00715117" w:rsidP="005C000E">
            <w:pPr>
              <w:ind w:left="62" w:right="12"/>
            </w:pPr>
            <w:proofErr w:type="spellStart"/>
            <w:r>
              <w:rPr>
                <w:sz w:val="16"/>
              </w:rPr>
              <w:t>Markdown</w:t>
            </w:r>
            <w:proofErr w:type="spellEnd"/>
            <w:r>
              <w:rPr>
                <w:sz w:val="16"/>
              </w:rPr>
              <w:t xml:space="preserve"> </w:t>
            </w:r>
            <w:proofErr w:type="spellStart"/>
            <w:r>
              <w:rPr>
                <w:sz w:val="16"/>
              </w:rPr>
              <w:t>Documentation</w:t>
            </w:r>
            <w:proofErr w:type="spellEnd"/>
            <w:r>
              <w:rPr>
                <w:sz w:val="16"/>
              </w:rPr>
              <w:t xml:space="preserve"> </w:t>
            </w:r>
            <w:proofErr w:type="spellStart"/>
            <w:r>
              <w:rPr>
                <w:sz w:val="16"/>
              </w:rPr>
              <w:t>Comments</w:t>
            </w:r>
            <w:proofErr w:type="spellEnd"/>
            <w:r>
              <w:rPr>
                <w:sz w:val="16"/>
              </w:rPr>
              <w:t xml:space="preserve"> </w:t>
            </w:r>
          </w:p>
        </w:tc>
        <w:tc>
          <w:tcPr>
            <w:tcW w:w="6095" w:type="dxa"/>
            <w:shd w:val="clear" w:color="auto" w:fill="CAEDFB" w:themeFill="accent4" w:themeFillTint="33"/>
          </w:tcPr>
          <w:p w14:paraId="160DAF8F" w14:textId="77777777" w:rsidR="00715117" w:rsidRDefault="00715117" w:rsidP="005C000E">
            <w:r>
              <w:rPr>
                <w:sz w:val="16"/>
              </w:rPr>
              <w:t xml:space="preserve">La nueva característica de </w:t>
            </w:r>
            <w:proofErr w:type="spellStart"/>
            <w:r>
              <w:rPr>
                <w:sz w:val="16"/>
              </w:rPr>
              <w:t>Markdown</w:t>
            </w:r>
            <w:proofErr w:type="spellEnd"/>
            <w:r>
              <w:rPr>
                <w:sz w:val="16"/>
              </w:rPr>
              <w:t xml:space="preserve"> </w:t>
            </w:r>
            <w:proofErr w:type="spellStart"/>
            <w:r>
              <w:rPr>
                <w:sz w:val="16"/>
              </w:rPr>
              <w:t>Documentation</w:t>
            </w:r>
            <w:proofErr w:type="spellEnd"/>
            <w:r>
              <w:rPr>
                <w:sz w:val="16"/>
              </w:rPr>
              <w:t xml:space="preserve"> </w:t>
            </w:r>
            <w:proofErr w:type="spellStart"/>
            <w:r>
              <w:rPr>
                <w:sz w:val="16"/>
              </w:rPr>
              <w:t>Comments</w:t>
            </w:r>
            <w:proofErr w:type="spellEnd"/>
            <w:r>
              <w:rPr>
                <w:sz w:val="16"/>
              </w:rPr>
              <w:t xml:space="preserve"> en Java 23 permite el uso de sintaxis </w:t>
            </w:r>
            <w:proofErr w:type="spellStart"/>
            <w:r>
              <w:rPr>
                <w:sz w:val="16"/>
              </w:rPr>
              <w:t>Markdown</w:t>
            </w:r>
            <w:proofErr w:type="spellEnd"/>
            <w:r>
              <w:rPr>
                <w:sz w:val="16"/>
              </w:rPr>
              <w:t xml:space="preserve"> en los comentarios de documentación </w:t>
            </w:r>
            <w:proofErr w:type="spellStart"/>
            <w:r>
              <w:rPr>
                <w:sz w:val="16"/>
              </w:rPr>
              <w:t>Javadoc</w:t>
            </w:r>
            <w:proofErr w:type="spellEnd"/>
            <w:r>
              <w:rPr>
                <w:sz w:val="16"/>
              </w:rPr>
              <w:t xml:space="preserve">, lo que mejora significativamente la legibilidad y funcionalidad de la documentación generada. Esta mejora se integra directamente en la herramienta </w:t>
            </w:r>
            <w:proofErr w:type="spellStart"/>
            <w:r>
              <w:rPr>
                <w:sz w:val="16"/>
              </w:rPr>
              <w:t>javadoc</w:t>
            </w:r>
            <w:proofErr w:type="spellEnd"/>
            <w:r>
              <w:rPr>
                <w:sz w:val="16"/>
              </w:rPr>
              <w:t xml:space="preserve"> del JDK, sin requerir modificaciones en paquetes o clases específicas, y se centra en cómo se escriben y procesan los comentarios </w:t>
            </w:r>
            <w:proofErr w:type="spellStart"/>
            <w:r>
              <w:rPr>
                <w:sz w:val="16"/>
              </w:rPr>
              <w:t>Javadoc</w:t>
            </w:r>
            <w:proofErr w:type="spellEnd"/>
            <w:r>
              <w:rPr>
                <w:sz w:val="16"/>
              </w:rPr>
              <w:t xml:space="preserve">. </w:t>
            </w:r>
          </w:p>
        </w:tc>
      </w:tr>
      <w:tr w:rsidR="00715117" w14:paraId="598DAA1B" w14:textId="77777777" w:rsidTr="00715117">
        <w:trPr>
          <w:trHeight w:val="1323"/>
        </w:trPr>
        <w:tc>
          <w:tcPr>
            <w:tcW w:w="1134" w:type="dxa"/>
            <w:shd w:val="clear" w:color="auto" w:fill="CAEDFB" w:themeFill="accent4" w:themeFillTint="33"/>
          </w:tcPr>
          <w:p w14:paraId="03466C2E" w14:textId="77777777" w:rsidR="00715117" w:rsidRDefault="00715117" w:rsidP="005C000E">
            <w:pPr>
              <w:ind w:right="1"/>
              <w:jc w:val="center"/>
            </w:pPr>
            <w:r>
              <w:rPr>
                <w:b/>
                <w:sz w:val="16"/>
              </w:rPr>
              <w:lastRenderedPageBreak/>
              <w:t xml:space="preserve"> </w:t>
            </w:r>
          </w:p>
        </w:tc>
        <w:tc>
          <w:tcPr>
            <w:tcW w:w="2694" w:type="dxa"/>
            <w:shd w:val="clear" w:color="auto" w:fill="CAEDFB" w:themeFill="accent4" w:themeFillTint="33"/>
          </w:tcPr>
          <w:p w14:paraId="3FB0CA39" w14:textId="77777777" w:rsidR="00715117" w:rsidRPr="00D82947" w:rsidRDefault="00715117" w:rsidP="005C000E">
            <w:pPr>
              <w:ind w:left="62"/>
              <w:rPr>
                <w:lang w:val="en-US"/>
              </w:rPr>
            </w:pPr>
            <w:r w:rsidRPr="00D82947">
              <w:rPr>
                <w:sz w:val="16"/>
                <w:lang w:val="en-US"/>
              </w:rPr>
              <w:t xml:space="preserve">ZGC: Generational Mode by Default </w:t>
            </w:r>
          </w:p>
        </w:tc>
        <w:tc>
          <w:tcPr>
            <w:tcW w:w="6095" w:type="dxa"/>
            <w:shd w:val="clear" w:color="auto" w:fill="CAEDFB" w:themeFill="accent4" w:themeFillTint="33"/>
          </w:tcPr>
          <w:p w14:paraId="7C4AB84F" w14:textId="3A46F736" w:rsidR="00715117" w:rsidRDefault="000127D3" w:rsidP="005C000E">
            <w:pPr>
              <w:ind w:right="16"/>
            </w:pPr>
            <w:r w:rsidRPr="000127D3">
              <w:rPr>
                <w:sz w:val="16"/>
              </w:rPr>
              <w:t>Configura al recolector ZGC para utilizar de forma predeterminada un modelo generacional que separa objetos jóvenes y de larga duración, permitiendo recolectar de manera frecuente y concurrente los objetos de vida corta, lo que reduce el trabajo total de recolección, mantiene pausas extremadamente breves y elimina la necesidad de ajustes manuales, haciendo que ZGC sea una opción lista para usar en aplicaciones que requieren latencia mínima y comportamiento predecible (ZGC, opción -</w:t>
            </w:r>
            <w:proofErr w:type="gramStart"/>
            <w:r w:rsidRPr="000127D3">
              <w:rPr>
                <w:sz w:val="16"/>
              </w:rPr>
              <w:t>XX:+</w:t>
            </w:r>
            <w:proofErr w:type="spellStart"/>
            <w:proofErr w:type="gramEnd"/>
            <w:r w:rsidRPr="000127D3">
              <w:rPr>
                <w:sz w:val="16"/>
              </w:rPr>
              <w:t>UseZGC</w:t>
            </w:r>
            <w:proofErr w:type="spellEnd"/>
            <w:r w:rsidRPr="000127D3">
              <w:rPr>
                <w:sz w:val="16"/>
              </w:rPr>
              <w:t>).</w:t>
            </w:r>
          </w:p>
        </w:tc>
      </w:tr>
      <w:tr w:rsidR="00715117" w14:paraId="7DFE05D2" w14:textId="77777777" w:rsidTr="00715117">
        <w:trPr>
          <w:trHeight w:val="1349"/>
        </w:trPr>
        <w:tc>
          <w:tcPr>
            <w:tcW w:w="1134" w:type="dxa"/>
            <w:shd w:val="clear" w:color="auto" w:fill="CAEDFB" w:themeFill="accent4" w:themeFillTint="33"/>
          </w:tcPr>
          <w:p w14:paraId="2AC3ADF1" w14:textId="77777777" w:rsidR="00715117" w:rsidRDefault="00715117" w:rsidP="005C000E">
            <w:pPr>
              <w:ind w:right="1"/>
              <w:jc w:val="center"/>
            </w:pPr>
            <w:r>
              <w:rPr>
                <w:b/>
                <w:sz w:val="16"/>
              </w:rPr>
              <w:t xml:space="preserve"> </w:t>
            </w:r>
          </w:p>
        </w:tc>
        <w:tc>
          <w:tcPr>
            <w:tcW w:w="2694" w:type="dxa"/>
            <w:shd w:val="clear" w:color="auto" w:fill="CAEDFB" w:themeFill="accent4" w:themeFillTint="33"/>
          </w:tcPr>
          <w:p w14:paraId="2FF4D21D" w14:textId="77777777" w:rsidR="00715117" w:rsidRPr="00D82947" w:rsidRDefault="00715117" w:rsidP="005C000E">
            <w:pPr>
              <w:ind w:left="62"/>
              <w:rPr>
                <w:lang w:val="en-US"/>
              </w:rPr>
            </w:pPr>
            <w:r w:rsidRPr="00D82947">
              <w:rPr>
                <w:sz w:val="16"/>
                <w:lang w:val="en-US"/>
              </w:rPr>
              <w:t xml:space="preserve">Deprecate the Memory-Access </w:t>
            </w:r>
          </w:p>
          <w:p w14:paraId="5E2D7B06" w14:textId="77777777" w:rsidR="00715117" w:rsidRPr="00D82947" w:rsidRDefault="00715117" w:rsidP="005C000E">
            <w:pPr>
              <w:ind w:left="62"/>
              <w:rPr>
                <w:lang w:val="en-US"/>
              </w:rPr>
            </w:pPr>
            <w:r w:rsidRPr="00D82947">
              <w:rPr>
                <w:sz w:val="16"/>
                <w:lang w:val="en-US"/>
              </w:rPr>
              <w:t xml:space="preserve">Methods in </w:t>
            </w:r>
            <w:proofErr w:type="spellStart"/>
            <w:proofErr w:type="gramStart"/>
            <w:r w:rsidRPr="00D82947">
              <w:rPr>
                <w:sz w:val="16"/>
                <w:lang w:val="en-US"/>
              </w:rPr>
              <w:t>sun.misc</w:t>
            </w:r>
            <w:proofErr w:type="gramEnd"/>
            <w:r w:rsidRPr="00D82947">
              <w:rPr>
                <w:sz w:val="16"/>
                <w:lang w:val="en-US"/>
              </w:rPr>
              <w:t>.Unsafe</w:t>
            </w:r>
            <w:proofErr w:type="spellEnd"/>
            <w:r w:rsidRPr="00D82947">
              <w:rPr>
                <w:sz w:val="16"/>
                <w:lang w:val="en-US"/>
              </w:rPr>
              <w:t xml:space="preserve"> for </w:t>
            </w:r>
          </w:p>
          <w:p w14:paraId="11D582E1" w14:textId="77777777" w:rsidR="00715117" w:rsidRDefault="00715117" w:rsidP="005C000E">
            <w:pPr>
              <w:ind w:left="62"/>
            </w:pPr>
            <w:proofErr w:type="spellStart"/>
            <w:r>
              <w:rPr>
                <w:sz w:val="16"/>
              </w:rPr>
              <w:t>Removal</w:t>
            </w:r>
            <w:proofErr w:type="spellEnd"/>
            <w:r>
              <w:rPr>
                <w:sz w:val="16"/>
              </w:rPr>
              <w:t xml:space="preserve"> </w:t>
            </w:r>
          </w:p>
        </w:tc>
        <w:tc>
          <w:tcPr>
            <w:tcW w:w="6095" w:type="dxa"/>
            <w:shd w:val="clear" w:color="auto" w:fill="CAEDFB" w:themeFill="accent4" w:themeFillTint="33"/>
          </w:tcPr>
          <w:p w14:paraId="470AA237" w14:textId="77777777" w:rsidR="00715117" w:rsidRDefault="00715117" w:rsidP="005C000E">
            <w:r>
              <w:rPr>
                <w:sz w:val="16"/>
              </w:rPr>
              <w:t xml:space="preserve">En Java 23, los métodos de acceso a memoria en la clase </w:t>
            </w:r>
            <w:proofErr w:type="spellStart"/>
            <w:proofErr w:type="gramStart"/>
            <w:r>
              <w:rPr>
                <w:sz w:val="16"/>
              </w:rPr>
              <w:t>sun.misc</w:t>
            </w:r>
            <w:proofErr w:type="gramEnd"/>
            <w:r>
              <w:rPr>
                <w:sz w:val="16"/>
              </w:rPr>
              <w:t>.Unsafe</w:t>
            </w:r>
            <w:proofErr w:type="spellEnd"/>
            <w:r>
              <w:rPr>
                <w:sz w:val="16"/>
              </w:rPr>
              <w:t xml:space="preserve"> han sido marcados como obsoletos (</w:t>
            </w:r>
            <w:proofErr w:type="spellStart"/>
            <w:r>
              <w:rPr>
                <w:sz w:val="16"/>
              </w:rPr>
              <w:t>deprecated</w:t>
            </w:r>
            <w:proofErr w:type="spellEnd"/>
            <w:r>
              <w:rPr>
                <w:sz w:val="16"/>
              </w:rPr>
              <w:t xml:space="preserve">) y se planea su eliminación en futuras versiones. Estos métodos, que permiten operaciones de bajo nivel para acceder a memoria directa y manipular datos (como </w:t>
            </w:r>
            <w:proofErr w:type="spellStart"/>
            <w:proofErr w:type="gramStart"/>
            <w:r>
              <w:rPr>
                <w:sz w:val="16"/>
              </w:rPr>
              <w:t>putInt</w:t>
            </w:r>
            <w:proofErr w:type="spellEnd"/>
            <w:r>
              <w:rPr>
                <w:sz w:val="16"/>
              </w:rPr>
              <w:t>(</w:t>
            </w:r>
            <w:proofErr w:type="spellStart"/>
            <w:proofErr w:type="gramEnd"/>
            <w:r>
              <w:rPr>
                <w:sz w:val="16"/>
              </w:rPr>
              <w:t>Object</w:t>
            </w:r>
            <w:proofErr w:type="spellEnd"/>
            <w:r>
              <w:rPr>
                <w:sz w:val="16"/>
              </w:rPr>
              <w:t xml:space="preserve"> o, </w:t>
            </w:r>
            <w:proofErr w:type="spellStart"/>
            <w:r>
              <w:rPr>
                <w:sz w:val="16"/>
              </w:rPr>
              <w:t>long</w:t>
            </w:r>
            <w:proofErr w:type="spellEnd"/>
            <w:r>
              <w:rPr>
                <w:sz w:val="16"/>
              </w:rPr>
              <w:t xml:space="preserve"> offset, </w:t>
            </w:r>
            <w:proofErr w:type="spellStart"/>
            <w:r>
              <w:rPr>
                <w:sz w:val="16"/>
              </w:rPr>
              <w:t>int</w:t>
            </w:r>
            <w:proofErr w:type="spellEnd"/>
            <w:r>
              <w:rPr>
                <w:sz w:val="16"/>
              </w:rPr>
              <w:t xml:space="preserve"> x) y </w:t>
            </w:r>
            <w:proofErr w:type="spellStart"/>
            <w:r>
              <w:rPr>
                <w:sz w:val="16"/>
              </w:rPr>
              <w:t>getLong</w:t>
            </w:r>
            <w:proofErr w:type="spellEnd"/>
            <w:r>
              <w:rPr>
                <w:sz w:val="16"/>
              </w:rPr>
              <w:t>(</w:t>
            </w:r>
            <w:proofErr w:type="spellStart"/>
            <w:r>
              <w:rPr>
                <w:sz w:val="16"/>
              </w:rPr>
              <w:t>Object</w:t>
            </w:r>
            <w:proofErr w:type="spellEnd"/>
            <w:r>
              <w:rPr>
                <w:sz w:val="16"/>
              </w:rPr>
              <w:t xml:space="preserve"> o, </w:t>
            </w:r>
            <w:proofErr w:type="spellStart"/>
            <w:r>
              <w:rPr>
                <w:sz w:val="16"/>
              </w:rPr>
              <w:t>long</w:t>
            </w:r>
            <w:proofErr w:type="spellEnd"/>
            <w:r>
              <w:rPr>
                <w:sz w:val="16"/>
              </w:rPr>
              <w:t xml:space="preserve"> offset)), están ubicados en el paquete </w:t>
            </w:r>
            <w:proofErr w:type="spellStart"/>
            <w:r>
              <w:rPr>
                <w:sz w:val="16"/>
              </w:rPr>
              <w:t>sun.misc</w:t>
            </w:r>
            <w:proofErr w:type="spellEnd"/>
            <w:r>
              <w:rPr>
                <w:sz w:val="16"/>
              </w:rPr>
              <w:t xml:space="preserve">. La eliminación de estos métodos se detalla en la documentación de </w:t>
            </w:r>
            <w:proofErr w:type="spellStart"/>
            <w:proofErr w:type="gramStart"/>
            <w:r>
              <w:rPr>
                <w:sz w:val="16"/>
              </w:rPr>
              <w:t>sun.misc</w:t>
            </w:r>
            <w:proofErr w:type="gramEnd"/>
            <w:r>
              <w:rPr>
                <w:sz w:val="16"/>
              </w:rPr>
              <w:t>.Unsafe</w:t>
            </w:r>
            <w:proofErr w:type="spellEnd"/>
            <w:r>
              <w:rPr>
                <w:sz w:val="16"/>
              </w:rPr>
              <w:t xml:space="preserve">, y se recomienda usar </w:t>
            </w:r>
            <w:proofErr w:type="spellStart"/>
            <w:r>
              <w:rPr>
                <w:sz w:val="16"/>
              </w:rPr>
              <w:t>APIs</w:t>
            </w:r>
            <w:proofErr w:type="spellEnd"/>
            <w:r>
              <w:rPr>
                <w:sz w:val="16"/>
              </w:rPr>
              <w:t xml:space="preserve"> estándar para operaciones de memoria. </w:t>
            </w:r>
          </w:p>
        </w:tc>
      </w:tr>
      <w:tr w:rsidR="00715117" w14:paraId="5439428E" w14:textId="77777777" w:rsidTr="00715117">
        <w:trPr>
          <w:trHeight w:val="309"/>
        </w:trPr>
        <w:tc>
          <w:tcPr>
            <w:tcW w:w="1134" w:type="dxa"/>
            <w:shd w:val="clear" w:color="auto" w:fill="CAEDFB" w:themeFill="accent4" w:themeFillTint="33"/>
          </w:tcPr>
          <w:p w14:paraId="1532546F" w14:textId="7E859AAD" w:rsidR="00715117" w:rsidRDefault="00715117" w:rsidP="005C000E">
            <w:pPr>
              <w:ind w:right="1"/>
              <w:jc w:val="center"/>
              <w:rPr>
                <w:b/>
                <w:sz w:val="16"/>
              </w:rPr>
            </w:pPr>
          </w:p>
        </w:tc>
        <w:tc>
          <w:tcPr>
            <w:tcW w:w="2694" w:type="dxa"/>
            <w:shd w:val="clear" w:color="auto" w:fill="CAEDFB" w:themeFill="accent4" w:themeFillTint="33"/>
          </w:tcPr>
          <w:p w14:paraId="46DDE5A3" w14:textId="77777777" w:rsidR="00715117" w:rsidRPr="009F1B1E" w:rsidRDefault="00715117" w:rsidP="005C000E">
            <w:pPr>
              <w:ind w:left="62"/>
              <w:rPr>
                <w:sz w:val="16"/>
              </w:rPr>
            </w:pPr>
            <w:proofErr w:type="spellStart"/>
            <w:r w:rsidRPr="006827E2">
              <w:rPr>
                <w:sz w:val="16"/>
              </w:rPr>
              <w:t>Class</w:t>
            </w:r>
            <w:proofErr w:type="spellEnd"/>
            <w:r w:rsidRPr="006827E2">
              <w:rPr>
                <w:sz w:val="16"/>
              </w:rPr>
              <w:t>-File API</w:t>
            </w:r>
          </w:p>
        </w:tc>
        <w:tc>
          <w:tcPr>
            <w:tcW w:w="6095" w:type="dxa"/>
            <w:shd w:val="clear" w:color="auto" w:fill="CAEDFB" w:themeFill="accent4" w:themeFillTint="33"/>
          </w:tcPr>
          <w:p w14:paraId="49BF8AB6" w14:textId="77777777" w:rsidR="00715117" w:rsidRDefault="00715117" w:rsidP="005C000E">
            <w:pPr>
              <w:rPr>
                <w:sz w:val="16"/>
              </w:rPr>
            </w:pPr>
            <w:r w:rsidRPr="0067245F">
              <w:rPr>
                <w:sz w:val="16"/>
              </w:rPr>
              <w:t>Introduce una API estándar para leer, analizar y generar archivos .</w:t>
            </w:r>
            <w:proofErr w:type="spellStart"/>
            <w:r w:rsidRPr="0067245F">
              <w:rPr>
                <w:sz w:val="16"/>
              </w:rPr>
              <w:t>class</w:t>
            </w:r>
            <w:proofErr w:type="spellEnd"/>
            <w:r w:rsidRPr="0067245F">
              <w:rPr>
                <w:sz w:val="16"/>
              </w:rPr>
              <w:t xml:space="preserve"> de Java sin depender de bibliotecas externas, permitiendo a herramientas como compiladores, analizadores estáticos y </w:t>
            </w:r>
            <w:proofErr w:type="spellStart"/>
            <w:r w:rsidRPr="0067245F">
              <w:rPr>
                <w:sz w:val="16"/>
              </w:rPr>
              <w:t>frameworks</w:t>
            </w:r>
            <w:proofErr w:type="spellEnd"/>
            <w:r w:rsidRPr="0067245F">
              <w:rPr>
                <w:sz w:val="16"/>
              </w:rPr>
              <w:t xml:space="preserve"> de instrumentación trabajar directamente con la estructura del </w:t>
            </w:r>
            <w:proofErr w:type="spellStart"/>
            <w:r w:rsidRPr="0067245F">
              <w:rPr>
                <w:sz w:val="16"/>
              </w:rPr>
              <w:t>bytecode</w:t>
            </w:r>
            <w:proofErr w:type="spellEnd"/>
            <w:r w:rsidRPr="0067245F">
              <w:rPr>
                <w:sz w:val="16"/>
              </w:rPr>
              <w:t xml:space="preserve"> de forma segura y soportada oficialmente (API </w:t>
            </w:r>
            <w:proofErr w:type="spellStart"/>
            <w:proofErr w:type="gramStart"/>
            <w:r w:rsidRPr="0067245F">
              <w:rPr>
                <w:sz w:val="16"/>
              </w:rPr>
              <w:t>java.lang</w:t>
            </w:r>
            <w:proofErr w:type="gramEnd"/>
            <w:r w:rsidRPr="0067245F">
              <w:rPr>
                <w:sz w:val="16"/>
              </w:rPr>
              <w:t>.classfile</w:t>
            </w:r>
            <w:proofErr w:type="spellEnd"/>
            <w:r w:rsidRPr="0067245F">
              <w:rPr>
                <w:sz w:val="16"/>
              </w:rPr>
              <w:t xml:space="preserve">, por ejemplo </w:t>
            </w:r>
            <w:proofErr w:type="spellStart"/>
            <w:r w:rsidRPr="0067245F">
              <w:rPr>
                <w:sz w:val="16"/>
              </w:rPr>
              <w:t>ClassFile.of</w:t>
            </w:r>
            <w:proofErr w:type="spellEnd"/>
            <w:r w:rsidRPr="0067245F">
              <w:rPr>
                <w:sz w:val="16"/>
              </w:rPr>
              <w:t>().</w:t>
            </w:r>
            <w:proofErr w:type="spellStart"/>
            <w:r w:rsidRPr="0067245F">
              <w:rPr>
                <w:sz w:val="16"/>
              </w:rPr>
              <w:t>parse</w:t>
            </w:r>
            <w:proofErr w:type="spellEnd"/>
            <w:r w:rsidRPr="0067245F">
              <w:rPr>
                <w:sz w:val="16"/>
              </w:rPr>
              <w:t>(bytes)).</w:t>
            </w:r>
          </w:p>
        </w:tc>
      </w:tr>
      <w:tr w:rsidR="00715117" w14:paraId="52C375AB" w14:textId="77777777" w:rsidTr="00715117">
        <w:trPr>
          <w:trHeight w:val="258"/>
        </w:trPr>
        <w:tc>
          <w:tcPr>
            <w:tcW w:w="1134" w:type="dxa"/>
            <w:shd w:val="clear" w:color="auto" w:fill="CAEDFB" w:themeFill="accent4" w:themeFillTint="33"/>
          </w:tcPr>
          <w:p w14:paraId="33BB24A4" w14:textId="77777777" w:rsidR="00715117" w:rsidRDefault="00715117" w:rsidP="005C000E">
            <w:pPr>
              <w:ind w:right="1"/>
              <w:jc w:val="center"/>
              <w:rPr>
                <w:b/>
                <w:sz w:val="16"/>
              </w:rPr>
            </w:pPr>
          </w:p>
        </w:tc>
        <w:tc>
          <w:tcPr>
            <w:tcW w:w="2694" w:type="dxa"/>
            <w:shd w:val="clear" w:color="auto" w:fill="CAEDFB" w:themeFill="accent4" w:themeFillTint="33"/>
          </w:tcPr>
          <w:p w14:paraId="2D79865D" w14:textId="77777777" w:rsidR="00715117" w:rsidRPr="009F1B1E" w:rsidRDefault="00715117" w:rsidP="005C000E">
            <w:pPr>
              <w:ind w:left="62"/>
              <w:rPr>
                <w:sz w:val="16"/>
              </w:rPr>
            </w:pPr>
            <w:proofErr w:type="spellStart"/>
            <w:r w:rsidRPr="006827E2">
              <w:rPr>
                <w:sz w:val="16"/>
              </w:rPr>
              <w:t>Stream</w:t>
            </w:r>
            <w:proofErr w:type="spellEnd"/>
            <w:r w:rsidRPr="006827E2">
              <w:rPr>
                <w:sz w:val="16"/>
              </w:rPr>
              <w:t xml:space="preserve"> </w:t>
            </w:r>
            <w:proofErr w:type="spellStart"/>
            <w:r w:rsidRPr="006827E2">
              <w:rPr>
                <w:sz w:val="16"/>
              </w:rPr>
              <w:t>Gatherers</w:t>
            </w:r>
            <w:proofErr w:type="spellEnd"/>
          </w:p>
        </w:tc>
        <w:tc>
          <w:tcPr>
            <w:tcW w:w="6095" w:type="dxa"/>
            <w:shd w:val="clear" w:color="auto" w:fill="CAEDFB" w:themeFill="accent4" w:themeFillTint="33"/>
          </w:tcPr>
          <w:p w14:paraId="2A246F02" w14:textId="77777777" w:rsidR="00715117" w:rsidRDefault="00715117" w:rsidP="005C000E">
            <w:pPr>
              <w:rPr>
                <w:sz w:val="16"/>
              </w:rPr>
            </w:pPr>
            <w:r w:rsidRPr="0067245F">
              <w:rPr>
                <w:sz w:val="16"/>
              </w:rPr>
              <w:t xml:space="preserve">Amplía la API de </w:t>
            </w:r>
            <w:proofErr w:type="spellStart"/>
            <w:r w:rsidRPr="0067245F">
              <w:rPr>
                <w:sz w:val="16"/>
              </w:rPr>
              <w:t>Streams</w:t>
            </w:r>
            <w:proofErr w:type="spellEnd"/>
            <w:r w:rsidRPr="0067245F">
              <w:rPr>
                <w:sz w:val="16"/>
              </w:rPr>
              <w:t xml:space="preserve"> para permitir operaciones intermedias personalizadas que pueden agrupar, acumular o transformar elementos de un </w:t>
            </w:r>
            <w:proofErr w:type="spellStart"/>
            <w:r w:rsidRPr="0067245F">
              <w:rPr>
                <w:sz w:val="16"/>
              </w:rPr>
              <w:t>stream</w:t>
            </w:r>
            <w:proofErr w:type="spellEnd"/>
            <w:r w:rsidRPr="0067245F">
              <w:rPr>
                <w:sz w:val="16"/>
              </w:rPr>
              <w:t xml:space="preserve"> de manera más flexible que </w:t>
            </w:r>
            <w:proofErr w:type="spellStart"/>
            <w:r w:rsidRPr="0067245F">
              <w:rPr>
                <w:sz w:val="16"/>
              </w:rPr>
              <w:t>Collector</w:t>
            </w:r>
            <w:proofErr w:type="spellEnd"/>
            <w:r w:rsidRPr="0067245F">
              <w:rPr>
                <w:sz w:val="16"/>
              </w:rPr>
              <w:t xml:space="preserve">, habilitando patrones avanzados de procesamiento de datos en flujos secuenciales o paralelos (interfaz </w:t>
            </w:r>
            <w:proofErr w:type="spellStart"/>
            <w:r w:rsidRPr="0067245F">
              <w:rPr>
                <w:sz w:val="16"/>
              </w:rPr>
              <w:t>Stream.Gatherer</w:t>
            </w:r>
            <w:proofErr w:type="spellEnd"/>
            <w:r w:rsidRPr="0067245F">
              <w:rPr>
                <w:sz w:val="16"/>
              </w:rPr>
              <w:t xml:space="preserve">, uso como </w:t>
            </w:r>
            <w:proofErr w:type="spellStart"/>
            <w:proofErr w:type="gramStart"/>
            <w:r w:rsidRPr="0067245F">
              <w:rPr>
                <w:sz w:val="16"/>
              </w:rPr>
              <w:t>stream.gather</w:t>
            </w:r>
            <w:proofErr w:type="spellEnd"/>
            <w:proofErr w:type="gramEnd"/>
            <w:r w:rsidRPr="0067245F">
              <w:rPr>
                <w:sz w:val="16"/>
              </w:rPr>
              <w:t>(</w:t>
            </w:r>
            <w:proofErr w:type="spellStart"/>
            <w:r w:rsidRPr="0067245F">
              <w:rPr>
                <w:sz w:val="16"/>
              </w:rPr>
              <w:t>gatherer</w:t>
            </w:r>
            <w:proofErr w:type="spellEnd"/>
            <w:r w:rsidRPr="0067245F">
              <w:rPr>
                <w:sz w:val="16"/>
              </w:rPr>
              <w:t>)).</w:t>
            </w:r>
          </w:p>
        </w:tc>
      </w:tr>
      <w:tr w:rsidR="00715117" w:rsidRPr="0067245F" w14:paraId="11C825E4" w14:textId="77777777" w:rsidTr="00715117">
        <w:trPr>
          <w:trHeight w:val="261"/>
        </w:trPr>
        <w:tc>
          <w:tcPr>
            <w:tcW w:w="1134" w:type="dxa"/>
            <w:shd w:val="clear" w:color="auto" w:fill="CAEDFB" w:themeFill="accent4" w:themeFillTint="33"/>
          </w:tcPr>
          <w:p w14:paraId="2F860813" w14:textId="77777777" w:rsidR="00715117" w:rsidRDefault="00715117" w:rsidP="005C000E">
            <w:pPr>
              <w:ind w:right="1"/>
              <w:jc w:val="center"/>
              <w:rPr>
                <w:b/>
                <w:sz w:val="16"/>
              </w:rPr>
            </w:pPr>
          </w:p>
        </w:tc>
        <w:tc>
          <w:tcPr>
            <w:tcW w:w="2694" w:type="dxa"/>
            <w:shd w:val="clear" w:color="auto" w:fill="CAEDFB" w:themeFill="accent4" w:themeFillTint="33"/>
          </w:tcPr>
          <w:p w14:paraId="43F08A68" w14:textId="77777777" w:rsidR="00715117" w:rsidRPr="006827E2" w:rsidRDefault="00715117" w:rsidP="005C000E">
            <w:pPr>
              <w:ind w:left="62"/>
              <w:rPr>
                <w:sz w:val="16"/>
                <w:lang w:val="en-US"/>
              </w:rPr>
            </w:pPr>
            <w:r w:rsidRPr="006827E2">
              <w:rPr>
                <w:sz w:val="16"/>
                <w:lang w:val="en-US"/>
              </w:rPr>
              <w:t>Quantum-Resistant Module-Lattice-Based Key Encapsulation Mechanism</w:t>
            </w:r>
          </w:p>
        </w:tc>
        <w:tc>
          <w:tcPr>
            <w:tcW w:w="6095" w:type="dxa"/>
            <w:shd w:val="clear" w:color="auto" w:fill="CAEDFB" w:themeFill="accent4" w:themeFillTint="33"/>
          </w:tcPr>
          <w:p w14:paraId="7DFA98E3" w14:textId="77777777" w:rsidR="00715117" w:rsidRPr="0067245F" w:rsidRDefault="00715117" w:rsidP="005C000E">
            <w:pPr>
              <w:rPr>
                <w:sz w:val="16"/>
              </w:rPr>
            </w:pPr>
            <w:r w:rsidRPr="00286B1C">
              <w:rPr>
                <w:sz w:val="16"/>
              </w:rPr>
              <w:t xml:space="preserve">Incorpora un mecanismo de encapsulación de claves diseñado para resistir ataques de computadoras cuánticas, basado en problemas matemáticos que consisten en encontrar relaciones ocultas dentro de grandes estructuras de números organizados en múltiples dimensiones, operaciones que resultan extremadamente costosas incluso para algoritmos cuánticos, y que permiten intercambiar claves de cifrado de forma segura para proteger comunicaciones futuras (algoritmos KEM en </w:t>
            </w:r>
            <w:proofErr w:type="spellStart"/>
            <w:r w:rsidRPr="00286B1C">
              <w:rPr>
                <w:sz w:val="16"/>
              </w:rPr>
              <w:t>javax.crypto</w:t>
            </w:r>
            <w:proofErr w:type="spellEnd"/>
            <w:r w:rsidRPr="00286B1C">
              <w:rPr>
                <w:sz w:val="16"/>
              </w:rPr>
              <w:t xml:space="preserve">, por ejemplo </w:t>
            </w:r>
            <w:proofErr w:type="spellStart"/>
            <w:r w:rsidRPr="00286B1C">
              <w:rPr>
                <w:sz w:val="16"/>
              </w:rPr>
              <w:t>KeyEncapsulation.getInstance</w:t>
            </w:r>
            <w:proofErr w:type="spellEnd"/>
            <w:r w:rsidRPr="00286B1C">
              <w:rPr>
                <w:sz w:val="16"/>
              </w:rPr>
              <w:t>("ML-KEM")).</w:t>
            </w:r>
          </w:p>
        </w:tc>
      </w:tr>
      <w:tr w:rsidR="00715117" w:rsidRPr="0067245F" w14:paraId="4C633355" w14:textId="77777777" w:rsidTr="00715117">
        <w:trPr>
          <w:trHeight w:val="396"/>
        </w:trPr>
        <w:tc>
          <w:tcPr>
            <w:tcW w:w="1134" w:type="dxa"/>
            <w:shd w:val="clear" w:color="auto" w:fill="CAEDFB" w:themeFill="accent4" w:themeFillTint="33"/>
          </w:tcPr>
          <w:p w14:paraId="4662652F" w14:textId="77777777" w:rsidR="00715117" w:rsidRPr="0067245F" w:rsidRDefault="00715117" w:rsidP="005C000E">
            <w:pPr>
              <w:ind w:right="1"/>
              <w:jc w:val="center"/>
              <w:rPr>
                <w:b/>
                <w:sz w:val="16"/>
              </w:rPr>
            </w:pPr>
          </w:p>
        </w:tc>
        <w:tc>
          <w:tcPr>
            <w:tcW w:w="2694" w:type="dxa"/>
            <w:shd w:val="clear" w:color="auto" w:fill="CAEDFB" w:themeFill="accent4" w:themeFillTint="33"/>
          </w:tcPr>
          <w:p w14:paraId="47D08F3F" w14:textId="77777777" w:rsidR="00715117" w:rsidRPr="006827E2" w:rsidRDefault="00715117" w:rsidP="005C000E">
            <w:pPr>
              <w:ind w:left="62"/>
              <w:rPr>
                <w:sz w:val="16"/>
                <w:lang w:val="en-US"/>
              </w:rPr>
            </w:pPr>
            <w:r w:rsidRPr="006827E2">
              <w:rPr>
                <w:sz w:val="16"/>
                <w:lang w:val="en-US"/>
              </w:rPr>
              <w:t>Quantum-Resistant Module-Lattice-Based Digital Signature Algorithm</w:t>
            </w:r>
          </w:p>
        </w:tc>
        <w:tc>
          <w:tcPr>
            <w:tcW w:w="6095" w:type="dxa"/>
            <w:shd w:val="clear" w:color="auto" w:fill="CAEDFB" w:themeFill="accent4" w:themeFillTint="33"/>
          </w:tcPr>
          <w:p w14:paraId="27142F31" w14:textId="77777777" w:rsidR="00715117" w:rsidRPr="0067245F" w:rsidRDefault="00715117" w:rsidP="005C000E">
            <w:pPr>
              <w:rPr>
                <w:sz w:val="16"/>
              </w:rPr>
            </w:pPr>
            <w:r w:rsidRPr="00286B1C">
              <w:rPr>
                <w:sz w:val="16"/>
              </w:rPr>
              <w:t xml:space="preserve">Añade soporte para firmas digitales resistentes a computación cuántica que se apoyan en problemas matemáticos de alta complejidad relacionados con la verificación de identidades dentro de grandes conjuntos numéricos multidimensionales, garantizando autenticidad e integridad de los datos aun frente a adversarios con capacidad cuántica, y preparando a Java para los estándares de criptografía </w:t>
            </w:r>
            <w:proofErr w:type="spellStart"/>
            <w:r w:rsidRPr="00286B1C">
              <w:rPr>
                <w:sz w:val="16"/>
              </w:rPr>
              <w:t>post-cuántica</w:t>
            </w:r>
            <w:proofErr w:type="spellEnd"/>
            <w:r w:rsidRPr="00286B1C">
              <w:rPr>
                <w:sz w:val="16"/>
              </w:rPr>
              <w:t xml:space="preserve"> (API </w:t>
            </w:r>
            <w:proofErr w:type="spellStart"/>
            <w:proofErr w:type="gramStart"/>
            <w:r w:rsidRPr="00286B1C">
              <w:rPr>
                <w:sz w:val="16"/>
              </w:rPr>
              <w:t>java.security</w:t>
            </w:r>
            <w:proofErr w:type="gramEnd"/>
            <w:r w:rsidRPr="00286B1C">
              <w:rPr>
                <w:sz w:val="16"/>
              </w:rPr>
              <w:t>.Signature</w:t>
            </w:r>
            <w:proofErr w:type="spellEnd"/>
            <w:r w:rsidRPr="00286B1C">
              <w:rPr>
                <w:sz w:val="16"/>
              </w:rPr>
              <w:t xml:space="preserve">, por ejemplo </w:t>
            </w:r>
            <w:proofErr w:type="spellStart"/>
            <w:r w:rsidRPr="00286B1C">
              <w:rPr>
                <w:sz w:val="16"/>
              </w:rPr>
              <w:t>Signature.getInstance</w:t>
            </w:r>
            <w:proofErr w:type="spellEnd"/>
            <w:r w:rsidRPr="00286B1C">
              <w:rPr>
                <w:sz w:val="16"/>
              </w:rPr>
              <w:t>("ML-DSA")).</w:t>
            </w:r>
          </w:p>
        </w:tc>
      </w:tr>
      <w:tr w:rsidR="00715117" w:rsidRPr="0067245F" w14:paraId="395AFE5B" w14:textId="77777777" w:rsidTr="00715117">
        <w:trPr>
          <w:trHeight w:val="374"/>
        </w:trPr>
        <w:tc>
          <w:tcPr>
            <w:tcW w:w="1134" w:type="dxa"/>
            <w:shd w:val="clear" w:color="auto" w:fill="CAEDFB" w:themeFill="accent4" w:themeFillTint="33"/>
          </w:tcPr>
          <w:p w14:paraId="14B51721" w14:textId="77777777" w:rsidR="00715117" w:rsidRPr="0067245F" w:rsidRDefault="00715117" w:rsidP="005C000E">
            <w:pPr>
              <w:ind w:right="1"/>
              <w:jc w:val="center"/>
              <w:rPr>
                <w:b/>
                <w:sz w:val="16"/>
              </w:rPr>
            </w:pPr>
          </w:p>
        </w:tc>
        <w:tc>
          <w:tcPr>
            <w:tcW w:w="2694" w:type="dxa"/>
            <w:shd w:val="clear" w:color="auto" w:fill="CAEDFB" w:themeFill="accent4" w:themeFillTint="33"/>
          </w:tcPr>
          <w:p w14:paraId="0244F8E6" w14:textId="77777777" w:rsidR="00715117" w:rsidRPr="006827E2" w:rsidRDefault="00715117" w:rsidP="005C000E">
            <w:pPr>
              <w:ind w:left="62"/>
              <w:rPr>
                <w:sz w:val="16"/>
                <w:lang w:val="en-US"/>
              </w:rPr>
            </w:pPr>
            <w:r w:rsidRPr="006827E2">
              <w:rPr>
                <w:sz w:val="16"/>
                <w:lang w:val="en-US"/>
              </w:rPr>
              <w:t xml:space="preserve">Warn upon Use of Memory-Access Methods in </w:t>
            </w:r>
            <w:proofErr w:type="spellStart"/>
            <w:proofErr w:type="gramStart"/>
            <w:r w:rsidRPr="006827E2">
              <w:rPr>
                <w:sz w:val="16"/>
                <w:lang w:val="en-US"/>
              </w:rPr>
              <w:t>sun.misc</w:t>
            </w:r>
            <w:proofErr w:type="gramEnd"/>
            <w:r w:rsidRPr="006827E2">
              <w:rPr>
                <w:sz w:val="16"/>
                <w:lang w:val="en-US"/>
              </w:rPr>
              <w:t>.Unsafe</w:t>
            </w:r>
            <w:proofErr w:type="spellEnd"/>
          </w:p>
        </w:tc>
        <w:tc>
          <w:tcPr>
            <w:tcW w:w="6095" w:type="dxa"/>
            <w:shd w:val="clear" w:color="auto" w:fill="CAEDFB" w:themeFill="accent4" w:themeFillTint="33"/>
          </w:tcPr>
          <w:p w14:paraId="2B0D53F7" w14:textId="77777777" w:rsidR="00715117" w:rsidRPr="0067245F" w:rsidRDefault="00715117" w:rsidP="005C000E">
            <w:pPr>
              <w:rPr>
                <w:sz w:val="16"/>
              </w:rPr>
            </w:pPr>
            <w:r w:rsidRPr="0067245F">
              <w:rPr>
                <w:sz w:val="16"/>
              </w:rPr>
              <w:t xml:space="preserve">Introduce advertencias explícitas al usar métodos de acceso a memoria en </w:t>
            </w:r>
            <w:proofErr w:type="spellStart"/>
            <w:proofErr w:type="gramStart"/>
            <w:r w:rsidRPr="0067245F">
              <w:rPr>
                <w:sz w:val="16"/>
              </w:rPr>
              <w:t>sun.misc</w:t>
            </w:r>
            <w:proofErr w:type="gramEnd"/>
            <w:r w:rsidRPr="0067245F">
              <w:rPr>
                <w:sz w:val="16"/>
              </w:rPr>
              <w:t>.Unsafe</w:t>
            </w:r>
            <w:proofErr w:type="spellEnd"/>
            <w:r w:rsidRPr="0067245F">
              <w:rPr>
                <w:sz w:val="16"/>
              </w:rPr>
              <w:t xml:space="preserve">, desincentivando su uso por riesgos de portabilidad y seguridad, y promoviendo alternativas seguras como </w:t>
            </w:r>
            <w:proofErr w:type="spellStart"/>
            <w:r w:rsidRPr="0067245F">
              <w:rPr>
                <w:sz w:val="16"/>
              </w:rPr>
              <w:t>VarHandle</w:t>
            </w:r>
            <w:proofErr w:type="spellEnd"/>
            <w:r w:rsidRPr="0067245F">
              <w:rPr>
                <w:sz w:val="16"/>
              </w:rPr>
              <w:t xml:space="preserve"> y la </w:t>
            </w:r>
            <w:proofErr w:type="spellStart"/>
            <w:r w:rsidRPr="0067245F">
              <w:rPr>
                <w:sz w:val="16"/>
              </w:rPr>
              <w:t>Foreign</w:t>
            </w:r>
            <w:proofErr w:type="spellEnd"/>
            <w:r w:rsidRPr="0067245F">
              <w:rPr>
                <w:sz w:val="16"/>
              </w:rPr>
              <w:t xml:space="preserve"> </w:t>
            </w:r>
            <w:proofErr w:type="spellStart"/>
            <w:r w:rsidRPr="0067245F">
              <w:rPr>
                <w:sz w:val="16"/>
              </w:rPr>
              <w:t>Function</w:t>
            </w:r>
            <w:proofErr w:type="spellEnd"/>
            <w:r w:rsidRPr="0067245F">
              <w:rPr>
                <w:sz w:val="16"/>
              </w:rPr>
              <w:t xml:space="preserve"> &amp; </w:t>
            </w:r>
            <w:proofErr w:type="spellStart"/>
            <w:r w:rsidRPr="0067245F">
              <w:rPr>
                <w:sz w:val="16"/>
              </w:rPr>
              <w:t>Memory</w:t>
            </w:r>
            <w:proofErr w:type="spellEnd"/>
            <w:r w:rsidRPr="0067245F">
              <w:rPr>
                <w:sz w:val="16"/>
              </w:rPr>
              <w:t xml:space="preserve"> API (clase </w:t>
            </w:r>
            <w:proofErr w:type="spellStart"/>
            <w:r w:rsidRPr="0067245F">
              <w:rPr>
                <w:sz w:val="16"/>
              </w:rPr>
              <w:t>sun.misc.Unsafe</w:t>
            </w:r>
            <w:proofErr w:type="spellEnd"/>
            <w:r w:rsidRPr="0067245F">
              <w:rPr>
                <w:sz w:val="16"/>
              </w:rPr>
              <w:t>, advertencias en compilación y ejecución).</w:t>
            </w:r>
          </w:p>
        </w:tc>
      </w:tr>
      <w:tr w:rsidR="00715117" w:rsidRPr="0067245F" w14:paraId="6C1B0262" w14:textId="77777777" w:rsidTr="00715117">
        <w:trPr>
          <w:trHeight w:val="209"/>
        </w:trPr>
        <w:tc>
          <w:tcPr>
            <w:tcW w:w="1134" w:type="dxa"/>
            <w:shd w:val="clear" w:color="auto" w:fill="CAEDFB" w:themeFill="accent4" w:themeFillTint="33"/>
          </w:tcPr>
          <w:p w14:paraId="72DCA872" w14:textId="668BCA1B" w:rsidR="00715117" w:rsidRPr="00990C04" w:rsidRDefault="00715117" w:rsidP="005C000E">
            <w:pPr>
              <w:ind w:right="1"/>
              <w:jc w:val="center"/>
              <w:rPr>
                <w:b/>
                <w:sz w:val="16"/>
              </w:rPr>
            </w:pPr>
          </w:p>
        </w:tc>
        <w:tc>
          <w:tcPr>
            <w:tcW w:w="2694" w:type="dxa"/>
            <w:shd w:val="clear" w:color="auto" w:fill="CAEDFB" w:themeFill="accent4" w:themeFillTint="33"/>
          </w:tcPr>
          <w:p w14:paraId="163710E2" w14:textId="77777777" w:rsidR="00715117" w:rsidRPr="006827E2" w:rsidRDefault="00715117" w:rsidP="005C000E">
            <w:pPr>
              <w:ind w:left="62"/>
              <w:rPr>
                <w:sz w:val="16"/>
                <w:lang w:val="en-US"/>
              </w:rPr>
            </w:pPr>
            <w:r w:rsidRPr="006827E2">
              <w:rPr>
                <w:sz w:val="16"/>
                <w:lang w:val="en-US"/>
              </w:rPr>
              <w:t>Scoped Values</w:t>
            </w:r>
          </w:p>
        </w:tc>
        <w:tc>
          <w:tcPr>
            <w:tcW w:w="6095" w:type="dxa"/>
            <w:shd w:val="clear" w:color="auto" w:fill="CAEDFB" w:themeFill="accent4" w:themeFillTint="33"/>
          </w:tcPr>
          <w:p w14:paraId="598F5E21" w14:textId="77777777" w:rsidR="00715117" w:rsidRPr="0067245F" w:rsidRDefault="00715117" w:rsidP="005C000E">
            <w:pPr>
              <w:rPr>
                <w:sz w:val="16"/>
              </w:rPr>
            </w:pPr>
            <w:r w:rsidRPr="0067245F">
              <w:rPr>
                <w:sz w:val="16"/>
              </w:rPr>
              <w:t xml:space="preserve">Proporciona una alternativa moderna, segura y eficiente a </w:t>
            </w:r>
            <w:proofErr w:type="spellStart"/>
            <w:r w:rsidRPr="0067245F">
              <w:rPr>
                <w:sz w:val="16"/>
              </w:rPr>
              <w:t>ThreadLocal</w:t>
            </w:r>
            <w:proofErr w:type="spellEnd"/>
            <w:r w:rsidRPr="0067245F">
              <w:rPr>
                <w:sz w:val="16"/>
              </w:rPr>
              <w:t xml:space="preserve"> para compartir datos inmutables dentro de un alcance bien definido, especialmente en entornos concurrentes y de programación estructurada, mejorando la claridad y seguridad del código (API </w:t>
            </w:r>
            <w:proofErr w:type="spellStart"/>
            <w:r w:rsidRPr="0067245F">
              <w:rPr>
                <w:sz w:val="16"/>
              </w:rPr>
              <w:t>ScopedValue</w:t>
            </w:r>
            <w:proofErr w:type="spellEnd"/>
            <w:r w:rsidRPr="0067245F">
              <w:rPr>
                <w:sz w:val="16"/>
              </w:rPr>
              <w:t xml:space="preserve">, uso como </w:t>
            </w:r>
            <w:proofErr w:type="spellStart"/>
            <w:r w:rsidRPr="0067245F">
              <w:rPr>
                <w:sz w:val="16"/>
              </w:rPr>
              <w:t>ScopedValue.where</w:t>
            </w:r>
            <w:proofErr w:type="spellEnd"/>
            <w:r w:rsidRPr="0067245F">
              <w:rPr>
                <w:sz w:val="16"/>
              </w:rPr>
              <w:t>(</w:t>
            </w:r>
            <w:proofErr w:type="spellStart"/>
            <w:r w:rsidRPr="0067245F">
              <w:rPr>
                <w:sz w:val="16"/>
              </w:rPr>
              <w:t>key</w:t>
            </w:r>
            <w:proofErr w:type="spellEnd"/>
            <w:r w:rsidRPr="0067245F">
              <w:rPr>
                <w:sz w:val="16"/>
              </w:rPr>
              <w:t xml:space="preserve">, </w:t>
            </w:r>
            <w:proofErr w:type="spellStart"/>
            <w:r w:rsidRPr="0067245F">
              <w:rPr>
                <w:sz w:val="16"/>
              </w:rPr>
              <w:t>value</w:t>
            </w:r>
            <w:proofErr w:type="spellEnd"/>
            <w:proofErr w:type="gramStart"/>
            <w:r w:rsidRPr="0067245F">
              <w:rPr>
                <w:sz w:val="16"/>
              </w:rPr>
              <w:t>).run</w:t>
            </w:r>
            <w:proofErr w:type="gramEnd"/>
            <w:r w:rsidRPr="0067245F">
              <w:rPr>
                <w:sz w:val="16"/>
              </w:rPr>
              <w:t>(...)).</w:t>
            </w:r>
          </w:p>
        </w:tc>
      </w:tr>
      <w:tr w:rsidR="00715117" w:rsidRPr="0067245F" w14:paraId="65405F36" w14:textId="77777777" w:rsidTr="00715117">
        <w:trPr>
          <w:trHeight w:val="270"/>
        </w:trPr>
        <w:tc>
          <w:tcPr>
            <w:tcW w:w="1134" w:type="dxa"/>
            <w:shd w:val="clear" w:color="auto" w:fill="CAEDFB" w:themeFill="accent4" w:themeFillTint="33"/>
          </w:tcPr>
          <w:p w14:paraId="6337671B" w14:textId="77777777" w:rsidR="00715117" w:rsidRPr="0067245F" w:rsidRDefault="00715117" w:rsidP="005C000E">
            <w:pPr>
              <w:ind w:right="1"/>
              <w:jc w:val="center"/>
              <w:rPr>
                <w:b/>
                <w:sz w:val="16"/>
              </w:rPr>
            </w:pPr>
          </w:p>
        </w:tc>
        <w:tc>
          <w:tcPr>
            <w:tcW w:w="2694" w:type="dxa"/>
            <w:shd w:val="clear" w:color="auto" w:fill="CAEDFB" w:themeFill="accent4" w:themeFillTint="33"/>
          </w:tcPr>
          <w:p w14:paraId="5F7B5A3D" w14:textId="77777777" w:rsidR="00715117" w:rsidRPr="006827E2" w:rsidRDefault="00715117" w:rsidP="005C000E">
            <w:pPr>
              <w:ind w:left="62"/>
              <w:rPr>
                <w:sz w:val="16"/>
                <w:lang w:val="en-US"/>
              </w:rPr>
            </w:pPr>
            <w:r w:rsidRPr="006827E2">
              <w:rPr>
                <w:sz w:val="16"/>
                <w:lang w:val="en-US"/>
              </w:rPr>
              <w:t>Key Derivation Function API</w:t>
            </w:r>
          </w:p>
        </w:tc>
        <w:tc>
          <w:tcPr>
            <w:tcW w:w="6095" w:type="dxa"/>
            <w:shd w:val="clear" w:color="auto" w:fill="CAEDFB" w:themeFill="accent4" w:themeFillTint="33"/>
          </w:tcPr>
          <w:p w14:paraId="1A41B16D" w14:textId="77777777" w:rsidR="00715117" w:rsidRPr="0067245F" w:rsidRDefault="00715117" w:rsidP="005C000E">
            <w:pPr>
              <w:rPr>
                <w:sz w:val="16"/>
              </w:rPr>
            </w:pPr>
            <w:r w:rsidRPr="0067245F">
              <w:rPr>
                <w:sz w:val="16"/>
              </w:rPr>
              <w:t xml:space="preserve">Introduce una API estándar para funciones de derivación de claves, permitiendo generar claves criptográficas seguras a partir de contraseñas o secretos base de forma consistente y alineada con estándares modernos (API </w:t>
            </w:r>
            <w:proofErr w:type="spellStart"/>
            <w:r w:rsidRPr="0067245F">
              <w:rPr>
                <w:sz w:val="16"/>
              </w:rPr>
              <w:t>javax.crypto.KDF</w:t>
            </w:r>
            <w:proofErr w:type="spellEnd"/>
            <w:r w:rsidRPr="0067245F">
              <w:rPr>
                <w:sz w:val="16"/>
              </w:rPr>
              <w:t xml:space="preserve">, por </w:t>
            </w:r>
            <w:proofErr w:type="gramStart"/>
            <w:r w:rsidRPr="0067245F">
              <w:rPr>
                <w:sz w:val="16"/>
              </w:rPr>
              <w:t>ejemplo</w:t>
            </w:r>
            <w:proofErr w:type="gramEnd"/>
            <w:r w:rsidRPr="0067245F">
              <w:rPr>
                <w:sz w:val="16"/>
              </w:rPr>
              <w:t xml:space="preserve"> </w:t>
            </w:r>
            <w:proofErr w:type="spellStart"/>
            <w:r w:rsidRPr="0067245F">
              <w:rPr>
                <w:sz w:val="16"/>
              </w:rPr>
              <w:t>KDF.getInstance</w:t>
            </w:r>
            <w:proofErr w:type="spellEnd"/>
            <w:r w:rsidRPr="0067245F">
              <w:rPr>
                <w:sz w:val="16"/>
              </w:rPr>
              <w:t>("HKDF")).</w:t>
            </w:r>
          </w:p>
        </w:tc>
      </w:tr>
      <w:tr w:rsidR="00715117" w:rsidRPr="0067245F" w14:paraId="6905BC2C" w14:textId="77777777" w:rsidTr="00715117">
        <w:trPr>
          <w:trHeight w:val="259"/>
        </w:trPr>
        <w:tc>
          <w:tcPr>
            <w:tcW w:w="1134" w:type="dxa"/>
            <w:shd w:val="clear" w:color="auto" w:fill="CAEDFB" w:themeFill="accent4" w:themeFillTint="33"/>
          </w:tcPr>
          <w:p w14:paraId="719198CB" w14:textId="77777777" w:rsidR="00715117" w:rsidRPr="0067245F" w:rsidRDefault="00715117" w:rsidP="005C000E">
            <w:pPr>
              <w:ind w:right="1"/>
              <w:jc w:val="center"/>
              <w:rPr>
                <w:b/>
                <w:sz w:val="16"/>
              </w:rPr>
            </w:pPr>
          </w:p>
        </w:tc>
        <w:tc>
          <w:tcPr>
            <w:tcW w:w="2694" w:type="dxa"/>
            <w:shd w:val="clear" w:color="auto" w:fill="CAEDFB" w:themeFill="accent4" w:themeFillTint="33"/>
          </w:tcPr>
          <w:p w14:paraId="799F9F73" w14:textId="77777777" w:rsidR="00715117" w:rsidRPr="006827E2" w:rsidRDefault="00715117" w:rsidP="005C000E">
            <w:pPr>
              <w:ind w:left="62"/>
              <w:rPr>
                <w:sz w:val="16"/>
                <w:lang w:val="en-US"/>
              </w:rPr>
            </w:pPr>
            <w:r w:rsidRPr="006827E2">
              <w:rPr>
                <w:sz w:val="16"/>
                <w:lang w:val="en-US"/>
              </w:rPr>
              <w:t>Module Import Declarations</w:t>
            </w:r>
          </w:p>
        </w:tc>
        <w:tc>
          <w:tcPr>
            <w:tcW w:w="6095" w:type="dxa"/>
            <w:shd w:val="clear" w:color="auto" w:fill="CAEDFB" w:themeFill="accent4" w:themeFillTint="33"/>
          </w:tcPr>
          <w:p w14:paraId="7BB4FAC8" w14:textId="77777777" w:rsidR="00715117" w:rsidRPr="0067245F" w:rsidRDefault="00715117" w:rsidP="005C000E">
            <w:pPr>
              <w:rPr>
                <w:sz w:val="16"/>
              </w:rPr>
            </w:pPr>
            <w:r w:rsidRPr="0067245F">
              <w:rPr>
                <w:sz w:val="16"/>
              </w:rPr>
              <w:t xml:space="preserve">Simplifica el uso del sistema de módulos permitiendo importar módulos completos de forma explícita en el código fuente, reduciendo la verbosidad y mejorando la legibilidad en aplicaciones modulares (sentencia </w:t>
            </w:r>
            <w:proofErr w:type="spellStart"/>
            <w:r w:rsidRPr="0067245F">
              <w:rPr>
                <w:sz w:val="16"/>
              </w:rPr>
              <w:t>import</w:t>
            </w:r>
            <w:proofErr w:type="spellEnd"/>
            <w:r w:rsidRPr="0067245F">
              <w:rPr>
                <w:sz w:val="16"/>
              </w:rPr>
              <w:t xml:space="preserve"> module </w:t>
            </w:r>
            <w:proofErr w:type="spellStart"/>
            <w:r w:rsidRPr="0067245F">
              <w:rPr>
                <w:sz w:val="16"/>
              </w:rPr>
              <w:t>java.sql</w:t>
            </w:r>
            <w:proofErr w:type="spellEnd"/>
            <w:r w:rsidRPr="0067245F">
              <w:rPr>
                <w:sz w:val="16"/>
              </w:rPr>
              <w:t>;).</w:t>
            </w:r>
          </w:p>
        </w:tc>
      </w:tr>
      <w:tr w:rsidR="00715117" w:rsidRPr="0067245F" w14:paraId="0C54DC31" w14:textId="77777777" w:rsidTr="00715117">
        <w:trPr>
          <w:trHeight w:val="259"/>
        </w:trPr>
        <w:tc>
          <w:tcPr>
            <w:tcW w:w="1134" w:type="dxa"/>
            <w:shd w:val="clear" w:color="auto" w:fill="CAEDFB" w:themeFill="accent4" w:themeFillTint="33"/>
          </w:tcPr>
          <w:p w14:paraId="1C10C505" w14:textId="77777777" w:rsidR="00715117" w:rsidRPr="0067245F" w:rsidRDefault="00715117" w:rsidP="005C000E">
            <w:pPr>
              <w:ind w:right="1"/>
              <w:jc w:val="center"/>
              <w:rPr>
                <w:b/>
                <w:sz w:val="16"/>
              </w:rPr>
            </w:pPr>
          </w:p>
        </w:tc>
        <w:tc>
          <w:tcPr>
            <w:tcW w:w="2694" w:type="dxa"/>
            <w:shd w:val="clear" w:color="auto" w:fill="CAEDFB" w:themeFill="accent4" w:themeFillTint="33"/>
          </w:tcPr>
          <w:p w14:paraId="4A630CE9" w14:textId="77777777" w:rsidR="00715117" w:rsidRPr="006827E2" w:rsidRDefault="00715117" w:rsidP="005C000E">
            <w:pPr>
              <w:ind w:left="62"/>
              <w:rPr>
                <w:sz w:val="16"/>
                <w:lang w:val="en-US"/>
              </w:rPr>
            </w:pPr>
            <w:r w:rsidRPr="006827E2">
              <w:rPr>
                <w:sz w:val="16"/>
                <w:lang w:val="en-US"/>
              </w:rPr>
              <w:t>Compact Source Files and Instance Main Methods</w:t>
            </w:r>
          </w:p>
        </w:tc>
        <w:tc>
          <w:tcPr>
            <w:tcW w:w="6095" w:type="dxa"/>
            <w:shd w:val="clear" w:color="auto" w:fill="CAEDFB" w:themeFill="accent4" w:themeFillTint="33"/>
          </w:tcPr>
          <w:p w14:paraId="54F3140B" w14:textId="77777777" w:rsidR="00715117" w:rsidRPr="0067245F" w:rsidRDefault="00715117" w:rsidP="005C000E">
            <w:pPr>
              <w:rPr>
                <w:sz w:val="16"/>
              </w:rPr>
            </w:pPr>
            <w:r w:rsidRPr="0067245F">
              <w:rPr>
                <w:sz w:val="16"/>
              </w:rPr>
              <w:t xml:space="preserve">Permite escribir programas Java extremadamente concisos eliminando la necesidad de clases explícitas y métodos </w:t>
            </w:r>
            <w:proofErr w:type="spellStart"/>
            <w:r w:rsidRPr="0067245F">
              <w:rPr>
                <w:sz w:val="16"/>
              </w:rPr>
              <w:t>main</w:t>
            </w:r>
            <w:proofErr w:type="spellEnd"/>
            <w:r w:rsidRPr="0067245F">
              <w:rPr>
                <w:sz w:val="16"/>
              </w:rPr>
              <w:t xml:space="preserve"> estáticos, facilitando scripts, ejemplos educativos y prototipos rápidos (por ejemplo </w:t>
            </w:r>
            <w:proofErr w:type="spellStart"/>
            <w:r w:rsidRPr="0067245F">
              <w:rPr>
                <w:sz w:val="16"/>
              </w:rPr>
              <w:t>void</w:t>
            </w:r>
            <w:proofErr w:type="spellEnd"/>
            <w:r w:rsidRPr="0067245F">
              <w:rPr>
                <w:sz w:val="16"/>
              </w:rPr>
              <w:t xml:space="preserve"> </w:t>
            </w:r>
            <w:proofErr w:type="spellStart"/>
            <w:proofErr w:type="gramStart"/>
            <w:r w:rsidRPr="0067245F">
              <w:rPr>
                <w:sz w:val="16"/>
              </w:rPr>
              <w:t>main</w:t>
            </w:r>
            <w:proofErr w:type="spellEnd"/>
            <w:r w:rsidRPr="0067245F">
              <w:rPr>
                <w:sz w:val="16"/>
              </w:rPr>
              <w:t>(</w:t>
            </w:r>
            <w:proofErr w:type="gramEnd"/>
            <w:r w:rsidRPr="0067245F">
              <w:rPr>
                <w:sz w:val="16"/>
              </w:rPr>
              <w:t xml:space="preserve">) { </w:t>
            </w:r>
            <w:proofErr w:type="spellStart"/>
            <w:r w:rsidRPr="0067245F">
              <w:rPr>
                <w:sz w:val="16"/>
              </w:rPr>
              <w:t>System.out.println</w:t>
            </w:r>
            <w:proofErr w:type="spellEnd"/>
            <w:r w:rsidRPr="0067245F">
              <w:rPr>
                <w:sz w:val="16"/>
              </w:rPr>
              <w:t>("Hola"); }).</w:t>
            </w:r>
          </w:p>
        </w:tc>
      </w:tr>
      <w:tr w:rsidR="00715117" w:rsidRPr="0067245F" w14:paraId="2C44B555" w14:textId="77777777" w:rsidTr="00715117">
        <w:trPr>
          <w:trHeight w:val="259"/>
        </w:trPr>
        <w:tc>
          <w:tcPr>
            <w:tcW w:w="1134" w:type="dxa"/>
            <w:shd w:val="clear" w:color="auto" w:fill="CAEDFB" w:themeFill="accent4" w:themeFillTint="33"/>
          </w:tcPr>
          <w:p w14:paraId="2E8FF062" w14:textId="77777777" w:rsidR="00715117" w:rsidRPr="0067245F" w:rsidRDefault="00715117" w:rsidP="005C000E">
            <w:pPr>
              <w:ind w:right="1"/>
              <w:jc w:val="center"/>
              <w:rPr>
                <w:b/>
                <w:sz w:val="16"/>
              </w:rPr>
            </w:pPr>
          </w:p>
        </w:tc>
        <w:tc>
          <w:tcPr>
            <w:tcW w:w="2694" w:type="dxa"/>
            <w:shd w:val="clear" w:color="auto" w:fill="CAEDFB" w:themeFill="accent4" w:themeFillTint="33"/>
          </w:tcPr>
          <w:p w14:paraId="6305BC5C" w14:textId="77777777" w:rsidR="00715117" w:rsidRPr="006827E2" w:rsidRDefault="00715117" w:rsidP="005C000E">
            <w:pPr>
              <w:ind w:left="62"/>
              <w:rPr>
                <w:sz w:val="16"/>
                <w:lang w:val="en-US"/>
              </w:rPr>
            </w:pPr>
            <w:r w:rsidRPr="006827E2">
              <w:rPr>
                <w:sz w:val="16"/>
                <w:lang w:val="en-US"/>
              </w:rPr>
              <w:t>Flexible Constructor Bodies</w:t>
            </w:r>
          </w:p>
        </w:tc>
        <w:tc>
          <w:tcPr>
            <w:tcW w:w="6095" w:type="dxa"/>
            <w:shd w:val="clear" w:color="auto" w:fill="CAEDFB" w:themeFill="accent4" w:themeFillTint="33"/>
          </w:tcPr>
          <w:p w14:paraId="6E1810AD" w14:textId="77777777" w:rsidR="00715117" w:rsidRPr="0067245F" w:rsidRDefault="00715117" w:rsidP="005C000E">
            <w:pPr>
              <w:rPr>
                <w:sz w:val="16"/>
              </w:rPr>
            </w:pPr>
            <w:r w:rsidRPr="0067245F">
              <w:rPr>
                <w:sz w:val="16"/>
              </w:rPr>
              <w:t xml:space="preserve">Relaja las restricciones sobre el orden de inicialización en constructores, permitiendo ejecutar lógica previa a la llamada a </w:t>
            </w:r>
            <w:proofErr w:type="gramStart"/>
            <w:r w:rsidRPr="0067245F">
              <w:rPr>
                <w:sz w:val="16"/>
              </w:rPr>
              <w:t>super(</w:t>
            </w:r>
            <w:proofErr w:type="gramEnd"/>
            <w:r w:rsidRPr="0067245F">
              <w:rPr>
                <w:sz w:val="16"/>
              </w:rPr>
              <w:t xml:space="preserve">) o </w:t>
            </w:r>
            <w:proofErr w:type="spellStart"/>
            <w:r w:rsidRPr="0067245F">
              <w:rPr>
                <w:sz w:val="16"/>
              </w:rPr>
              <w:t>this</w:t>
            </w:r>
            <w:proofErr w:type="spellEnd"/>
            <w:r w:rsidRPr="0067245F">
              <w:rPr>
                <w:sz w:val="16"/>
              </w:rPr>
              <w:t>(), lo que mejora la expresividad y simplifica ciertos patrones de diseño en jerarquías de clases (constructores con bloques previos a super(...)).</w:t>
            </w:r>
          </w:p>
        </w:tc>
      </w:tr>
      <w:tr w:rsidR="00715117" w:rsidRPr="0067245F" w14:paraId="21EC3A4F" w14:textId="77777777" w:rsidTr="00715117">
        <w:trPr>
          <w:trHeight w:val="259"/>
        </w:trPr>
        <w:tc>
          <w:tcPr>
            <w:tcW w:w="1134" w:type="dxa"/>
            <w:shd w:val="clear" w:color="auto" w:fill="CAEDFB" w:themeFill="accent4" w:themeFillTint="33"/>
          </w:tcPr>
          <w:p w14:paraId="62ED5AB7" w14:textId="77777777" w:rsidR="00715117" w:rsidRPr="0067245F" w:rsidRDefault="00715117" w:rsidP="005C000E">
            <w:pPr>
              <w:ind w:right="1"/>
              <w:jc w:val="center"/>
              <w:rPr>
                <w:b/>
                <w:sz w:val="16"/>
              </w:rPr>
            </w:pPr>
          </w:p>
        </w:tc>
        <w:tc>
          <w:tcPr>
            <w:tcW w:w="2694" w:type="dxa"/>
            <w:shd w:val="clear" w:color="auto" w:fill="CAEDFB" w:themeFill="accent4" w:themeFillTint="33"/>
          </w:tcPr>
          <w:p w14:paraId="46BDFA58" w14:textId="77777777" w:rsidR="00715117" w:rsidRPr="006827E2" w:rsidRDefault="00715117" w:rsidP="005C000E">
            <w:pPr>
              <w:ind w:left="62"/>
              <w:rPr>
                <w:sz w:val="16"/>
                <w:lang w:val="en-US"/>
              </w:rPr>
            </w:pPr>
            <w:r w:rsidRPr="0067245F">
              <w:rPr>
                <w:sz w:val="16"/>
                <w:lang w:val="en-US"/>
              </w:rPr>
              <w:t>Remove the 32-bit x86 Port</w:t>
            </w:r>
          </w:p>
        </w:tc>
        <w:tc>
          <w:tcPr>
            <w:tcW w:w="6095" w:type="dxa"/>
            <w:shd w:val="clear" w:color="auto" w:fill="CAEDFB" w:themeFill="accent4" w:themeFillTint="33"/>
          </w:tcPr>
          <w:p w14:paraId="0139CFF9" w14:textId="77777777" w:rsidR="00715117" w:rsidRPr="0067245F" w:rsidRDefault="00715117" w:rsidP="005C000E">
            <w:pPr>
              <w:rPr>
                <w:sz w:val="16"/>
              </w:rPr>
            </w:pPr>
            <w:r w:rsidRPr="0067245F">
              <w:rPr>
                <w:sz w:val="16"/>
              </w:rPr>
              <w:t>Elimina oficialmente el soporte para la arquitectura x86 de 32 bits, reduciendo la complejidad del JDK y permitiendo optimizaciones enfocadas en plataformas modernas de 64 bits, alineando Java con el hardware actual y futuro (plataformas soportadas x64, AArch64).</w:t>
            </w:r>
          </w:p>
        </w:tc>
      </w:tr>
      <w:tr w:rsidR="000127D3" w:rsidRPr="0067245F" w14:paraId="062F6CBC" w14:textId="77777777" w:rsidTr="00715117">
        <w:trPr>
          <w:trHeight w:val="259"/>
        </w:trPr>
        <w:tc>
          <w:tcPr>
            <w:tcW w:w="1134" w:type="dxa"/>
            <w:shd w:val="clear" w:color="auto" w:fill="CAEDFB" w:themeFill="accent4" w:themeFillTint="33"/>
          </w:tcPr>
          <w:p w14:paraId="61E46251" w14:textId="77777777" w:rsidR="000127D3" w:rsidRPr="0067245F" w:rsidRDefault="000127D3" w:rsidP="005C000E">
            <w:pPr>
              <w:ind w:right="1"/>
              <w:jc w:val="center"/>
              <w:rPr>
                <w:b/>
                <w:sz w:val="16"/>
              </w:rPr>
            </w:pPr>
          </w:p>
        </w:tc>
        <w:tc>
          <w:tcPr>
            <w:tcW w:w="2694" w:type="dxa"/>
            <w:shd w:val="clear" w:color="auto" w:fill="CAEDFB" w:themeFill="accent4" w:themeFillTint="33"/>
          </w:tcPr>
          <w:p w14:paraId="119CB46A" w14:textId="7EEF6BC0" w:rsidR="000127D3" w:rsidRPr="0067245F" w:rsidRDefault="000127D3" w:rsidP="005C000E">
            <w:pPr>
              <w:ind w:left="62"/>
              <w:rPr>
                <w:sz w:val="16"/>
                <w:lang w:val="en-US"/>
              </w:rPr>
            </w:pPr>
            <w:r w:rsidRPr="000127D3">
              <w:rPr>
                <w:sz w:val="16"/>
                <w:lang w:val="en-US"/>
              </w:rPr>
              <w:t>Generational Shenandoah</w:t>
            </w:r>
          </w:p>
        </w:tc>
        <w:tc>
          <w:tcPr>
            <w:tcW w:w="6095" w:type="dxa"/>
            <w:shd w:val="clear" w:color="auto" w:fill="CAEDFB" w:themeFill="accent4" w:themeFillTint="33"/>
          </w:tcPr>
          <w:p w14:paraId="43C20B11" w14:textId="0950AE9E" w:rsidR="000127D3" w:rsidRPr="0067245F" w:rsidRDefault="000127D3" w:rsidP="005C000E">
            <w:pPr>
              <w:rPr>
                <w:sz w:val="16"/>
              </w:rPr>
            </w:pPr>
            <w:r w:rsidRPr="000127D3">
              <w:rPr>
                <w:sz w:val="16"/>
              </w:rPr>
              <w:t>Introduce una evolución del recolector Shenandoah que reorganiza la memoria en generaciones para optimizar la recolección de objetos jóvenes, manteniendo su enfoque en pausas cortas y previsibles, pero ofreciendo mayor control y eficiencia en escenarios con grandes volúmenes de datos, cargas altamente concurrentes o uso intensivo de memoria, donde la flexibilidad del diseño de Shenandoah resulta especialmente beneficiosa frente a otros recolectores de baja latencia (GC Shenandoah, opción -XX:+</w:t>
            </w:r>
            <w:proofErr w:type="spellStart"/>
            <w:r w:rsidRPr="000127D3">
              <w:rPr>
                <w:sz w:val="16"/>
              </w:rPr>
              <w:t>UseShenandoahGC</w:t>
            </w:r>
            <w:proofErr w:type="spellEnd"/>
            <w:r w:rsidRPr="000127D3">
              <w:rPr>
                <w:sz w:val="16"/>
              </w:rPr>
              <w:t>).</w:t>
            </w:r>
          </w:p>
        </w:tc>
      </w:tr>
    </w:tbl>
    <w:p w14:paraId="50C3A009" w14:textId="77777777" w:rsidR="00715117" w:rsidRPr="0067245F" w:rsidRDefault="00715117" w:rsidP="00715117">
      <w:pPr>
        <w:spacing w:after="0"/>
        <w:ind w:left="284"/>
      </w:pPr>
    </w:p>
    <w:sectPr w:rsidR="00715117" w:rsidRPr="0067245F" w:rsidSect="00715117">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313"/>
    <w:rsid w:val="000127D3"/>
    <w:rsid w:val="0012283D"/>
    <w:rsid w:val="00286B1C"/>
    <w:rsid w:val="002F675B"/>
    <w:rsid w:val="0067245F"/>
    <w:rsid w:val="006827E2"/>
    <w:rsid w:val="00715117"/>
    <w:rsid w:val="00757B80"/>
    <w:rsid w:val="00825539"/>
    <w:rsid w:val="0084604A"/>
    <w:rsid w:val="00990C04"/>
    <w:rsid w:val="009F1B1E"/>
    <w:rsid w:val="00BB2313"/>
    <w:rsid w:val="00BD42D6"/>
    <w:rsid w:val="00D829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5309"/>
  <w15:docId w15:val="{DD0DEAD7-A1BF-46AB-AA9B-2B7C0BB9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1926</TotalTime>
  <Pages>5</Pages>
  <Words>4393</Words>
  <Characters>24162</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Eduardo Orrego Ayquipa</dc:creator>
  <cp:keywords/>
  <cp:lastModifiedBy>Carlos Eduardo Orrego Ayquipa</cp:lastModifiedBy>
  <cp:revision>6</cp:revision>
  <dcterms:created xsi:type="dcterms:W3CDTF">2025-12-23T18:15:00Z</dcterms:created>
  <dcterms:modified xsi:type="dcterms:W3CDTF">2026-01-23T22:59:00Z</dcterms:modified>
</cp:coreProperties>
</file>