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A" w:rsidRDefault="00027E76" w:rsidP="00D26B08">
      <w:pPr>
        <w:pStyle w:val="Title"/>
        <w:jc w:val="center"/>
      </w:pPr>
      <w:r>
        <w:t>Curso Azure Fundamentals</w:t>
      </w:r>
    </w:p>
    <w:p w:rsidR="00027E76" w:rsidRDefault="00027E76" w:rsidP="00D26B08">
      <w:pPr>
        <w:jc w:val="center"/>
      </w:pPr>
    </w:p>
    <w:p w:rsidR="00A3293E" w:rsidRDefault="00A3293E" w:rsidP="00A3293E">
      <w:pPr>
        <w:pStyle w:val="Subtitle"/>
        <w:jc w:val="center"/>
      </w:pPr>
      <w:r>
        <w:t>Se inscreva no Azure</w:t>
      </w:r>
    </w:p>
    <w:p w:rsidR="00637FBE" w:rsidRDefault="00637FBE" w:rsidP="00637FBE"/>
    <w:p w:rsidR="00637FBE" w:rsidRDefault="00637FBE" w:rsidP="00637FBE">
      <w:pPr>
        <w:rPr>
          <w:b/>
        </w:rPr>
      </w:pPr>
      <w:r>
        <w:rPr>
          <w:b/>
        </w:rPr>
        <w:t>Introdução</w:t>
      </w:r>
    </w:p>
    <w:p w:rsidR="00637FBE" w:rsidRDefault="00637FBE" w:rsidP="00637FBE">
      <w:r>
        <w:t xml:space="preserve">Criar uma conta </w:t>
      </w:r>
      <w:proofErr w:type="spellStart"/>
      <w:r>
        <w:t>free</w:t>
      </w:r>
      <w:proofErr w:type="spellEnd"/>
      <w:r>
        <w:t xml:space="preserve"> no Azure, criando uma inscrição e implementando aplicativos em nuvem.</w:t>
      </w:r>
    </w:p>
    <w:p w:rsidR="00637FBE" w:rsidRDefault="00637FBE" w:rsidP="00637FBE">
      <w:pPr>
        <w:rPr>
          <w:b/>
        </w:rPr>
      </w:pPr>
      <w:r>
        <w:rPr>
          <w:b/>
        </w:rPr>
        <w:t>Objetivos da aprendizagem</w:t>
      </w:r>
    </w:p>
    <w:p w:rsidR="00637FBE" w:rsidRDefault="00637FBE" w:rsidP="00637FBE">
      <w:pPr>
        <w:pStyle w:val="ListParagraph"/>
        <w:numPr>
          <w:ilvl w:val="0"/>
          <w:numId w:val="4"/>
        </w:numPr>
      </w:pPr>
      <w:r>
        <w:t>Saber as opções de inscrição do Azure</w:t>
      </w:r>
    </w:p>
    <w:p w:rsidR="00637FBE" w:rsidRDefault="00637FBE" w:rsidP="00637FBE">
      <w:pPr>
        <w:pStyle w:val="ListParagraph"/>
      </w:pPr>
    </w:p>
    <w:p w:rsidR="00637FBE" w:rsidRDefault="00637FBE" w:rsidP="00637FBE">
      <w:pPr>
        <w:pStyle w:val="ListParagraph"/>
        <w:numPr>
          <w:ilvl w:val="0"/>
          <w:numId w:val="4"/>
        </w:numPr>
      </w:pPr>
      <w:r>
        <w:t xml:space="preserve">Criar uma conta </w:t>
      </w:r>
      <w:proofErr w:type="spellStart"/>
      <w:r>
        <w:t>free</w:t>
      </w:r>
      <w:proofErr w:type="spellEnd"/>
      <w:r>
        <w:t xml:space="preserve"> no Azure</w:t>
      </w:r>
    </w:p>
    <w:p w:rsidR="00637FBE" w:rsidRDefault="00637FBE" w:rsidP="00637FBE">
      <w:pPr>
        <w:pStyle w:val="ListParagraph"/>
      </w:pPr>
    </w:p>
    <w:p w:rsidR="00637FBE" w:rsidRDefault="00637FBE" w:rsidP="00637FBE">
      <w:pPr>
        <w:pStyle w:val="ListParagraph"/>
        <w:numPr>
          <w:ilvl w:val="0"/>
          <w:numId w:val="4"/>
        </w:numPr>
      </w:pPr>
      <w:r>
        <w:t>Aprender as diferentes formas de cobrança do Azure</w:t>
      </w:r>
    </w:p>
    <w:p w:rsidR="00637FBE" w:rsidRDefault="00637FBE" w:rsidP="00637FBE">
      <w:pPr>
        <w:pStyle w:val="ListParagraph"/>
      </w:pPr>
    </w:p>
    <w:p w:rsidR="00637FBE" w:rsidRDefault="00637FBE" w:rsidP="00637FBE">
      <w:pPr>
        <w:pStyle w:val="ListParagraph"/>
        <w:numPr>
          <w:ilvl w:val="0"/>
          <w:numId w:val="4"/>
        </w:numPr>
      </w:pPr>
      <w:r>
        <w:t>Aprender sobre as diferentes formas de suporte que o Azure oferece</w:t>
      </w:r>
    </w:p>
    <w:p w:rsidR="00637FBE" w:rsidRDefault="00637FBE" w:rsidP="00637FBE">
      <w:pPr>
        <w:pStyle w:val="ListParagraph"/>
      </w:pPr>
    </w:p>
    <w:p w:rsidR="009C0347" w:rsidRDefault="009C0347" w:rsidP="009C0347">
      <w:pPr>
        <w:pStyle w:val="Subtitle"/>
        <w:jc w:val="center"/>
      </w:pPr>
      <w:r>
        <w:t>Se inscreva no Azure</w:t>
      </w:r>
    </w:p>
    <w:p w:rsidR="009C0347" w:rsidRDefault="009C0347" w:rsidP="009C0347"/>
    <w:p w:rsidR="009C0347" w:rsidRDefault="009C0347" w:rsidP="009C0347">
      <w:r>
        <w:t xml:space="preserve">Iniciando com uma conta </w:t>
      </w:r>
      <w:proofErr w:type="spellStart"/>
      <w:r>
        <w:t>free</w:t>
      </w:r>
      <w:proofErr w:type="spellEnd"/>
      <w:r>
        <w:t xml:space="preserve">: </w:t>
      </w:r>
      <w:hyperlink r:id="rId6" w:history="1">
        <w:r w:rsidRPr="009C0347">
          <w:rPr>
            <w:rStyle w:val="Hyperlink"/>
          </w:rPr>
          <w:t>https://azure.microsoft.com/free/</w:t>
        </w:r>
      </w:hyperlink>
      <w:r>
        <w:t xml:space="preserve">. A conta </w:t>
      </w:r>
      <w:proofErr w:type="spellStart"/>
      <w:r>
        <w:t>free</w:t>
      </w:r>
      <w:proofErr w:type="spellEnd"/>
      <w:r>
        <w:t xml:space="preserve"> te </w:t>
      </w:r>
      <w:proofErr w:type="gramStart"/>
      <w:r>
        <w:t>da direito</w:t>
      </w:r>
      <w:proofErr w:type="gramEnd"/>
      <w:r>
        <w:t xml:space="preserve"> a acesso aos produtos Azure por 12 meses e um crédito de U$ 200,00 para gastar durante esses 12 meses.</w:t>
      </w:r>
    </w:p>
    <w:p w:rsidR="009C0347" w:rsidRDefault="009C0347" w:rsidP="009C0347"/>
    <w:p w:rsidR="009C0347" w:rsidRDefault="009C0347" w:rsidP="009C0347">
      <w:pPr>
        <w:rPr>
          <w:b/>
        </w:rPr>
      </w:pPr>
      <w:r>
        <w:rPr>
          <w:b/>
        </w:rPr>
        <w:t>Opções de compra do Azure</w:t>
      </w:r>
    </w:p>
    <w:p w:rsidR="009C0347" w:rsidRDefault="009C0347" w:rsidP="009C0347">
      <w:pPr>
        <w:pStyle w:val="ListParagraph"/>
        <w:numPr>
          <w:ilvl w:val="0"/>
          <w:numId w:val="4"/>
        </w:numPr>
      </w:pPr>
      <w:r w:rsidRPr="009C0347">
        <w:rPr>
          <w:b/>
        </w:rPr>
        <w:t>Azure.com</w:t>
      </w:r>
      <w:r>
        <w:t>: Comprando direto do Azure é a forma mais rápida e direta de adquirir os serviços. Você pode controlar o seu uso e implementações e receber uma fatura mensal da Microsoft cobrando os serviços utilizados.</w:t>
      </w:r>
    </w:p>
    <w:p w:rsidR="009C0347" w:rsidRDefault="009C0347" w:rsidP="009C0347">
      <w:pPr>
        <w:pStyle w:val="ListParagraph"/>
      </w:pPr>
    </w:p>
    <w:p w:rsidR="009C0347" w:rsidRDefault="009C0347" w:rsidP="009C0347">
      <w:pPr>
        <w:pStyle w:val="ListParagraph"/>
        <w:numPr>
          <w:ilvl w:val="0"/>
          <w:numId w:val="4"/>
        </w:numPr>
      </w:pPr>
      <w:r>
        <w:rPr>
          <w:b/>
        </w:rPr>
        <w:t>Representantes Microsoft</w:t>
      </w:r>
      <w:r>
        <w:t>: Direcionado para grandes empresas ou clientes que trabalham com grandes empresas. Você também conseguirá mensurar o seu uso e receber uma conta mensal da Microsoft.</w:t>
      </w:r>
    </w:p>
    <w:p w:rsidR="009C0347" w:rsidRDefault="009C0347" w:rsidP="009C0347">
      <w:pPr>
        <w:pStyle w:val="ListParagraph"/>
      </w:pPr>
    </w:p>
    <w:p w:rsidR="009C0347" w:rsidRDefault="009C0347" w:rsidP="009C0347">
      <w:pPr>
        <w:pStyle w:val="ListParagraph"/>
        <w:numPr>
          <w:ilvl w:val="0"/>
          <w:numId w:val="4"/>
        </w:numPr>
      </w:pPr>
      <w:r>
        <w:rPr>
          <w:b/>
        </w:rPr>
        <w:t>Parceiros Microsoft</w:t>
      </w:r>
      <w:r>
        <w:t>: Contratando por um parceiro Microsoft, é este parceiro que será responsável por contabilizar o seu uso, prover acessos e suporte. É o parceiro que te mandará a conta mensal a ser paga.</w:t>
      </w:r>
    </w:p>
    <w:p w:rsidR="009C0347" w:rsidRDefault="009C0347" w:rsidP="009C0347">
      <w:pPr>
        <w:pStyle w:val="ListParagraph"/>
      </w:pPr>
    </w:p>
    <w:p w:rsidR="0047745D" w:rsidRDefault="0047745D" w:rsidP="0047745D">
      <w:pPr>
        <w:pStyle w:val="Subtitle"/>
        <w:jc w:val="center"/>
      </w:pPr>
      <w:r>
        <w:t>Criando uma conta no Azure</w:t>
      </w:r>
    </w:p>
    <w:p w:rsidR="0047745D" w:rsidRDefault="0047745D" w:rsidP="0047745D"/>
    <w:p w:rsidR="0047745D" w:rsidRDefault="0047745D" w:rsidP="0047745D">
      <w:r>
        <w:t xml:space="preserve">Crie uma conta no Azure. </w:t>
      </w:r>
    </w:p>
    <w:p w:rsidR="0047745D" w:rsidRDefault="0047745D" w:rsidP="0047745D"/>
    <w:p w:rsidR="0047745D" w:rsidRDefault="0047745D" w:rsidP="0047745D">
      <w:pPr>
        <w:pStyle w:val="Subtitle"/>
        <w:jc w:val="center"/>
      </w:pPr>
    </w:p>
    <w:p w:rsidR="0047745D" w:rsidRDefault="0047745D" w:rsidP="0047745D">
      <w:pPr>
        <w:pStyle w:val="Subtitle"/>
        <w:jc w:val="center"/>
      </w:pPr>
    </w:p>
    <w:p w:rsidR="0047745D" w:rsidRDefault="0047745D" w:rsidP="0047745D">
      <w:pPr>
        <w:pStyle w:val="Subtitle"/>
        <w:jc w:val="center"/>
      </w:pPr>
    </w:p>
    <w:p w:rsidR="0047745D" w:rsidRDefault="0047745D" w:rsidP="0047745D">
      <w:pPr>
        <w:pStyle w:val="Subtitle"/>
        <w:jc w:val="center"/>
      </w:pPr>
    </w:p>
    <w:p w:rsidR="0047745D" w:rsidRDefault="0047745D" w:rsidP="0047745D">
      <w:pPr>
        <w:pStyle w:val="Subtitle"/>
        <w:jc w:val="center"/>
      </w:pPr>
      <w:r>
        <w:lastRenderedPageBreak/>
        <w:t>Entendendo a forma de cobrança Azure</w:t>
      </w:r>
    </w:p>
    <w:p w:rsidR="0047745D" w:rsidRDefault="0047745D" w:rsidP="0047745D">
      <w:r>
        <w:t>Forma de pagamento paga-quanto-usa. Uma fatura mensal é gerada contabilizando os seus gastos mensais</w:t>
      </w:r>
    </w:p>
    <w:p w:rsidR="0047745D" w:rsidRDefault="0047745D" w:rsidP="0047745D">
      <w:pPr>
        <w:rPr>
          <w:b/>
        </w:rPr>
      </w:pPr>
      <w:r>
        <w:rPr>
          <w:b/>
        </w:rPr>
        <w:t>Assinatura Azure</w:t>
      </w:r>
    </w:p>
    <w:p w:rsidR="0047745D" w:rsidRDefault="0047745D" w:rsidP="0047745D">
      <w:r>
        <w:t>Quando você cria uma conta, o Azure cria um container lógico que armazena todas as informações que você contratou. Todos os seus recursos são listados e ficam armazenados dentro deste container. Quando você cria uma VM, por exemplo, essa VM está identificada com uma assinatura, sendo assim, o uso da VM é somado e cobrado dentro da fatura dessa assinatura.</w:t>
      </w:r>
    </w:p>
    <w:p w:rsidR="0047745D" w:rsidRDefault="0047745D" w:rsidP="0047745D"/>
    <w:p w:rsidR="0047745D" w:rsidRDefault="0047745D" w:rsidP="0047745D">
      <w:pPr>
        <w:rPr>
          <w:b/>
        </w:rPr>
      </w:pPr>
      <w:r>
        <w:rPr>
          <w:b/>
        </w:rPr>
        <w:t>Criando assinaturas adicionais do Azure</w:t>
      </w:r>
    </w:p>
    <w:p w:rsidR="0047745D" w:rsidRDefault="0047745D" w:rsidP="0047745D">
      <w:r>
        <w:t>Existe a possibilidade de criar outras assinaturas para um desenvolvimento específico ou para um melhor gerenciamento das faturas. Por exemplo, você pode criar assinaturas diferentes para separar os seguintes ambientes:</w:t>
      </w:r>
    </w:p>
    <w:p w:rsidR="0047745D" w:rsidRDefault="0047745D" w:rsidP="0047745D">
      <w:pPr>
        <w:pStyle w:val="ListParagraph"/>
        <w:numPr>
          <w:ilvl w:val="0"/>
          <w:numId w:val="4"/>
        </w:numPr>
        <w:ind w:left="2268"/>
      </w:pPr>
      <w:r>
        <w:t>Ambientes: Enquanto você desenvolve a sua solução, você pode perceber a necessidade de criar ambientes apartados; um para desenvolvimento, outro para testes, outro para lógica de segurança, etc. Isso é útil pois o controle de acesso aos recursos acontece no nível da assinatura</w:t>
      </w:r>
    </w:p>
    <w:p w:rsidR="0047745D" w:rsidRDefault="0047745D" w:rsidP="0047745D">
      <w:pPr>
        <w:pStyle w:val="ListParagraph"/>
        <w:ind w:left="2268"/>
      </w:pPr>
    </w:p>
    <w:p w:rsidR="0047745D" w:rsidRDefault="0047745D" w:rsidP="0047745D">
      <w:pPr>
        <w:pStyle w:val="ListParagraph"/>
        <w:numPr>
          <w:ilvl w:val="0"/>
          <w:numId w:val="4"/>
        </w:numPr>
        <w:ind w:left="2268"/>
      </w:pPr>
      <w:r>
        <w:t>Estruturas organizacionais: Você pode criar assinaturas que refletem os diferentes níveis organizacionais da empresa. Por exemplo: limitar o acesso de um grupo dentro de um grupo de recursos de baixo custo, mas permitir que o time de TI tenha acesso total aos recursos</w:t>
      </w:r>
    </w:p>
    <w:p w:rsidR="0047745D" w:rsidRDefault="0047745D" w:rsidP="0047745D">
      <w:pPr>
        <w:pStyle w:val="ListParagraph"/>
      </w:pPr>
    </w:p>
    <w:p w:rsidR="0047745D" w:rsidRDefault="0047745D" w:rsidP="0047745D">
      <w:pPr>
        <w:pStyle w:val="ListParagraph"/>
        <w:numPr>
          <w:ilvl w:val="0"/>
          <w:numId w:val="4"/>
        </w:numPr>
        <w:ind w:left="2268"/>
      </w:pPr>
      <w:r>
        <w:t xml:space="preserve">Cobrança: Você pode criar assinaturas para melhor organizar as cobranças. Por exemplo: criar uma assinatura que gerencie </w:t>
      </w:r>
      <w:r w:rsidR="003D5A8F">
        <w:t xml:space="preserve">as suas </w:t>
      </w:r>
      <w:r>
        <w:t>carga</w:t>
      </w:r>
      <w:r w:rsidR="003D5A8F">
        <w:t>s de trabalho</w:t>
      </w:r>
      <w:r>
        <w:t xml:space="preserve"> e outra</w:t>
      </w:r>
      <w:r w:rsidR="003D5A8F">
        <w:t xml:space="preserve"> assinatura para o desenvolvimento e testes. </w:t>
      </w:r>
    </w:p>
    <w:p w:rsidR="003D5A8F" w:rsidRDefault="003D5A8F" w:rsidP="003D5A8F">
      <w:pPr>
        <w:pStyle w:val="ListParagraph"/>
      </w:pPr>
    </w:p>
    <w:p w:rsidR="003D5A8F" w:rsidRDefault="003D5A8F" w:rsidP="0047745D">
      <w:pPr>
        <w:pStyle w:val="ListParagraph"/>
        <w:numPr>
          <w:ilvl w:val="0"/>
          <w:numId w:val="4"/>
        </w:numPr>
        <w:ind w:left="2268"/>
      </w:pPr>
      <w:r>
        <w:t>Entretanto existe um limite para assinaturas, podendo chegar até 10. Esse limite deve ser considerado conforme o desenvolvimento é feito</w:t>
      </w:r>
    </w:p>
    <w:p w:rsidR="003D5A8F" w:rsidRDefault="003D5A8F" w:rsidP="003D5A8F">
      <w:pPr>
        <w:pStyle w:val="ListParagraph"/>
      </w:pPr>
    </w:p>
    <w:p w:rsidR="003D5A8F" w:rsidRDefault="003D5A8F" w:rsidP="003D5A8F">
      <w:pPr>
        <w:rPr>
          <w:b/>
        </w:rPr>
      </w:pPr>
      <w:r>
        <w:rPr>
          <w:b/>
        </w:rPr>
        <w:t>Customizando cobranças para atender às suas necessidades</w:t>
      </w:r>
    </w:p>
    <w:p w:rsidR="003D5A8F" w:rsidRDefault="007405B0" w:rsidP="003D5A8F">
      <w:r>
        <w:t xml:space="preserve">Caso você tenha múltiplas assinaturas você pode organizar as suas faturas por seções. Cada seção é um item na fatura que mostra as cobranças naquele mês. Dependendo das suas necessidades, você pode organizar varias faturas dentro da mesma conta de cobrança. Para isso, você precisa criar perfis de cobrança adicionais. Cada perfil tem a sua própria fatura mensal e método de pagamento. </w:t>
      </w:r>
    </w:p>
    <w:p w:rsidR="007405B0" w:rsidRDefault="007405B0" w:rsidP="007405B0">
      <w:pPr>
        <w:spacing w:after="0"/>
      </w:pPr>
      <w:r>
        <w:t>O diagrama abaixo mostra um panorama de como as cobranças são estruturadas:</w:t>
      </w:r>
    </w:p>
    <w:p w:rsidR="003D5A8F" w:rsidRPr="003D5A8F" w:rsidRDefault="003D5A8F" w:rsidP="007405B0">
      <w:pPr>
        <w:spacing w:after="0"/>
        <w:rPr>
          <w:b/>
        </w:rPr>
      </w:pPr>
    </w:p>
    <w:p w:rsidR="0047745D" w:rsidRPr="0047745D" w:rsidRDefault="007405B0" w:rsidP="007405B0">
      <w:pPr>
        <w:pStyle w:val="ListParagraph"/>
        <w:ind w:left="0"/>
        <w:jc w:val="center"/>
      </w:pPr>
      <w:r>
        <w:rPr>
          <w:noProof/>
        </w:rPr>
        <w:drawing>
          <wp:inline distT="0" distB="0" distL="0" distR="0">
            <wp:extent cx="4495800" cy="1984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c-capexvsopex.png"/>
                    <pic:cNvPicPr/>
                  </pic:nvPicPr>
                  <pic:blipFill>
                    <a:blip r:embed="rId7">
                      <a:extLst>
                        <a:ext uri="{28A0092B-C50C-407E-A947-70E740481C1C}">
                          <a14:useLocalDpi xmlns:a14="http://schemas.microsoft.com/office/drawing/2010/main" val="0"/>
                        </a:ext>
                      </a:extLst>
                    </a:blip>
                    <a:stretch>
                      <a:fillRect/>
                    </a:stretch>
                  </pic:blipFill>
                  <pic:spPr>
                    <a:xfrm>
                      <a:off x="0" y="0"/>
                      <a:ext cx="4666268" cy="2059829"/>
                    </a:xfrm>
                    <a:prstGeom prst="rect">
                      <a:avLst/>
                    </a:prstGeom>
                  </pic:spPr>
                </pic:pic>
              </a:graphicData>
            </a:graphic>
          </wp:inline>
        </w:drawing>
      </w:r>
    </w:p>
    <w:p w:rsidR="00700224" w:rsidRPr="00700224" w:rsidRDefault="00700224" w:rsidP="00B80577">
      <w:pPr>
        <w:rPr>
          <w:b/>
        </w:rPr>
      </w:pPr>
      <w:r>
        <w:rPr>
          <w:b/>
        </w:rPr>
        <w:lastRenderedPageBreak/>
        <w:t>Opções de suporte grátis do Azure</w:t>
      </w:r>
    </w:p>
    <w:p w:rsidR="00B80577" w:rsidRDefault="00700224" w:rsidP="00B80577">
      <w:pPr>
        <w:pStyle w:val="ListParagraph"/>
        <w:ind w:left="0"/>
      </w:pPr>
      <w:r>
        <w:t xml:space="preserve">O canal do Azure no YouTube </w:t>
      </w:r>
      <w:r w:rsidR="00B80577">
        <w:t xml:space="preserve">tem vídeos com demonstrações daquilo que o Azure é capaz de fazer, a documentação no site da Microsoft também oferece uma cobertura digna de menção das capacidades do Azure. Como um cliente Azure, o suporte é oferecido pelos seguintes meios: </w:t>
      </w:r>
    </w:p>
    <w:p w:rsidR="00B80577" w:rsidRDefault="00B80577" w:rsidP="00B80577">
      <w:pPr>
        <w:pStyle w:val="ListParagraph"/>
        <w:ind w:left="1985"/>
      </w:pPr>
    </w:p>
    <w:p w:rsidR="00B80577" w:rsidRDefault="00B80577" w:rsidP="00B80577">
      <w:pPr>
        <w:pStyle w:val="ListParagraph"/>
        <w:numPr>
          <w:ilvl w:val="0"/>
          <w:numId w:val="4"/>
        </w:numPr>
        <w:ind w:left="1985"/>
      </w:pPr>
      <w:r>
        <w:t>Suporte em cobrança e gerenciamento de assinaturas</w:t>
      </w:r>
    </w:p>
    <w:p w:rsidR="00B80577" w:rsidRDefault="00B80577" w:rsidP="00B80577">
      <w:pPr>
        <w:pStyle w:val="ListParagraph"/>
        <w:ind w:left="1985"/>
      </w:pPr>
    </w:p>
    <w:p w:rsidR="00B80577" w:rsidRDefault="00B80577" w:rsidP="00B80577">
      <w:pPr>
        <w:pStyle w:val="ListParagraph"/>
        <w:numPr>
          <w:ilvl w:val="0"/>
          <w:numId w:val="4"/>
        </w:numPr>
        <w:ind w:left="1985"/>
      </w:pPr>
      <w:r>
        <w:t xml:space="preserve">Azure </w:t>
      </w:r>
      <w:proofErr w:type="spellStart"/>
      <w:r>
        <w:t>Quickstart</w:t>
      </w:r>
      <w:proofErr w:type="spellEnd"/>
      <w:r>
        <w:t xml:space="preserve"> Center, que nada mais é que uma experiencia guiada no portal do Azure, disponível para qualquer um que queira melhorar o conhecimento em Azure</w:t>
      </w:r>
    </w:p>
    <w:p w:rsidR="00B80577" w:rsidRDefault="00B80577" w:rsidP="00B80577">
      <w:pPr>
        <w:pStyle w:val="ListParagraph"/>
      </w:pPr>
    </w:p>
    <w:p w:rsidR="00B80577" w:rsidRDefault="00B80577" w:rsidP="00B80577">
      <w:pPr>
        <w:pStyle w:val="ListParagraph"/>
        <w:numPr>
          <w:ilvl w:val="0"/>
          <w:numId w:val="4"/>
        </w:numPr>
        <w:ind w:left="1985"/>
      </w:pPr>
      <w:r>
        <w:t xml:space="preserve">Azure Service Health, que dá </w:t>
      </w:r>
      <w:r>
        <w:rPr>
          <w:i/>
        </w:rPr>
        <w:t>insights</w:t>
      </w:r>
      <w:r>
        <w:t xml:space="preserve"> em problemas relacionados aos seus serviços Azure</w:t>
      </w:r>
    </w:p>
    <w:p w:rsidR="00B80577" w:rsidRDefault="00B80577" w:rsidP="00B80577">
      <w:pPr>
        <w:pStyle w:val="ListParagraph"/>
      </w:pPr>
    </w:p>
    <w:p w:rsidR="00B80577" w:rsidRDefault="00B80577" w:rsidP="00B80577">
      <w:pPr>
        <w:pStyle w:val="ListParagraph"/>
        <w:numPr>
          <w:ilvl w:val="0"/>
          <w:numId w:val="4"/>
        </w:numPr>
        <w:ind w:left="1985"/>
      </w:pPr>
      <w:r>
        <w:t xml:space="preserve">Azure </w:t>
      </w:r>
      <w:proofErr w:type="spellStart"/>
      <w:r>
        <w:t>Advisor</w:t>
      </w:r>
      <w:proofErr w:type="spellEnd"/>
      <w:r>
        <w:t>, que garante recomendações personalizadas sobre como otimizar o seu custo e performance</w:t>
      </w:r>
    </w:p>
    <w:p w:rsidR="00B80577" w:rsidRDefault="00B80577" w:rsidP="00B80577">
      <w:pPr>
        <w:pStyle w:val="ListParagraph"/>
      </w:pPr>
    </w:p>
    <w:p w:rsidR="00B80577" w:rsidRDefault="00B80577" w:rsidP="00B80577">
      <w:pPr>
        <w:rPr>
          <w:b/>
        </w:rPr>
      </w:pPr>
      <w:r>
        <w:rPr>
          <w:b/>
        </w:rPr>
        <w:t xml:space="preserve">Planos de suporte Azure </w:t>
      </w:r>
    </w:p>
    <w:p w:rsidR="00B80577" w:rsidRPr="00B80577" w:rsidRDefault="00B80577" w:rsidP="00B80577">
      <w:r>
        <w:t>O Azure oferece aos clientes planos de suporte técnico reativo e proativo. Escolha o suporte de acordo com as suas necessidades. Pode ser contratado direto no Azure Portal, ou por representantes ou parceiros Microsoft. A tabela abaixo descreve o perfil para os dos tipos de suporte:</w:t>
      </w:r>
    </w:p>
    <w:tbl>
      <w:tblPr>
        <w:tblStyle w:val="TableGrid"/>
        <w:tblW w:w="0" w:type="auto"/>
        <w:tblLook w:val="04A0" w:firstRow="1" w:lastRow="0" w:firstColumn="1" w:lastColumn="0" w:noHBand="0" w:noVBand="1"/>
      </w:tblPr>
      <w:tblGrid>
        <w:gridCol w:w="2713"/>
        <w:gridCol w:w="2726"/>
        <w:gridCol w:w="2686"/>
        <w:gridCol w:w="2331"/>
      </w:tblGrid>
      <w:tr w:rsidR="00DF79DF" w:rsidTr="00913601">
        <w:tc>
          <w:tcPr>
            <w:tcW w:w="2713" w:type="dxa"/>
          </w:tcPr>
          <w:p w:rsidR="00DF79DF" w:rsidRPr="00037046" w:rsidRDefault="00DF79DF" w:rsidP="00DF79DF">
            <w:r w:rsidRPr="00037046">
              <w:t xml:space="preserve"> </w:t>
            </w:r>
          </w:p>
        </w:tc>
        <w:tc>
          <w:tcPr>
            <w:tcW w:w="2726" w:type="dxa"/>
          </w:tcPr>
          <w:p w:rsidR="00DF79DF" w:rsidRPr="00DF79DF" w:rsidRDefault="00DF79DF" w:rsidP="00DF79DF">
            <w:pPr>
              <w:rPr>
                <w:b/>
              </w:rPr>
            </w:pPr>
            <w:proofErr w:type="spellStart"/>
            <w:r w:rsidRPr="00DF79DF">
              <w:rPr>
                <w:b/>
              </w:rPr>
              <w:t>Developer</w:t>
            </w:r>
            <w:proofErr w:type="spellEnd"/>
            <w:r w:rsidRPr="00DF79DF">
              <w:rPr>
                <w:b/>
              </w:rPr>
              <w:t xml:space="preserve"> </w:t>
            </w:r>
          </w:p>
        </w:tc>
        <w:tc>
          <w:tcPr>
            <w:tcW w:w="2686" w:type="dxa"/>
          </w:tcPr>
          <w:p w:rsidR="00DF79DF" w:rsidRPr="00DF79DF" w:rsidRDefault="00DF79DF" w:rsidP="00DF79DF">
            <w:pPr>
              <w:rPr>
                <w:b/>
              </w:rPr>
            </w:pPr>
            <w:r w:rsidRPr="00DF79DF">
              <w:rPr>
                <w:b/>
              </w:rPr>
              <w:t xml:space="preserve">Standard </w:t>
            </w:r>
          </w:p>
        </w:tc>
        <w:tc>
          <w:tcPr>
            <w:tcW w:w="2331" w:type="dxa"/>
          </w:tcPr>
          <w:p w:rsidR="00DF79DF" w:rsidRPr="00DF79DF" w:rsidRDefault="00DF79DF" w:rsidP="00DF79DF">
            <w:pPr>
              <w:rPr>
                <w:b/>
              </w:rPr>
            </w:pPr>
            <w:r w:rsidRPr="00DF79DF">
              <w:rPr>
                <w:b/>
              </w:rPr>
              <w:t xml:space="preserve">Professional </w:t>
            </w:r>
            <w:proofErr w:type="spellStart"/>
            <w:r w:rsidRPr="00DF79DF">
              <w:rPr>
                <w:b/>
              </w:rPr>
              <w:t>Direct</w:t>
            </w:r>
            <w:proofErr w:type="spellEnd"/>
          </w:p>
        </w:tc>
      </w:tr>
      <w:tr w:rsidR="00DF79DF" w:rsidTr="00913601">
        <w:tc>
          <w:tcPr>
            <w:tcW w:w="2713" w:type="dxa"/>
          </w:tcPr>
          <w:p w:rsidR="00DF79DF" w:rsidRPr="00DF79DF" w:rsidRDefault="00DF79DF" w:rsidP="00DF79DF">
            <w:pPr>
              <w:rPr>
                <w:b/>
              </w:rPr>
            </w:pPr>
            <w:r w:rsidRPr="00DF79DF">
              <w:rPr>
                <w:b/>
              </w:rPr>
              <w:t xml:space="preserve">Mais adequado para </w:t>
            </w:r>
          </w:p>
        </w:tc>
        <w:tc>
          <w:tcPr>
            <w:tcW w:w="2726" w:type="dxa"/>
          </w:tcPr>
          <w:p w:rsidR="00DF79DF" w:rsidRPr="00037046" w:rsidRDefault="00DF79DF" w:rsidP="00DF79DF">
            <w:r w:rsidRPr="00037046">
              <w:t xml:space="preserve">Cargas de trabalho não críticas </w:t>
            </w:r>
          </w:p>
        </w:tc>
        <w:tc>
          <w:tcPr>
            <w:tcW w:w="2686" w:type="dxa"/>
          </w:tcPr>
          <w:p w:rsidR="00DF79DF" w:rsidRPr="00037046" w:rsidRDefault="00DF79DF" w:rsidP="00DF79DF">
            <w:r w:rsidRPr="00037046">
              <w:t xml:space="preserve">Cargas de trabalho de produção </w:t>
            </w:r>
          </w:p>
        </w:tc>
        <w:tc>
          <w:tcPr>
            <w:tcW w:w="2331" w:type="dxa"/>
          </w:tcPr>
          <w:p w:rsidR="00DF79DF" w:rsidRPr="00037046" w:rsidRDefault="00DF79DF" w:rsidP="00DF79DF">
            <w:r w:rsidRPr="00037046">
              <w:t>Cargas de trabalho comercialmente críticas</w:t>
            </w:r>
          </w:p>
        </w:tc>
      </w:tr>
      <w:tr w:rsidR="00DF79DF" w:rsidTr="00913601">
        <w:tc>
          <w:tcPr>
            <w:tcW w:w="2713" w:type="dxa"/>
          </w:tcPr>
          <w:p w:rsidR="00DF79DF" w:rsidRPr="00DF79DF" w:rsidRDefault="00DF79DF" w:rsidP="00DF79DF">
            <w:pPr>
              <w:rPr>
                <w:b/>
              </w:rPr>
            </w:pPr>
            <w:r w:rsidRPr="00DF79DF">
              <w:rPr>
                <w:b/>
              </w:rPr>
              <w:t xml:space="preserve">Suporte técnico reativo </w:t>
            </w:r>
          </w:p>
        </w:tc>
        <w:tc>
          <w:tcPr>
            <w:tcW w:w="2726" w:type="dxa"/>
          </w:tcPr>
          <w:p w:rsidR="00DF79DF" w:rsidRPr="00037046" w:rsidRDefault="00DF79DF" w:rsidP="00DF79DF">
            <w:r w:rsidRPr="00037046">
              <w:t xml:space="preserve">Resposta em um dia útil </w:t>
            </w:r>
          </w:p>
        </w:tc>
        <w:tc>
          <w:tcPr>
            <w:tcW w:w="2686" w:type="dxa"/>
          </w:tcPr>
          <w:p w:rsidR="00DF79DF" w:rsidRPr="00037046" w:rsidRDefault="00DF79DF" w:rsidP="00DF79DF">
            <w:r w:rsidRPr="00037046">
              <w:t xml:space="preserve">Resposta em uma hora para casos críticos </w:t>
            </w:r>
          </w:p>
        </w:tc>
        <w:tc>
          <w:tcPr>
            <w:tcW w:w="2331" w:type="dxa"/>
          </w:tcPr>
          <w:p w:rsidR="00DF79DF" w:rsidRPr="00037046" w:rsidRDefault="00DF79DF" w:rsidP="00DF79DF">
            <w:r w:rsidRPr="00037046">
              <w:t>Resposta em uma hora + acompanhamento prioritário de casos críticos</w:t>
            </w:r>
          </w:p>
        </w:tc>
      </w:tr>
      <w:tr w:rsidR="00DF79DF" w:rsidTr="00913601">
        <w:tc>
          <w:tcPr>
            <w:tcW w:w="2713" w:type="dxa"/>
          </w:tcPr>
          <w:p w:rsidR="00DF79DF" w:rsidRPr="00DF79DF" w:rsidRDefault="00DF79DF" w:rsidP="00DF79DF">
            <w:pPr>
              <w:rPr>
                <w:b/>
              </w:rPr>
            </w:pPr>
            <w:r w:rsidRPr="00DF79DF">
              <w:rPr>
                <w:b/>
              </w:rPr>
              <w:t xml:space="preserve">Suporte técnico proativo </w:t>
            </w:r>
          </w:p>
        </w:tc>
        <w:tc>
          <w:tcPr>
            <w:tcW w:w="2726" w:type="dxa"/>
          </w:tcPr>
          <w:p w:rsidR="00DF79DF" w:rsidRPr="00037046" w:rsidRDefault="00DF79DF" w:rsidP="00DF79DF">
            <w:r w:rsidRPr="00037046">
              <w:t xml:space="preserve">Não se aplica </w:t>
            </w:r>
          </w:p>
        </w:tc>
        <w:tc>
          <w:tcPr>
            <w:tcW w:w="2686" w:type="dxa"/>
          </w:tcPr>
          <w:p w:rsidR="00DF79DF" w:rsidRPr="00037046" w:rsidRDefault="00DF79DF" w:rsidP="00DF79DF">
            <w:r w:rsidRPr="00037046">
              <w:t xml:space="preserve">Não se aplica </w:t>
            </w:r>
          </w:p>
        </w:tc>
        <w:tc>
          <w:tcPr>
            <w:tcW w:w="2331" w:type="dxa"/>
          </w:tcPr>
          <w:p w:rsidR="00DF79DF" w:rsidRDefault="00DF79DF" w:rsidP="00DF79DF">
            <w:r w:rsidRPr="00037046">
              <w:t>Acesso a um pool de especialistas técnicos</w:t>
            </w:r>
          </w:p>
        </w:tc>
      </w:tr>
    </w:tbl>
    <w:p w:rsidR="00B80577" w:rsidRDefault="00B80577" w:rsidP="00B80577"/>
    <w:p w:rsidR="00B80577" w:rsidRPr="00B80577" w:rsidRDefault="00B80577" w:rsidP="00B80577">
      <w:pPr>
        <w:rPr>
          <w:b/>
        </w:rPr>
      </w:pPr>
      <w:r>
        <w:rPr>
          <w:b/>
        </w:rPr>
        <w:t>Suporte da comunidade do Azure</w:t>
      </w:r>
    </w:p>
    <w:tbl>
      <w:tblPr>
        <w:tblStyle w:val="TableGrid"/>
        <w:tblW w:w="0" w:type="auto"/>
        <w:tblLook w:val="04A0" w:firstRow="1" w:lastRow="0" w:firstColumn="1" w:lastColumn="0" w:noHBand="0" w:noVBand="1"/>
      </w:tblPr>
      <w:tblGrid>
        <w:gridCol w:w="5228"/>
        <w:gridCol w:w="5228"/>
      </w:tblGrid>
      <w:tr w:rsidR="00B80577" w:rsidTr="00B80577">
        <w:tc>
          <w:tcPr>
            <w:tcW w:w="5228" w:type="dxa"/>
          </w:tcPr>
          <w:p w:rsidR="00B80577" w:rsidRPr="00B80577" w:rsidRDefault="00B80577" w:rsidP="00B80577">
            <w:pPr>
              <w:rPr>
                <w:b/>
              </w:rPr>
            </w:pPr>
            <w:r w:rsidRPr="00B80577">
              <w:rPr>
                <w:b/>
              </w:rPr>
              <w:t xml:space="preserve">Canal </w:t>
            </w:r>
          </w:p>
        </w:tc>
        <w:tc>
          <w:tcPr>
            <w:tcW w:w="5228" w:type="dxa"/>
          </w:tcPr>
          <w:p w:rsidR="00B80577" w:rsidRPr="00B80577" w:rsidRDefault="00B80577" w:rsidP="00B80577">
            <w:pPr>
              <w:rPr>
                <w:b/>
              </w:rPr>
            </w:pPr>
            <w:r w:rsidRPr="00B80577">
              <w:rPr>
                <w:b/>
              </w:rPr>
              <w:t>Descrição</w:t>
            </w:r>
          </w:p>
        </w:tc>
      </w:tr>
      <w:tr w:rsidR="00B80577" w:rsidTr="00B80577">
        <w:tc>
          <w:tcPr>
            <w:tcW w:w="5228" w:type="dxa"/>
          </w:tcPr>
          <w:p w:rsidR="00B80577" w:rsidRPr="00DF79DF" w:rsidRDefault="00B80577" w:rsidP="00B80577">
            <w:pPr>
              <w:rPr>
                <w:b/>
              </w:rPr>
            </w:pPr>
            <w:r w:rsidRPr="00DF79DF">
              <w:rPr>
                <w:b/>
              </w:rPr>
              <w:t xml:space="preserve">Centro de conhecimento do Azure </w:t>
            </w:r>
          </w:p>
        </w:tc>
        <w:tc>
          <w:tcPr>
            <w:tcW w:w="5228" w:type="dxa"/>
          </w:tcPr>
          <w:p w:rsidR="00B80577" w:rsidRPr="001A48B2" w:rsidRDefault="00B80577" w:rsidP="00B80577">
            <w:r w:rsidRPr="001A48B2">
              <w:t>O Centro de conhecimento do Azure é um banco de dados pesquisável que contém respostas para perguntas comuns de suporte.</w:t>
            </w:r>
          </w:p>
        </w:tc>
      </w:tr>
      <w:tr w:rsidR="00B80577" w:rsidTr="00B80577">
        <w:tc>
          <w:tcPr>
            <w:tcW w:w="5228" w:type="dxa"/>
          </w:tcPr>
          <w:p w:rsidR="00B80577" w:rsidRPr="00DF79DF" w:rsidRDefault="00B80577" w:rsidP="00B80577">
            <w:pPr>
              <w:rPr>
                <w:b/>
              </w:rPr>
            </w:pPr>
            <w:r w:rsidRPr="00DF79DF">
              <w:rPr>
                <w:b/>
              </w:rPr>
              <w:t xml:space="preserve">Microsoft Tech Community </w:t>
            </w:r>
          </w:p>
        </w:tc>
        <w:tc>
          <w:tcPr>
            <w:tcW w:w="5228" w:type="dxa"/>
          </w:tcPr>
          <w:p w:rsidR="00B80577" w:rsidRPr="001A48B2" w:rsidRDefault="00B80577" w:rsidP="00B80577">
            <w:r w:rsidRPr="001A48B2">
              <w:t>Para obter suporte, leia as respostas às perguntas técnicas do Azure feitas por desenvolvedores e testadores da Microsoft.</w:t>
            </w:r>
          </w:p>
        </w:tc>
      </w:tr>
      <w:tr w:rsidR="00B80577" w:rsidTr="00B80577">
        <w:tc>
          <w:tcPr>
            <w:tcW w:w="5228" w:type="dxa"/>
          </w:tcPr>
          <w:p w:rsidR="00B80577" w:rsidRPr="00DF79DF" w:rsidRDefault="00B80577" w:rsidP="00B80577">
            <w:pPr>
              <w:rPr>
                <w:b/>
              </w:rPr>
            </w:pPr>
            <w:proofErr w:type="spellStart"/>
            <w:r w:rsidRPr="00DF79DF">
              <w:rPr>
                <w:b/>
              </w:rPr>
              <w:t>Stack</w:t>
            </w:r>
            <w:proofErr w:type="spellEnd"/>
            <w:r w:rsidRPr="00DF79DF">
              <w:rPr>
                <w:b/>
              </w:rPr>
              <w:t xml:space="preserve"> Overflow </w:t>
            </w:r>
          </w:p>
        </w:tc>
        <w:tc>
          <w:tcPr>
            <w:tcW w:w="5228" w:type="dxa"/>
          </w:tcPr>
          <w:p w:rsidR="00B80577" w:rsidRPr="001A48B2" w:rsidRDefault="00B80577" w:rsidP="00B80577">
            <w:r w:rsidRPr="001A48B2">
              <w:t>Examine as respostas para perguntas da comunidade de desenvolvimento.</w:t>
            </w:r>
          </w:p>
        </w:tc>
      </w:tr>
      <w:tr w:rsidR="00B80577" w:rsidTr="00B80577">
        <w:tc>
          <w:tcPr>
            <w:tcW w:w="5228" w:type="dxa"/>
          </w:tcPr>
          <w:p w:rsidR="00B80577" w:rsidRPr="00DF79DF" w:rsidRDefault="00B80577" w:rsidP="00B80577">
            <w:pPr>
              <w:rPr>
                <w:b/>
              </w:rPr>
            </w:pPr>
            <w:r w:rsidRPr="00DF79DF">
              <w:rPr>
                <w:b/>
              </w:rPr>
              <w:t xml:space="preserve">Server </w:t>
            </w:r>
            <w:proofErr w:type="spellStart"/>
            <w:r w:rsidRPr="00DF79DF">
              <w:rPr>
                <w:b/>
              </w:rPr>
              <w:t>Fault</w:t>
            </w:r>
            <w:proofErr w:type="spellEnd"/>
            <w:r w:rsidRPr="00DF79DF">
              <w:rPr>
                <w:b/>
              </w:rPr>
              <w:t xml:space="preserve"> </w:t>
            </w:r>
          </w:p>
        </w:tc>
        <w:tc>
          <w:tcPr>
            <w:tcW w:w="5228" w:type="dxa"/>
          </w:tcPr>
          <w:p w:rsidR="00B80577" w:rsidRPr="001A48B2" w:rsidRDefault="00B80577" w:rsidP="00B80577">
            <w:r w:rsidRPr="001A48B2">
              <w:t>Examine as respostas da comunidade às perguntas sobre a administração de sistema e rede no Azure.</w:t>
            </w:r>
          </w:p>
        </w:tc>
      </w:tr>
      <w:tr w:rsidR="00B80577" w:rsidTr="00B80577">
        <w:tc>
          <w:tcPr>
            <w:tcW w:w="5228" w:type="dxa"/>
          </w:tcPr>
          <w:p w:rsidR="00B80577" w:rsidRPr="00DF79DF" w:rsidRDefault="00B80577" w:rsidP="00B80577">
            <w:pPr>
              <w:rPr>
                <w:b/>
              </w:rPr>
            </w:pPr>
            <w:r w:rsidRPr="00DF79DF">
              <w:rPr>
                <w:b/>
              </w:rPr>
              <w:t xml:space="preserve">Fóruns de comentários do Azure </w:t>
            </w:r>
          </w:p>
        </w:tc>
        <w:tc>
          <w:tcPr>
            <w:tcW w:w="5228" w:type="dxa"/>
          </w:tcPr>
          <w:p w:rsidR="00B80577" w:rsidRPr="001A48B2" w:rsidRDefault="00B80577" w:rsidP="00B80577">
            <w:r w:rsidRPr="001A48B2">
              <w:t>Leia ideias e sugestões para melhorar o Azure feitas por usuários e clientes do Azure.</w:t>
            </w:r>
          </w:p>
        </w:tc>
      </w:tr>
      <w:tr w:rsidR="00B80577" w:rsidTr="00B80577">
        <w:tc>
          <w:tcPr>
            <w:tcW w:w="5228" w:type="dxa"/>
          </w:tcPr>
          <w:p w:rsidR="00B80577" w:rsidRPr="00DF79DF" w:rsidRDefault="00B80577" w:rsidP="00B80577">
            <w:pPr>
              <w:rPr>
                <w:b/>
              </w:rPr>
            </w:pPr>
            <w:r w:rsidRPr="00DF79DF">
              <w:rPr>
                <w:b/>
              </w:rPr>
              <w:t xml:space="preserve">Twitter </w:t>
            </w:r>
          </w:p>
        </w:tc>
        <w:tc>
          <w:tcPr>
            <w:tcW w:w="5228" w:type="dxa"/>
          </w:tcPr>
          <w:p w:rsidR="00B80577" w:rsidRDefault="00B80577" w:rsidP="00B80577">
            <w:r w:rsidRPr="001A48B2">
              <w:t>Use o Twitter @</w:t>
            </w:r>
            <w:proofErr w:type="spellStart"/>
            <w:r w:rsidRPr="001A48B2">
              <w:t>AzureSupport</w:t>
            </w:r>
            <w:proofErr w:type="spellEnd"/>
            <w:r w:rsidRPr="001A48B2">
              <w:t xml:space="preserve"> para obter respostas e suporte do canal oficial do Microsoft Azure no Twitter.</w:t>
            </w:r>
          </w:p>
        </w:tc>
      </w:tr>
    </w:tbl>
    <w:p w:rsidR="00B80577" w:rsidRPr="00637FBE" w:rsidRDefault="00B80577" w:rsidP="00B80577">
      <w:pPr>
        <w:pStyle w:val="ListParagraph"/>
        <w:ind w:left="0"/>
      </w:pPr>
    </w:p>
    <w:p w:rsidR="00E87E7A" w:rsidRDefault="00E87E7A" w:rsidP="00E87E7A"/>
    <w:p w:rsidR="00E87E7A" w:rsidRDefault="00E87E7A" w:rsidP="00E87E7A">
      <w:r w:rsidRPr="00E87E7A">
        <w:rPr>
          <w:b/>
        </w:rPr>
        <w:lastRenderedPageBreak/>
        <w:t>Resumo</w:t>
      </w:r>
    </w:p>
    <w:p w:rsidR="00E87E7A" w:rsidRDefault="00E87E7A" w:rsidP="00E87E7A">
      <w:pPr>
        <w:pStyle w:val="ListParagraph"/>
        <w:numPr>
          <w:ilvl w:val="0"/>
          <w:numId w:val="5"/>
        </w:numPr>
      </w:pPr>
      <w:r>
        <w:t>Você aprendeu sobre as opções de compra do Azure e a conta gratuita do Azure.</w:t>
      </w:r>
    </w:p>
    <w:p w:rsidR="00E87E7A" w:rsidRDefault="00E87E7A" w:rsidP="00E87E7A">
      <w:pPr>
        <w:pStyle w:val="ListParagraph"/>
      </w:pPr>
    </w:p>
    <w:p w:rsidR="00E87E7A" w:rsidRDefault="00E87E7A" w:rsidP="00E87E7A">
      <w:pPr>
        <w:pStyle w:val="ListParagraph"/>
        <w:numPr>
          <w:ilvl w:val="0"/>
          <w:numId w:val="5"/>
        </w:numPr>
      </w:pPr>
      <w:r>
        <w:t>Criou uma conta gratuita do Azure e aprendeu a se conectar usando essa conta</w:t>
      </w:r>
      <w:r>
        <w:t>.</w:t>
      </w:r>
    </w:p>
    <w:p w:rsidR="00E87E7A" w:rsidRDefault="00E87E7A" w:rsidP="00E87E7A">
      <w:pPr>
        <w:pStyle w:val="ListParagraph"/>
      </w:pPr>
      <w:bookmarkStart w:id="0" w:name="_GoBack"/>
      <w:bookmarkEnd w:id="0"/>
    </w:p>
    <w:p w:rsidR="00A3293E" w:rsidRPr="00A3293E" w:rsidRDefault="00E87E7A" w:rsidP="00E87E7A">
      <w:pPr>
        <w:pStyle w:val="ListParagraph"/>
        <w:numPr>
          <w:ilvl w:val="0"/>
          <w:numId w:val="5"/>
        </w:numPr>
      </w:pPr>
      <w:r>
        <w:t>Viu como a cobrança, as assinaturas e o suporte são gerenciados no Azure.</w:t>
      </w:r>
    </w:p>
    <w:sectPr w:rsidR="00A3293E" w:rsidRPr="00A3293E"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47F"/>
    <w:multiLevelType w:val="hybridMultilevel"/>
    <w:tmpl w:val="1966B62A"/>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749F5"/>
    <w:multiLevelType w:val="hybridMultilevel"/>
    <w:tmpl w:val="256E387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4EA855FD"/>
    <w:multiLevelType w:val="hybridMultilevel"/>
    <w:tmpl w:val="6F7A2A60"/>
    <w:lvl w:ilvl="0" w:tplc="CBE0F458">
      <w:start w:val="7"/>
      <w:numFmt w:val="bullet"/>
      <w:lvlText w:val=""/>
      <w:lvlJc w:val="left"/>
      <w:pPr>
        <w:ind w:left="1776" w:hanging="360"/>
      </w:pPr>
      <w:rPr>
        <w:rFonts w:ascii="Wingdings" w:eastAsiaTheme="minorHAnsi" w:hAnsi="Wingdings" w:cstheme="minorBidi"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15:restartNumberingAfterBreak="0">
    <w:nsid w:val="50A2102D"/>
    <w:multiLevelType w:val="hybridMultilevel"/>
    <w:tmpl w:val="F4DAF5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0DD048B"/>
    <w:multiLevelType w:val="hybridMultilevel"/>
    <w:tmpl w:val="D2E092E0"/>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6"/>
    <w:rsid w:val="000205C1"/>
    <w:rsid w:val="00027E76"/>
    <w:rsid w:val="000A65D4"/>
    <w:rsid w:val="000B7E2D"/>
    <w:rsid w:val="000D7CA6"/>
    <w:rsid w:val="000E3074"/>
    <w:rsid w:val="000E6781"/>
    <w:rsid w:val="00165CFD"/>
    <w:rsid w:val="003D5A8F"/>
    <w:rsid w:val="004272D2"/>
    <w:rsid w:val="0047745D"/>
    <w:rsid w:val="004856AC"/>
    <w:rsid w:val="004915F9"/>
    <w:rsid w:val="00514F24"/>
    <w:rsid w:val="00521502"/>
    <w:rsid w:val="00563C1A"/>
    <w:rsid w:val="005C5FF7"/>
    <w:rsid w:val="00637FBE"/>
    <w:rsid w:val="006D5F2A"/>
    <w:rsid w:val="006E7133"/>
    <w:rsid w:val="00700224"/>
    <w:rsid w:val="00714049"/>
    <w:rsid w:val="007405B0"/>
    <w:rsid w:val="00764DF5"/>
    <w:rsid w:val="008F3942"/>
    <w:rsid w:val="00917331"/>
    <w:rsid w:val="00966179"/>
    <w:rsid w:val="009C0347"/>
    <w:rsid w:val="009E657B"/>
    <w:rsid w:val="009F650D"/>
    <w:rsid w:val="00A13A2C"/>
    <w:rsid w:val="00A3293E"/>
    <w:rsid w:val="00A3471A"/>
    <w:rsid w:val="00B80577"/>
    <w:rsid w:val="00BB79F0"/>
    <w:rsid w:val="00C67314"/>
    <w:rsid w:val="00C80700"/>
    <w:rsid w:val="00CF15DC"/>
    <w:rsid w:val="00D26B08"/>
    <w:rsid w:val="00D9577E"/>
    <w:rsid w:val="00DE7857"/>
    <w:rsid w:val="00DF79DF"/>
    <w:rsid w:val="00E3769B"/>
    <w:rsid w:val="00E80EAB"/>
    <w:rsid w:val="00E87E7A"/>
    <w:rsid w:val="00F354CD"/>
    <w:rsid w:val="00FA2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6279"/>
  <w15:chartTrackingRefBased/>
  <w15:docId w15:val="{32FCABD2-F87C-48BE-9FDD-9EED6F53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72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67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7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5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1502"/>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521502"/>
    <w:pPr>
      <w:ind w:left="720"/>
      <w:contextualSpacing/>
    </w:pPr>
  </w:style>
  <w:style w:type="table" w:styleId="TableGrid">
    <w:name w:val="Table Grid"/>
    <w:basedOn w:val="TableNormal"/>
    <w:uiPriority w:val="39"/>
    <w:rsid w:val="0042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2D2"/>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673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0347"/>
    <w:rPr>
      <w:color w:val="0563C1" w:themeColor="hyperlink"/>
      <w:u w:val="single"/>
    </w:rPr>
  </w:style>
  <w:style w:type="character" w:styleId="UnresolvedMention">
    <w:name w:val="Unresolved Mention"/>
    <w:basedOn w:val="DefaultParagraphFont"/>
    <w:uiPriority w:val="99"/>
    <w:semiHidden/>
    <w:unhideWhenUsed/>
    <w:rsid w:val="009C0347"/>
    <w:rPr>
      <w:color w:val="605E5C"/>
      <w:shd w:val="clear" w:color="auto" w:fill="E1DFDD"/>
    </w:rPr>
  </w:style>
  <w:style w:type="character" w:customStyle="1" w:styleId="Heading4Char">
    <w:name w:val="Heading 4 Char"/>
    <w:basedOn w:val="DefaultParagraphFont"/>
    <w:link w:val="Heading4"/>
    <w:uiPriority w:val="9"/>
    <w:rsid w:val="0047745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0577"/>
    <w:rPr>
      <w:b/>
      <w:bCs/>
    </w:rPr>
  </w:style>
  <w:style w:type="character" w:styleId="HTMLCode">
    <w:name w:val="HTML Code"/>
    <w:basedOn w:val="DefaultParagraphFont"/>
    <w:uiPriority w:val="99"/>
    <w:semiHidden/>
    <w:unhideWhenUsed/>
    <w:rsid w:val="00B805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7E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83">
      <w:bodyDiv w:val="1"/>
      <w:marLeft w:val="0"/>
      <w:marRight w:val="0"/>
      <w:marTop w:val="0"/>
      <w:marBottom w:val="0"/>
      <w:divBdr>
        <w:top w:val="none" w:sz="0" w:space="0" w:color="auto"/>
        <w:left w:val="none" w:sz="0" w:space="0" w:color="auto"/>
        <w:bottom w:val="none" w:sz="0" w:space="0" w:color="auto"/>
        <w:right w:val="none" w:sz="0" w:space="0" w:color="auto"/>
      </w:divBdr>
    </w:div>
    <w:div w:id="138810376">
      <w:bodyDiv w:val="1"/>
      <w:marLeft w:val="0"/>
      <w:marRight w:val="0"/>
      <w:marTop w:val="0"/>
      <w:marBottom w:val="0"/>
      <w:divBdr>
        <w:top w:val="none" w:sz="0" w:space="0" w:color="auto"/>
        <w:left w:val="none" w:sz="0" w:space="0" w:color="auto"/>
        <w:bottom w:val="none" w:sz="0" w:space="0" w:color="auto"/>
        <w:right w:val="none" w:sz="0" w:space="0" w:color="auto"/>
      </w:divBdr>
    </w:div>
    <w:div w:id="234972585">
      <w:bodyDiv w:val="1"/>
      <w:marLeft w:val="0"/>
      <w:marRight w:val="0"/>
      <w:marTop w:val="0"/>
      <w:marBottom w:val="0"/>
      <w:divBdr>
        <w:top w:val="none" w:sz="0" w:space="0" w:color="auto"/>
        <w:left w:val="none" w:sz="0" w:space="0" w:color="auto"/>
        <w:bottom w:val="none" w:sz="0" w:space="0" w:color="auto"/>
        <w:right w:val="none" w:sz="0" w:space="0" w:color="auto"/>
      </w:divBdr>
    </w:div>
    <w:div w:id="538665294">
      <w:bodyDiv w:val="1"/>
      <w:marLeft w:val="0"/>
      <w:marRight w:val="0"/>
      <w:marTop w:val="0"/>
      <w:marBottom w:val="0"/>
      <w:divBdr>
        <w:top w:val="none" w:sz="0" w:space="0" w:color="auto"/>
        <w:left w:val="none" w:sz="0" w:space="0" w:color="auto"/>
        <w:bottom w:val="none" w:sz="0" w:space="0" w:color="auto"/>
        <w:right w:val="none" w:sz="0" w:space="0" w:color="auto"/>
      </w:divBdr>
    </w:div>
    <w:div w:id="637338738">
      <w:bodyDiv w:val="1"/>
      <w:marLeft w:val="0"/>
      <w:marRight w:val="0"/>
      <w:marTop w:val="0"/>
      <w:marBottom w:val="0"/>
      <w:divBdr>
        <w:top w:val="none" w:sz="0" w:space="0" w:color="auto"/>
        <w:left w:val="none" w:sz="0" w:space="0" w:color="auto"/>
        <w:bottom w:val="none" w:sz="0" w:space="0" w:color="auto"/>
        <w:right w:val="none" w:sz="0" w:space="0" w:color="auto"/>
      </w:divBdr>
    </w:div>
    <w:div w:id="1117067944">
      <w:bodyDiv w:val="1"/>
      <w:marLeft w:val="0"/>
      <w:marRight w:val="0"/>
      <w:marTop w:val="0"/>
      <w:marBottom w:val="0"/>
      <w:divBdr>
        <w:top w:val="none" w:sz="0" w:space="0" w:color="auto"/>
        <w:left w:val="none" w:sz="0" w:space="0" w:color="auto"/>
        <w:bottom w:val="none" w:sz="0" w:space="0" w:color="auto"/>
        <w:right w:val="none" w:sz="0" w:space="0" w:color="auto"/>
      </w:divBdr>
    </w:div>
    <w:div w:id="1241258112">
      <w:bodyDiv w:val="1"/>
      <w:marLeft w:val="0"/>
      <w:marRight w:val="0"/>
      <w:marTop w:val="0"/>
      <w:marBottom w:val="0"/>
      <w:divBdr>
        <w:top w:val="none" w:sz="0" w:space="0" w:color="auto"/>
        <w:left w:val="none" w:sz="0" w:space="0" w:color="auto"/>
        <w:bottom w:val="none" w:sz="0" w:space="0" w:color="auto"/>
        <w:right w:val="none" w:sz="0" w:space="0" w:color="auto"/>
      </w:divBdr>
    </w:div>
    <w:div w:id="1353337252">
      <w:bodyDiv w:val="1"/>
      <w:marLeft w:val="0"/>
      <w:marRight w:val="0"/>
      <w:marTop w:val="0"/>
      <w:marBottom w:val="0"/>
      <w:divBdr>
        <w:top w:val="none" w:sz="0" w:space="0" w:color="auto"/>
        <w:left w:val="none" w:sz="0" w:space="0" w:color="auto"/>
        <w:bottom w:val="none" w:sz="0" w:space="0" w:color="auto"/>
        <w:right w:val="none" w:sz="0" w:space="0" w:color="auto"/>
      </w:divBdr>
    </w:div>
    <w:div w:id="1395202709">
      <w:bodyDiv w:val="1"/>
      <w:marLeft w:val="0"/>
      <w:marRight w:val="0"/>
      <w:marTop w:val="0"/>
      <w:marBottom w:val="0"/>
      <w:divBdr>
        <w:top w:val="none" w:sz="0" w:space="0" w:color="auto"/>
        <w:left w:val="none" w:sz="0" w:space="0" w:color="auto"/>
        <w:bottom w:val="none" w:sz="0" w:space="0" w:color="auto"/>
        <w:right w:val="none" w:sz="0" w:space="0" w:color="auto"/>
      </w:divBdr>
    </w:div>
    <w:div w:id="1472165250">
      <w:bodyDiv w:val="1"/>
      <w:marLeft w:val="0"/>
      <w:marRight w:val="0"/>
      <w:marTop w:val="0"/>
      <w:marBottom w:val="0"/>
      <w:divBdr>
        <w:top w:val="none" w:sz="0" w:space="0" w:color="auto"/>
        <w:left w:val="none" w:sz="0" w:space="0" w:color="auto"/>
        <w:bottom w:val="none" w:sz="0" w:space="0" w:color="auto"/>
        <w:right w:val="none" w:sz="0" w:space="0" w:color="auto"/>
      </w:divBdr>
    </w:div>
    <w:div w:id="1649632112">
      <w:bodyDiv w:val="1"/>
      <w:marLeft w:val="0"/>
      <w:marRight w:val="0"/>
      <w:marTop w:val="0"/>
      <w:marBottom w:val="0"/>
      <w:divBdr>
        <w:top w:val="none" w:sz="0" w:space="0" w:color="auto"/>
        <w:left w:val="none" w:sz="0" w:space="0" w:color="auto"/>
        <w:bottom w:val="none" w:sz="0" w:space="0" w:color="auto"/>
        <w:right w:val="none" w:sz="0" w:space="0" w:color="auto"/>
      </w:divBdr>
    </w:div>
    <w:div w:id="20094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fre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3D32-C719-45C9-8662-00D9A91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938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5</cp:revision>
  <dcterms:created xsi:type="dcterms:W3CDTF">2020-01-13T14:28:00Z</dcterms:created>
  <dcterms:modified xsi:type="dcterms:W3CDTF">2020-01-13T16:57:00Z</dcterms:modified>
</cp:coreProperties>
</file>