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636C5C" w:rsidRDefault="00400DD9" w:rsidP="009A33D6">
      <w:pPr>
        <w:pStyle w:val="Ttulo2"/>
        <w:spacing w:before="0" w:line="360" w:lineRule="auto"/>
        <w:rPr>
          <w:rFonts w:ascii="Arial" w:hAnsi="Arial" w:cs="Arial"/>
          <w:b/>
          <w:color w:val="FFC000"/>
          <w:sz w:val="20"/>
          <w:szCs w:val="20"/>
          <w:u w:val="single"/>
          <w:lang w:val="es-MX"/>
        </w:rPr>
      </w:pPr>
      <w:r w:rsidRPr="00636C5C">
        <w:rPr>
          <w:rFonts w:ascii="Arial" w:hAnsi="Arial" w:cs="Arial"/>
          <w:b/>
          <w:color w:val="FFC000"/>
          <w:sz w:val="20"/>
          <w:szCs w:val="20"/>
          <w:lang w:val="es-MX"/>
        </w:rPr>
        <w:t>INTRODUCCIÓN</w:t>
      </w:r>
    </w:p>
    <w:p w14:paraId="11B9350A" w14:textId="77777777" w:rsidR="00B0504A" w:rsidRPr="00636C5C" w:rsidRDefault="00400DD9" w:rsidP="009A33D6">
      <w:pPr>
        <w:spacing w:after="0" w:line="360" w:lineRule="auto"/>
        <w:jc w:val="both"/>
        <w:rPr>
          <w:rFonts w:ascii="Arial" w:hAnsi="Arial" w:cs="Arial"/>
          <w:color w:val="FFC000"/>
          <w:sz w:val="20"/>
          <w:szCs w:val="20"/>
          <w:lang w:val="es-MX"/>
        </w:rPr>
      </w:pPr>
      <w:r w:rsidRPr="00636C5C">
        <w:rPr>
          <w:rFonts w:ascii="Arial" w:hAnsi="Arial" w:cs="Arial"/>
          <w:b/>
          <w:color w:val="FFC000"/>
          <w:sz w:val="20"/>
          <w:szCs w:val="20"/>
          <w:lang w:val="es-MX"/>
        </w:rPr>
        <w:t>Los hongos filamentosos constituyen una parte importante del ecosistema y ayudan en gran medida a mantener el balance de la biósfera.</w:t>
      </w:r>
      <w:r w:rsidR="003304C1" w:rsidRPr="00636C5C">
        <w:rPr>
          <w:rFonts w:ascii="Arial" w:hAnsi="Arial" w:cs="Arial"/>
          <w:b/>
          <w:color w:val="FFC000"/>
          <w:sz w:val="20"/>
          <w:szCs w:val="20"/>
          <w:lang w:val="es-MX"/>
        </w:rPr>
        <w:t xml:space="preserve"> Además de su papel en el ecosistema, también tienen gran importancia en otros sistemas más relacionados al ser humano como lo es la industria alimenticia </w:t>
      </w:r>
      <w:r w:rsidR="003304C1" w:rsidRPr="00636C5C">
        <w:rPr>
          <w:rFonts w:ascii="Arial" w:hAnsi="Arial" w:cs="Arial"/>
          <w:b/>
          <w:color w:val="FFC000"/>
          <w:sz w:val="20"/>
          <w:szCs w:val="20"/>
          <w:lang w:val="es-MX"/>
        </w:rPr>
        <w:fldChar w:fldCharType="begin" w:fldLock="1"/>
      </w:r>
      <w:r w:rsidR="006C2332" w:rsidRPr="00636C5C">
        <w:rPr>
          <w:rFonts w:ascii="Arial" w:hAnsi="Arial" w:cs="Arial"/>
          <w:b/>
          <w:color w:val="FFC000"/>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636C5C">
        <w:rPr>
          <w:rFonts w:ascii="Arial" w:hAnsi="Arial" w:cs="Arial"/>
          <w:b/>
          <w:color w:val="FFC000"/>
          <w:sz w:val="20"/>
          <w:szCs w:val="20"/>
          <w:lang w:val="es-MX"/>
        </w:rPr>
        <w:fldChar w:fldCharType="separate"/>
      </w:r>
      <w:r w:rsidR="00287500" w:rsidRPr="00636C5C">
        <w:rPr>
          <w:rFonts w:ascii="Arial" w:hAnsi="Arial" w:cs="Arial"/>
          <w:b/>
          <w:noProof/>
          <w:color w:val="FFC000"/>
          <w:sz w:val="20"/>
          <w:szCs w:val="20"/>
          <w:lang w:val="es-MX"/>
        </w:rPr>
        <w:t>[1]</w:t>
      </w:r>
      <w:r w:rsidR="003304C1" w:rsidRPr="00636C5C">
        <w:rPr>
          <w:rFonts w:ascii="Arial" w:hAnsi="Arial" w:cs="Arial"/>
          <w:b/>
          <w:color w:val="FFC000"/>
          <w:sz w:val="20"/>
          <w:szCs w:val="20"/>
          <w:lang w:val="es-MX"/>
        </w:rPr>
        <w:fldChar w:fldCharType="end"/>
      </w:r>
      <w:r w:rsidR="003304C1" w:rsidRPr="00636C5C">
        <w:rPr>
          <w:rFonts w:ascii="Arial" w:hAnsi="Arial" w:cs="Arial"/>
          <w:b/>
          <w:color w:val="FFC000"/>
          <w:sz w:val="20"/>
          <w:szCs w:val="20"/>
          <w:lang w:val="es-MX"/>
        </w:rPr>
        <w:t xml:space="preserve">, farmacéutica </w:t>
      </w:r>
      <w:r w:rsidR="003304C1" w:rsidRPr="00636C5C">
        <w:rPr>
          <w:rFonts w:ascii="Arial" w:hAnsi="Arial" w:cs="Arial"/>
          <w:b/>
          <w:color w:val="FFC000"/>
          <w:sz w:val="20"/>
          <w:szCs w:val="20"/>
          <w:lang w:val="es-MX"/>
        </w:rPr>
        <w:fldChar w:fldCharType="begin" w:fldLock="1"/>
      </w:r>
      <w:r w:rsidR="006C2332" w:rsidRPr="00636C5C">
        <w:rPr>
          <w:rFonts w:ascii="Arial" w:hAnsi="Arial" w:cs="Arial"/>
          <w:b/>
          <w:color w:val="FFC000"/>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636C5C">
        <w:rPr>
          <w:rFonts w:ascii="Arial" w:hAnsi="Arial" w:cs="Arial"/>
          <w:b/>
          <w:color w:val="FFC000"/>
          <w:sz w:val="20"/>
          <w:szCs w:val="20"/>
          <w:lang w:val="es-MX"/>
        </w:rPr>
        <w:fldChar w:fldCharType="separate"/>
      </w:r>
      <w:r w:rsidR="00287500" w:rsidRPr="00636C5C">
        <w:rPr>
          <w:rFonts w:ascii="Arial" w:hAnsi="Arial" w:cs="Arial"/>
          <w:b/>
          <w:noProof/>
          <w:color w:val="FFC000"/>
          <w:sz w:val="20"/>
          <w:szCs w:val="20"/>
          <w:lang w:val="es-MX"/>
        </w:rPr>
        <w:t>[2]</w:t>
      </w:r>
      <w:r w:rsidR="003304C1" w:rsidRPr="00636C5C">
        <w:rPr>
          <w:rFonts w:ascii="Arial" w:hAnsi="Arial" w:cs="Arial"/>
          <w:b/>
          <w:color w:val="FFC000"/>
          <w:sz w:val="20"/>
          <w:szCs w:val="20"/>
          <w:lang w:val="es-MX"/>
        </w:rPr>
        <w:fldChar w:fldCharType="end"/>
      </w:r>
      <w:r w:rsidR="003304C1" w:rsidRPr="00636C5C">
        <w:rPr>
          <w:rFonts w:ascii="Arial" w:hAnsi="Arial" w:cs="Arial"/>
          <w:b/>
          <w:color w:val="FFC000"/>
          <w:sz w:val="20"/>
          <w:szCs w:val="20"/>
          <w:lang w:val="es-MX"/>
        </w:rPr>
        <w:t xml:space="preserve">, agrícola </w:t>
      </w:r>
      <w:r w:rsidR="003304C1" w:rsidRPr="00636C5C">
        <w:rPr>
          <w:rFonts w:ascii="Arial" w:hAnsi="Arial" w:cs="Arial"/>
          <w:b/>
          <w:color w:val="FFC000"/>
          <w:sz w:val="20"/>
          <w:szCs w:val="20"/>
          <w:lang w:val="es-MX"/>
        </w:rPr>
        <w:fldChar w:fldCharType="begin" w:fldLock="1"/>
      </w:r>
      <w:r w:rsidR="006C2332" w:rsidRPr="00636C5C">
        <w:rPr>
          <w:rFonts w:ascii="Arial" w:hAnsi="Arial" w:cs="Arial"/>
          <w:b/>
          <w:color w:val="FFC000"/>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636C5C">
        <w:rPr>
          <w:rFonts w:ascii="Arial" w:hAnsi="Arial" w:cs="Arial"/>
          <w:b/>
          <w:color w:val="FFC000"/>
          <w:sz w:val="20"/>
          <w:szCs w:val="20"/>
          <w:lang w:val="es-MX"/>
        </w:rPr>
        <w:fldChar w:fldCharType="separate"/>
      </w:r>
      <w:r w:rsidR="00287500" w:rsidRPr="00636C5C">
        <w:rPr>
          <w:rFonts w:ascii="Arial" w:hAnsi="Arial" w:cs="Arial"/>
          <w:b/>
          <w:noProof/>
          <w:color w:val="FFC000"/>
          <w:sz w:val="20"/>
          <w:szCs w:val="20"/>
          <w:lang w:val="es-MX"/>
        </w:rPr>
        <w:t>[3]</w:t>
      </w:r>
      <w:r w:rsidR="003304C1" w:rsidRPr="00636C5C">
        <w:rPr>
          <w:rFonts w:ascii="Arial" w:hAnsi="Arial" w:cs="Arial"/>
          <w:b/>
          <w:color w:val="FFC000"/>
          <w:sz w:val="20"/>
          <w:szCs w:val="20"/>
          <w:lang w:val="es-MX"/>
        </w:rPr>
        <w:fldChar w:fldCharType="end"/>
      </w:r>
      <w:r w:rsidR="003304C1" w:rsidRPr="00636C5C">
        <w:rPr>
          <w:rFonts w:ascii="Arial" w:hAnsi="Arial" w:cs="Arial"/>
          <w:b/>
          <w:color w:val="FFC000"/>
          <w:sz w:val="20"/>
          <w:szCs w:val="20"/>
          <w:lang w:val="es-MX"/>
        </w:rPr>
        <w:t xml:space="preserve">, médica </w:t>
      </w:r>
      <w:r w:rsidR="003304C1" w:rsidRPr="00636C5C">
        <w:rPr>
          <w:rFonts w:ascii="Arial" w:hAnsi="Arial" w:cs="Arial"/>
          <w:b/>
          <w:color w:val="FFC000"/>
          <w:sz w:val="20"/>
          <w:szCs w:val="20"/>
          <w:lang w:val="es-MX"/>
        </w:rPr>
        <w:fldChar w:fldCharType="begin" w:fldLock="1"/>
      </w:r>
      <w:r w:rsidR="006C2332" w:rsidRPr="00636C5C">
        <w:rPr>
          <w:rFonts w:ascii="Arial" w:hAnsi="Arial" w:cs="Arial"/>
          <w:b/>
          <w:color w:val="FFC000"/>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636C5C">
        <w:rPr>
          <w:rFonts w:ascii="Arial" w:hAnsi="Arial" w:cs="Arial"/>
          <w:b/>
          <w:color w:val="FFC000"/>
          <w:sz w:val="20"/>
          <w:szCs w:val="20"/>
          <w:lang w:val="es-MX"/>
        </w:rPr>
        <w:fldChar w:fldCharType="separate"/>
      </w:r>
      <w:r w:rsidR="00287500" w:rsidRPr="00636C5C">
        <w:rPr>
          <w:rFonts w:ascii="Arial" w:hAnsi="Arial" w:cs="Arial"/>
          <w:b/>
          <w:noProof/>
          <w:color w:val="FFC000"/>
          <w:sz w:val="20"/>
          <w:szCs w:val="20"/>
          <w:lang w:val="es-MX"/>
        </w:rPr>
        <w:t>[4]</w:t>
      </w:r>
      <w:r w:rsidR="003304C1" w:rsidRPr="00636C5C">
        <w:rPr>
          <w:rFonts w:ascii="Arial" w:hAnsi="Arial" w:cs="Arial"/>
          <w:b/>
          <w:color w:val="FFC000"/>
          <w:sz w:val="20"/>
          <w:szCs w:val="20"/>
          <w:lang w:val="es-MX"/>
        </w:rPr>
        <w:fldChar w:fldCharType="end"/>
      </w:r>
      <w:r w:rsidR="003304C1" w:rsidRPr="00636C5C">
        <w:rPr>
          <w:rFonts w:ascii="Arial" w:hAnsi="Arial" w:cs="Arial"/>
          <w:b/>
          <w:color w:val="FFC000"/>
          <w:sz w:val="20"/>
          <w:szCs w:val="20"/>
          <w:lang w:val="es-MX"/>
        </w:rPr>
        <w:t xml:space="preserve"> e investigación científica </w:t>
      </w:r>
      <w:r w:rsidR="003304C1" w:rsidRPr="00636C5C">
        <w:rPr>
          <w:rFonts w:ascii="Arial" w:hAnsi="Arial" w:cs="Arial"/>
          <w:b/>
          <w:color w:val="FFC000"/>
          <w:sz w:val="20"/>
          <w:szCs w:val="20"/>
          <w:lang w:val="es-MX"/>
        </w:rPr>
        <w:fldChar w:fldCharType="begin" w:fldLock="1"/>
      </w:r>
      <w:r w:rsidR="006C2332" w:rsidRPr="00636C5C">
        <w:rPr>
          <w:rFonts w:ascii="Arial" w:hAnsi="Arial" w:cs="Arial"/>
          <w:b/>
          <w:color w:val="FFC000"/>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636C5C">
        <w:rPr>
          <w:rFonts w:ascii="Arial" w:hAnsi="Arial" w:cs="Arial"/>
          <w:b/>
          <w:color w:val="FFC000"/>
          <w:sz w:val="20"/>
          <w:szCs w:val="20"/>
          <w:lang w:val="es-MX"/>
        </w:rPr>
        <w:fldChar w:fldCharType="separate"/>
      </w:r>
      <w:r w:rsidR="00287500" w:rsidRPr="00636C5C">
        <w:rPr>
          <w:rFonts w:ascii="Arial" w:hAnsi="Arial" w:cs="Arial"/>
          <w:b/>
          <w:noProof/>
          <w:color w:val="FFC000"/>
          <w:sz w:val="20"/>
          <w:szCs w:val="20"/>
          <w:lang w:val="es-MX"/>
        </w:rPr>
        <w:t>[5]</w:t>
      </w:r>
      <w:r w:rsidR="003304C1" w:rsidRPr="00636C5C">
        <w:rPr>
          <w:rFonts w:ascii="Arial" w:hAnsi="Arial" w:cs="Arial"/>
          <w:b/>
          <w:color w:val="FFC000"/>
          <w:sz w:val="20"/>
          <w:szCs w:val="20"/>
          <w:lang w:val="es-MX"/>
        </w:rPr>
        <w:fldChar w:fldCharType="end"/>
      </w:r>
      <w:r w:rsidR="003304C1" w:rsidRPr="00636C5C">
        <w:rPr>
          <w:rFonts w:ascii="Arial" w:hAnsi="Arial" w:cs="Arial"/>
          <w:b/>
          <w:color w:val="FFC000"/>
          <w:sz w:val="20"/>
          <w:szCs w:val="20"/>
          <w:lang w:val="es-MX"/>
        </w:rPr>
        <w:t xml:space="preserve">. </w:t>
      </w:r>
      <w:r w:rsidRPr="00636C5C">
        <w:rPr>
          <w:rFonts w:ascii="Arial" w:hAnsi="Arial" w:cs="Arial"/>
          <w:b/>
          <w:color w:val="FFC000"/>
          <w:sz w:val="20"/>
          <w:szCs w:val="20"/>
          <w:lang w:val="es-MX"/>
        </w:rPr>
        <w:t>Los hongos filamentosos tienen una morfología característica debido al crecimiento de sus hifas, las cuales se desarrollan a partir de puntos de germinación y se ramifican hasta formar diferen</w:t>
      </w:r>
      <w:r w:rsidR="0030541A" w:rsidRPr="00636C5C">
        <w:rPr>
          <w:rFonts w:ascii="Arial" w:hAnsi="Arial" w:cs="Arial"/>
          <w:b/>
          <w:color w:val="FFC000"/>
          <w:sz w:val="20"/>
          <w:szCs w:val="20"/>
          <w:lang w:val="es-MX"/>
        </w:rPr>
        <w:t>tes estructuras macroscópica</w:t>
      </w:r>
      <w:bookmarkStart w:id="0" w:name="_GoBack"/>
      <w:bookmarkEnd w:id="0"/>
      <w:r w:rsidR="0030541A" w:rsidRPr="00636C5C">
        <w:rPr>
          <w:rFonts w:ascii="Arial" w:hAnsi="Arial" w:cs="Arial"/>
          <w:b/>
          <w:color w:val="FFC000"/>
          <w:sz w:val="20"/>
          <w:szCs w:val="20"/>
          <w:lang w:val="es-MX"/>
        </w:rPr>
        <w:t xml:space="preserve">s </w:t>
      </w:r>
      <w:r w:rsidR="0030541A" w:rsidRPr="00636C5C">
        <w:rPr>
          <w:rFonts w:ascii="Arial" w:hAnsi="Arial" w:cs="Arial"/>
          <w:b/>
          <w:color w:val="FFC000"/>
          <w:sz w:val="20"/>
          <w:szCs w:val="20"/>
          <w:lang w:val="es-MX"/>
        </w:rPr>
        <w:fldChar w:fldCharType="begin" w:fldLock="1"/>
      </w:r>
      <w:r w:rsidR="006C2332" w:rsidRPr="00636C5C">
        <w:rPr>
          <w:rFonts w:ascii="Arial" w:hAnsi="Arial" w:cs="Arial"/>
          <w:b/>
          <w:color w:val="FFC000"/>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636C5C">
        <w:rPr>
          <w:rFonts w:ascii="Arial" w:hAnsi="Arial" w:cs="Arial"/>
          <w:b/>
          <w:color w:val="FFC000"/>
          <w:sz w:val="20"/>
          <w:szCs w:val="20"/>
          <w:lang w:val="es-MX"/>
        </w:rPr>
        <w:fldChar w:fldCharType="separate"/>
      </w:r>
      <w:r w:rsidR="00287500" w:rsidRPr="00636C5C">
        <w:rPr>
          <w:rFonts w:ascii="Arial" w:hAnsi="Arial" w:cs="Arial"/>
          <w:b/>
          <w:noProof/>
          <w:color w:val="FFC000"/>
          <w:sz w:val="20"/>
          <w:szCs w:val="20"/>
          <w:lang w:val="es-MX"/>
        </w:rPr>
        <w:t>[6]</w:t>
      </w:r>
      <w:r w:rsidR="0030541A" w:rsidRPr="00636C5C">
        <w:rPr>
          <w:rFonts w:ascii="Arial" w:hAnsi="Arial" w:cs="Arial"/>
          <w:b/>
          <w:color w:val="FFC000"/>
          <w:sz w:val="20"/>
          <w:szCs w:val="20"/>
          <w:lang w:val="es-MX"/>
        </w:rPr>
        <w:fldChar w:fldCharType="end"/>
      </w:r>
      <w:r w:rsidRPr="00636C5C">
        <w:rPr>
          <w:rFonts w:ascii="Arial" w:hAnsi="Arial" w:cs="Arial"/>
          <w:b/>
          <w:color w:val="FFC000"/>
          <w:sz w:val="20"/>
          <w:szCs w:val="20"/>
          <w:lang w:val="es-MX"/>
        </w:rPr>
        <w:t>. Este grupo de hongos pertenece a la subdivisión “Pezizomycota”, la cual se encuentra dentr</w:t>
      </w:r>
      <w:r w:rsidR="00203BA0" w:rsidRPr="00636C5C">
        <w:rPr>
          <w:rFonts w:ascii="Arial" w:hAnsi="Arial" w:cs="Arial"/>
          <w:b/>
          <w:color w:val="FFC000"/>
          <w:sz w:val="20"/>
          <w:szCs w:val="20"/>
          <w:lang w:val="es-MX"/>
        </w:rPr>
        <w:t xml:space="preserve">o de la división “Ascomycota” </w:t>
      </w:r>
      <w:r w:rsidR="00203BA0" w:rsidRPr="00636C5C">
        <w:rPr>
          <w:rFonts w:ascii="Arial" w:hAnsi="Arial" w:cs="Arial"/>
          <w:b/>
          <w:color w:val="FFC000"/>
          <w:sz w:val="20"/>
          <w:szCs w:val="20"/>
          <w:lang w:val="es-MX"/>
        </w:rPr>
        <w:fldChar w:fldCharType="begin" w:fldLock="1"/>
      </w:r>
      <w:r w:rsidR="006C2332" w:rsidRPr="00636C5C">
        <w:rPr>
          <w:rFonts w:ascii="Arial" w:hAnsi="Arial" w:cs="Arial"/>
          <w:b/>
          <w:color w:val="FFC000"/>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636C5C">
        <w:rPr>
          <w:rFonts w:ascii="Arial" w:hAnsi="Arial" w:cs="Arial"/>
          <w:b/>
          <w:color w:val="FFC000"/>
          <w:sz w:val="20"/>
          <w:szCs w:val="20"/>
          <w:lang w:val="es-MX"/>
        </w:rPr>
        <w:fldChar w:fldCharType="separate"/>
      </w:r>
      <w:r w:rsidR="00287500" w:rsidRPr="00636C5C">
        <w:rPr>
          <w:rFonts w:ascii="Arial" w:hAnsi="Arial" w:cs="Arial"/>
          <w:b/>
          <w:noProof/>
          <w:color w:val="FFC000"/>
          <w:sz w:val="20"/>
          <w:szCs w:val="20"/>
          <w:lang w:val="es-MX"/>
        </w:rPr>
        <w:t>[7]</w:t>
      </w:r>
      <w:r w:rsidR="00203BA0" w:rsidRPr="00636C5C">
        <w:rPr>
          <w:rFonts w:ascii="Arial" w:hAnsi="Arial" w:cs="Arial"/>
          <w:b/>
          <w:color w:val="FFC000"/>
          <w:sz w:val="20"/>
          <w:szCs w:val="20"/>
          <w:lang w:val="es-MX"/>
        </w:rPr>
        <w:fldChar w:fldCharType="end"/>
      </w:r>
      <w:r w:rsidRPr="00636C5C">
        <w:rPr>
          <w:rFonts w:ascii="Arial" w:hAnsi="Arial" w:cs="Arial"/>
          <w:b/>
          <w:color w:val="FFC000"/>
          <w:sz w:val="20"/>
          <w:szCs w:val="20"/>
          <w:lang w:val="es-MX"/>
        </w:rPr>
        <w:t>, donde se encuentran todos los hongos de morfología filamentosa. Los hongos filamentosos producen esporas como medida de propagación y supervivencia, y se producen por reproducción sexual (as</w:t>
      </w:r>
      <w:r w:rsidR="00674E43" w:rsidRPr="00636C5C">
        <w:rPr>
          <w:rFonts w:ascii="Arial" w:hAnsi="Arial" w:cs="Arial"/>
          <w:b/>
          <w:color w:val="FFC000"/>
          <w:sz w:val="20"/>
          <w:szCs w:val="20"/>
          <w:lang w:val="es-MX"/>
        </w:rPr>
        <w:t>cosporas) o asexual (conidios)</w:t>
      </w:r>
      <w:r w:rsidR="002808E7" w:rsidRPr="00636C5C">
        <w:rPr>
          <w:rFonts w:ascii="Arial" w:hAnsi="Arial" w:cs="Arial"/>
          <w:b/>
          <w:color w:val="FFC000"/>
          <w:sz w:val="20"/>
          <w:szCs w:val="20"/>
          <w:lang w:val="es-MX"/>
        </w:rPr>
        <w:t xml:space="preserve"> </w:t>
      </w:r>
      <w:r w:rsidR="002808E7" w:rsidRPr="00636C5C">
        <w:rPr>
          <w:rFonts w:ascii="Arial" w:hAnsi="Arial" w:cs="Arial"/>
          <w:b/>
          <w:color w:val="FFC000"/>
          <w:sz w:val="20"/>
          <w:szCs w:val="20"/>
          <w:lang w:val="es-MX"/>
        </w:rPr>
        <w:fldChar w:fldCharType="begin" w:fldLock="1"/>
      </w:r>
      <w:r w:rsidR="006C2332" w:rsidRPr="00636C5C">
        <w:rPr>
          <w:rFonts w:ascii="Arial" w:hAnsi="Arial" w:cs="Arial"/>
          <w:b/>
          <w:color w:val="FFC000"/>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636C5C">
        <w:rPr>
          <w:rFonts w:ascii="Arial" w:hAnsi="Arial" w:cs="Arial"/>
          <w:b/>
          <w:color w:val="FFC000"/>
          <w:sz w:val="20"/>
          <w:szCs w:val="20"/>
          <w:lang w:val="es-MX"/>
        </w:rPr>
        <w:fldChar w:fldCharType="separate"/>
      </w:r>
      <w:r w:rsidR="00287500" w:rsidRPr="00636C5C">
        <w:rPr>
          <w:rFonts w:ascii="Arial" w:hAnsi="Arial" w:cs="Arial"/>
          <w:b/>
          <w:noProof/>
          <w:color w:val="FFC000"/>
          <w:sz w:val="20"/>
          <w:szCs w:val="20"/>
          <w:lang w:val="es-MX"/>
        </w:rPr>
        <w:t>[8]</w:t>
      </w:r>
      <w:r w:rsidR="002808E7" w:rsidRPr="00636C5C">
        <w:rPr>
          <w:rFonts w:ascii="Arial" w:hAnsi="Arial" w:cs="Arial"/>
          <w:b/>
          <w:color w:val="FFC000"/>
          <w:sz w:val="20"/>
          <w:szCs w:val="20"/>
          <w:lang w:val="es-MX"/>
        </w:rPr>
        <w:fldChar w:fldCharType="end"/>
      </w:r>
      <w:r w:rsidR="00674E43" w:rsidRPr="00636C5C">
        <w:rPr>
          <w:rFonts w:ascii="Arial" w:hAnsi="Arial" w:cs="Arial"/>
          <w:b/>
          <w:color w:val="FFC000"/>
          <w:sz w:val="20"/>
          <w:szCs w:val="20"/>
          <w:lang w:val="es-MX"/>
        </w:rPr>
        <w:t>. Todos los hongos filamentosos se exponen a diversos factores ambientales abióticos</w:t>
      </w:r>
      <w:r w:rsidR="004B20F4" w:rsidRPr="00636C5C">
        <w:rPr>
          <w:rFonts w:ascii="Arial" w:hAnsi="Arial" w:cs="Arial"/>
          <w:b/>
          <w:color w:val="FFC000"/>
          <w:sz w:val="20"/>
          <w:szCs w:val="20"/>
          <w:lang w:val="es-MX"/>
        </w:rPr>
        <w:t xml:space="preserve"> durante todo </w:t>
      </w:r>
      <w:r w:rsidR="00214293" w:rsidRPr="00636C5C">
        <w:rPr>
          <w:rFonts w:ascii="Arial" w:hAnsi="Arial" w:cs="Arial"/>
          <w:b/>
          <w:color w:val="FFC000"/>
          <w:sz w:val="20"/>
          <w:szCs w:val="20"/>
          <w:lang w:val="es-MX"/>
        </w:rPr>
        <w:t>su desarrollo.</w:t>
      </w:r>
      <w:r w:rsidR="004B20F4" w:rsidRPr="00636C5C">
        <w:rPr>
          <w:rFonts w:ascii="Arial" w:hAnsi="Arial" w:cs="Arial"/>
          <w:b/>
          <w:color w:val="FFC000"/>
          <w:sz w:val="20"/>
          <w:szCs w:val="20"/>
          <w:lang w:val="es-MX"/>
        </w:rPr>
        <w:t xml:space="preserve"> </w:t>
      </w:r>
      <w:r w:rsidR="00FD7C78" w:rsidRPr="00636C5C">
        <w:rPr>
          <w:rFonts w:ascii="Arial" w:hAnsi="Arial" w:cs="Arial"/>
          <w:b/>
          <w:color w:val="FFC000"/>
          <w:sz w:val="20"/>
          <w:szCs w:val="20"/>
          <w:lang w:val="es-MX"/>
        </w:rPr>
        <w:t>U</w:t>
      </w:r>
      <w:r w:rsidR="00E212ED" w:rsidRPr="00636C5C">
        <w:rPr>
          <w:rFonts w:ascii="Arial" w:hAnsi="Arial" w:cs="Arial"/>
          <w:b/>
          <w:color w:val="FFC000"/>
          <w:sz w:val="20"/>
          <w:szCs w:val="20"/>
          <w:lang w:val="es-MX"/>
        </w:rPr>
        <w:t xml:space="preserve">n factor abiótico </w:t>
      </w:r>
      <w:r w:rsidR="004B20F4" w:rsidRPr="00636C5C">
        <w:rPr>
          <w:rFonts w:ascii="Arial" w:hAnsi="Arial" w:cs="Arial"/>
          <w:b/>
          <w:color w:val="FFC000"/>
          <w:sz w:val="20"/>
          <w:szCs w:val="20"/>
          <w:lang w:val="es-MX"/>
        </w:rPr>
        <w:t xml:space="preserve">se define como </w:t>
      </w:r>
      <w:r w:rsidR="00E212ED" w:rsidRPr="00636C5C">
        <w:rPr>
          <w:rFonts w:ascii="Arial" w:hAnsi="Arial" w:cs="Arial"/>
          <w:b/>
          <w:color w:val="FFC000"/>
          <w:sz w:val="20"/>
          <w:szCs w:val="20"/>
          <w:lang w:val="es-MX"/>
        </w:rPr>
        <w:t>una condici</w:t>
      </w:r>
      <w:r w:rsidR="00C52B3E" w:rsidRPr="00636C5C">
        <w:rPr>
          <w:rFonts w:ascii="Arial" w:hAnsi="Arial" w:cs="Arial"/>
          <w:b/>
          <w:color w:val="FFC000"/>
          <w:sz w:val="20"/>
          <w:szCs w:val="20"/>
          <w:lang w:val="es-MX"/>
        </w:rPr>
        <w:t>ón no viva</w:t>
      </w:r>
      <w:r w:rsidR="00E212ED" w:rsidRPr="00636C5C">
        <w:rPr>
          <w:rFonts w:ascii="Arial" w:hAnsi="Arial" w:cs="Arial"/>
          <w:b/>
          <w:color w:val="FFC000"/>
          <w:sz w:val="20"/>
          <w:szCs w:val="20"/>
          <w:lang w:val="es-MX"/>
        </w:rPr>
        <w:t>, como el</w:t>
      </w:r>
      <w:r w:rsidR="00C52B3E" w:rsidRPr="00636C5C">
        <w:rPr>
          <w:rFonts w:ascii="Arial" w:hAnsi="Arial" w:cs="Arial"/>
          <w:b/>
          <w:color w:val="FFC000"/>
          <w:sz w:val="20"/>
          <w:szCs w:val="20"/>
          <w:lang w:val="es-MX"/>
        </w:rPr>
        <w:t xml:space="preserve"> clima o hábitat</w:t>
      </w:r>
      <w:r w:rsidR="00E212ED" w:rsidRPr="00636C5C">
        <w:rPr>
          <w:rFonts w:ascii="Arial" w:hAnsi="Arial" w:cs="Arial"/>
          <w:b/>
          <w:color w:val="FFC000"/>
          <w:sz w:val="20"/>
          <w:szCs w:val="20"/>
          <w:lang w:val="es-MX"/>
        </w:rPr>
        <w:t xml:space="preserve">, que determina el desarrollo y supervivencia de </w:t>
      </w:r>
      <w:r w:rsidR="004B20F4" w:rsidRPr="00636C5C">
        <w:rPr>
          <w:rFonts w:ascii="Arial" w:hAnsi="Arial" w:cs="Arial"/>
          <w:b/>
          <w:color w:val="FFC000"/>
          <w:sz w:val="20"/>
          <w:szCs w:val="20"/>
          <w:lang w:val="es-MX"/>
        </w:rPr>
        <w:t>un</w:t>
      </w:r>
      <w:r w:rsidR="004D02D0" w:rsidRPr="00636C5C">
        <w:rPr>
          <w:rFonts w:ascii="Arial" w:hAnsi="Arial" w:cs="Arial"/>
          <w:b/>
          <w:color w:val="FFC000"/>
          <w:sz w:val="20"/>
          <w:szCs w:val="20"/>
          <w:lang w:val="es-MX"/>
        </w:rPr>
        <w:t>a especie, o un</w:t>
      </w:r>
      <w:r w:rsidR="004B20F4" w:rsidRPr="00636C5C">
        <w:rPr>
          <w:rFonts w:ascii="Arial" w:hAnsi="Arial" w:cs="Arial"/>
          <w:b/>
          <w:color w:val="FFC000"/>
          <w:sz w:val="20"/>
          <w:szCs w:val="20"/>
          <w:lang w:val="es-MX"/>
        </w:rPr>
        <w:t xml:space="preserve"> organismo</w:t>
      </w:r>
      <w:r w:rsidR="00E212ED" w:rsidRPr="00636C5C">
        <w:rPr>
          <w:rFonts w:ascii="Arial" w:hAnsi="Arial" w:cs="Arial"/>
          <w:b/>
          <w:color w:val="FFC000"/>
          <w:sz w:val="20"/>
          <w:szCs w:val="20"/>
          <w:lang w:val="es-MX"/>
        </w:rPr>
        <w:t>.</w:t>
      </w:r>
      <w:r w:rsidR="004B20F4" w:rsidRPr="00636C5C">
        <w:rPr>
          <w:rFonts w:ascii="Arial" w:hAnsi="Arial" w:cs="Arial"/>
          <w:b/>
          <w:color w:val="FFC000"/>
          <w:sz w:val="20"/>
          <w:szCs w:val="20"/>
          <w:lang w:val="es-MX"/>
        </w:rPr>
        <w:t xml:space="preserve"> Estos </w:t>
      </w:r>
      <w:r w:rsidR="00674E43" w:rsidRPr="00636C5C">
        <w:rPr>
          <w:rFonts w:ascii="Arial" w:hAnsi="Arial" w:cs="Arial"/>
          <w:b/>
          <w:color w:val="FFC000"/>
          <w:sz w:val="20"/>
          <w:szCs w:val="20"/>
          <w:lang w:val="es-MX"/>
        </w:rPr>
        <w:t>factor</w:t>
      </w:r>
      <w:r w:rsidR="009B44F3" w:rsidRPr="00636C5C">
        <w:rPr>
          <w:rFonts w:ascii="Arial" w:hAnsi="Arial" w:cs="Arial"/>
          <w:b/>
          <w:color w:val="FFC000"/>
          <w:sz w:val="20"/>
          <w:szCs w:val="20"/>
          <w:lang w:val="es-MX"/>
        </w:rPr>
        <w:t>es</w:t>
      </w:r>
      <w:r w:rsidR="00674E43" w:rsidRPr="00636C5C">
        <w:rPr>
          <w:rFonts w:ascii="Arial" w:hAnsi="Arial" w:cs="Arial"/>
          <w:b/>
          <w:color w:val="FFC000"/>
          <w:sz w:val="20"/>
          <w:szCs w:val="20"/>
          <w:lang w:val="es-MX"/>
        </w:rPr>
        <w:t xml:space="preserve"> abiótico</w:t>
      </w:r>
      <w:r w:rsidR="009B44F3" w:rsidRPr="00636C5C">
        <w:rPr>
          <w:rFonts w:ascii="Arial" w:hAnsi="Arial" w:cs="Arial"/>
          <w:b/>
          <w:color w:val="FFC000"/>
          <w:sz w:val="20"/>
          <w:szCs w:val="20"/>
          <w:lang w:val="es-MX"/>
        </w:rPr>
        <w:t xml:space="preserve">s </w:t>
      </w:r>
      <w:r w:rsidR="004B20F4" w:rsidRPr="00636C5C">
        <w:rPr>
          <w:rFonts w:ascii="Arial" w:hAnsi="Arial" w:cs="Arial"/>
          <w:b/>
          <w:color w:val="FFC000"/>
          <w:sz w:val="20"/>
          <w:szCs w:val="20"/>
          <w:lang w:val="es-MX"/>
        </w:rPr>
        <w:t xml:space="preserve">pueden ser la </w:t>
      </w:r>
      <w:r w:rsidR="008C70D0" w:rsidRPr="00636C5C">
        <w:rPr>
          <w:rFonts w:ascii="Arial" w:hAnsi="Arial" w:cs="Arial"/>
          <w:b/>
          <w:color w:val="FFC000"/>
          <w:sz w:val="20"/>
          <w:szCs w:val="20"/>
          <w:lang w:val="es-MX"/>
        </w:rPr>
        <w:t>temperatura, la intensidad de luz y la disponibilidad de minerales y nutrientes</w:t>
      </w:r>
      <w:r w:rsidR="003304C1" w:rsidRPr="00636C5C">
        <w:rPr>
          <w:rFonts w:ascii="Arial" w:hAnsi="Arial" w:cs="Arial"/>
          <w:b/>
          <w:color w:val="FFC000"/>
          <w:sz w:val="20"/>
          <w:szCs w:val="20"/>
          <w:lang w:val="es-MX"/>
        </w:rPr>
        <w:t xml:space="preserve"> </w:t>
      </w:r>
      <w:r w:rsidR="003304C1" w:rsidRPr="00636C5C">
        <w:rPr>
          <w:rFonts w:ascii="Arial" w:hAnsi="Arial" w:cs="Arial"/>
          <w:b/>
          <w:color w:val="FFC000"/>
          <w:sz w:val="20"/>
          <w:szCs w:val="20"/>
          <w:lang w:val="es-MX"/>
        </w:rPr>
        <w:fldChar w:fldCharType="begin" w:fldLock="1"/>
      </w:r>
      <w:r w:rsidR="006C2332" w:rsidRPr="00636C5C">
        <w:rPr>
          <w:rFonts w:ascii="Arial" w:hAnsi="Arial" w:cs="Arial"/>
          <w:b/>
          <w:color w:val="FFC000"/>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636C5C">
        <w:rPr>
          <w:rFonts w:ascii="Arial" w:hAnsi="Arial" w:cs="Arial"/>
          <w:b/>
          <w:color w:val="FFC000"/>
          <w:sz w:val="20"/>
          <w:szCs w:val="20"/>
          <w:lang w:val="es-MX"/>
        </w:rPr>
        <w:fldChar w:fldCharType="separate"/>
      </w:r>
      <w:r w:rsidR="00287500" w:rsidRPr="00636C5C">
        <w:rPr>
          <w:rFonts w:ascii="Arial" w:hAnsi="Arial" w:cs="Arial"/>
          <w:b/>
          <w:noProof/>
          <w:color w:val="FFC000"/>
          <w:sz w:val="20"/>
          <w:szCs w:val="20"/>
          <w:lang w:val="es-MX"/>
        </w:rPr>
        <w:t>[9]</w:t>
      </w:r>
      <w:r w:rsidR="003304C1" w:rsidRPr="00636C5C">
        <w:rPr>
          <w:rFonts w:ascii="Arial" w:hAnsi="Arial" w:cs="Arial"/>
          <w:b/>
          <w:color w:val="FFC000"/>
          <w:sz w:val="20"/>
          <w:szCs w:val="20"/>
          <w:lang w:val="es-MX"/>
        </w:rPr>
        <w:fldChar w:fldCharType="end"/>
      </w:r>
      <w:r w:rsidR="004B20F4" w:rsidRPr="00636C5C">
        <w:rPr>
          <w:rFonts w:ascii="Arial" w:hAnsi="Arial" w:cs="Arial"/>
          <w:b/>
          <w:color w:val="FFC000"/>
          <w:sz w:val="20"/>
          <w:szCs w:val="20"/>
          <w:lang w:val="es-MX"/>
        </w:rPr>
        <w:t>.</w:t>
      </w:r>
      <w:r w:rsidR="00080A96" w:rsidRPr="00636C5C">
        <w:rPr>
          <w:rFonts w:ascii="Arial" w:hAnsi="Arial" w:cs="Arial"/>
          <w:b/>
          <w:color w:val="FFC000"/>
          <w:sz w:val="20"/>
          <w:szCs w:val="20"/>
          <w:lang w:val="es-MX"/>
        </w:rPr>
        <w:t xml:space="preserve"> </w:t>
      </w:r>
      <w:r w:rsidR="001539B2" w:rsidRPr="00636C5C">
        <w:rPr>
          <w:rFonts w:ascii="Arial" w:hAnsi="Arial" w:cs="Arial"/>
          <w:b/>
          <w:color w:val="FFC000"/>
          <w:sz w:val="20"/>
          <w:szCs w:val="20"/>
          <w:lang w:val="es-MX"/>
        </w:rPr>
        <w:t xml:space="preserve">Cuando los factores abióticos </w:t>
      </w:r>
      <w:r w:rsidR="009426D4" w:rsidRPr="00636C5C">
        <w:rPr>
          <w:rFonts w:ascii="Arial" w:hAnsi="Arial" w:cs="Arial"/>
          <w:b/>
          <w:color w:val="FFC000"/>
          <w:sz w:val="20"/>
          <w:szCs w:val="20"/>
          <w:lang w:val="es-MX"/>
        </w:rPr>
        <w:t>se vuelven</w:t>
      </w:r>
      <w:r w:rsidR="001539B2" w:rsidRPr="00636C5C">
        <w:rPr>
          <w:rFonts w:ascii="Arial" w:hAnsi="Arial" w:cs="Arial"/>
          <w:b/>
          <w:color w:val="FFC000"/>
          <w:sz w:val="20"/>
          <w:szCs w:val="20"/>
          <w:lang w:val="es-MX"/>
        </w:rPr>
        <w:t xml:space="preserve"> desfavorables</w:t>
      </w:r>
      <w:r w:rsidR="00080A96" w:rsidRPr="00636C5C">
        <w:rPr>
          <w:rFonts w:ascii="Arial" w:hAnsi="Arial" w:cs="Arial"/>
          <w:b/>
          <w:color w:val="FFC000"/>
          <w:sz w:val="20"/>
          <w:szCs w:val="20"/>
          <w:lang w:val="es-MX"/>
        </w:rPr>
        <w:t>,</w:t>
      </w:r>
      <w:r w:rsidR="009426D4" w:rsidRPr="00636C5C">
        <w:rPr>
          <w:rFonts w:ascii="Arial" w:hAnsi="Arial" w:cs="Arial"/>
          <w:b/>
          <w:color w:val="FFC000"/>
          <w:sz w:val="20"/>
          <w:szCs w:val="20"/>
          <w:lang w:val="es-MX"/>
        </w:rPr>
        <w:t xml:space="preserve"> l</w:t>
      </w:r>
      <w:r w:rsidR="001539B2" w:rsidRPr="00636C5C">
        <w:rPr>
          <w:rFonts w:ascii="Arial" w:hAnsi="Arial" w:cs="Arial"/>
          <w:b/>
          <w:color w:val="FFC000"/>
          <w:sz w:val="20"/>
          <w:szCs w:val="20"/>
          <w:lang w:val="es-MX"/>
        </w:rPr>
        <w:t>os hongos</w:t>
      </w:r>
      <w:r w:rsidR="009426D4" w:rsidRPr="00636C5C">
        <w:rPr>
          <w:rFonts w:ascii="Arial" w:hAnsi="Arial" w:cs="Arial"/>
          <w:b/>
          <w:color w:val="FFC000"/>
          <w:sz w:val="20"/>
          <w:szCs w:val="20"/>
          <w:lang w:val="es-MX"/>
        </w:rPr>
        <w:t xml:space="preserve"> filamentosos experimentan </w:t>
      </w:r>
      <w:r w:rsidR="00CC5625" w:rsidRPr="00636C5C">
        <w:rPr>
          <w:rFonts w:ascii="Arial" w:hAnsi="Arial" w:cs="Arial"/>
          <w:b/>
          <w:color w:val="FFC000"/>
          <w:sz w:val="20"/>
          <w:szCs w:val="20"/>
          <w:lang w:val="es-MX"/>
        </w:rPr>
        <w:t xml:space="preserve">un proceso llamado </w:t>
      </w:r>
      <w:r w:rsidR="009426D4" w:rsidRPr="00636C5C">
        <w:rPr>
          <w:rFonts w:ascii="Arial" w:hAnsi="Arial" w:cs="Arial"/>
          <w:b/>
          <w:color w:val="FFC000"/>
          <w:sz w:val="20"/>
          <w:szCs w:val="20"/>
          <w:lang w:val="es-MX"/>
        </w:rPr>
        <w:t>estrés</w:t>
      </w:r>
      <w:r w:rsidR="00CC5625" w:rsidRPr="00636C5C">
        <w:rPr>
          <w:rFonts w:ascii="Arial" w:hAnsi="Arial" w:cs="Arial"/>
          <w:b/>
          <w:color w:val="FFC000"/>
          <w:sz w:val="20"/>
          <w:szCs w:val="20"/>
          <w:lang w:val="es-MX"/>
        </w:rPr>
        <w:t>, e</w:t>
      </w:r>
      <w:r w:rsidR="00D02C0D" w:rsidRPr="00636C5C">
        <w:rPr>
          <w:rFonts w:ascii="Arial" w:hAnsi="Arial" w:cs="Arial"/>
          <w:b/>
          <w:color w:val="FFC000"/>
          <w:sz w:val="20"/>
          <w:szCs w:val="20"/>
          <w:lang w:val="es-MX"/>
        </w:rPr>
        <w:t>l cual</w:t>
      </w:r>
      <w:r w:rsidR="00CE1BA9" w:rsidRPr="00636C5C">
        <w:rPr>
          <w:rFonts w:ascii="Arial" w:hAnsi="Arial" w:cs="Arial"/>
          <w:b/>
          <w:color w:val="FFC000"/>
          <w:sz w:val="20"/>
          <w:szCs w:val="20"/>
          <w:lang w:val="es-MX"/>
        </w:rPr>
        <w:t xml:space="preserve"> </w:t>
      </w:r>
      <w:r w:rsidR="00080A96" w:rsidRPr="00636C5C">
        <w:rPr>
          <w:rFonts w:ascii="Arial" w:hAnsi="Arial" w:cs="Arial"/>
          <w:b/>
          <w:color w:val="FFC000"/>
          <w:sz w:val="20"/>
          <w:szCs w:val="20"/>
          <w:lang w:val="es-MX"/>
        </w:rPr>
        <w:t xml:space="preserve">hace referencia a </w:t>
      </w:r>
      <w:r w:rsidR="00D02C0D" w:rsidRPr="00636C5C">
        <w:rPr>
          <w:rFonts w:ascii="Arial" w:hAnsi="Arial" w:cs="Arial"/>
          <w:b/>
          <w:color w:val="FFC000"/>
          <w:sz w:val="20"/>
          <w:szCs w:val="20"/>
          <w:lang w:val="es-MX"/>
        </w:rPr>
        <w:t>respuestas</w:t>
      </w:r>
      <w:r w:rsidR="00C120DA" w:rsidRPr="00636C5C">
        <w:rPr>
          <w:rFonts w:ascii="Arial" w:hAnsi="Arial" w:cs="Arial"/>
          <w:b/>
          <w:color w:val="FFC000"/>
          <w:sz w:val="20"/>
          <w:szCs w:val="20"/>
          <w:lang w:val="es-MX"/>
        </w:rPr>
        <w:t xml:space="preserve"> asociadas a daños</w:t>
      </w:r>
      <w:r w:rsidR="001539B2" w:rsidRPr="00636C5C">
        <w:rPr>
          <w:rFonts w:ascii="Arial" w:hAnsi="Arial" w:cs="Arial"/>
          <w:b/>
          <w:color w:val="FFC000"/>
          <w:sz w:val="20"/>
          <w:szCs w:val="20"/>
          <w:lang w:val="es-MX"/>
        </w:rPr>
        <w:t xml:space="preserve"> </w:t>
      </w:r>
      <w:r w:rsidR="00D02C0D" w:rsidRPr="00636C5C">
        <w:rPr>
          <w:rFonts w:ascii="Arial" w:hAnsi="Arial" w:cs="Arial"/>
          <w:b/>
          <w:color w:val="FFC000"/>
          <w:sz w:val="20"/>
          <w:szCs w:val="20"/>
          <w:lang w:val="es-MX"/>
        </w:rPr>
        <w:t xml:space="preserve">intracelulares </w:t>
      </w:r>
      <w:r w:rsidR="00080A96" w:rsidRPr="00636C5C">
        <w:rPr>
          <w:rFonts w:ascii="Arial" w:hAnsi="Arial" w:cs="Arial"/>
          <w:b/>
          <w:color w:val="FFC000"/>
          <w:sz w:val="20"/>
          <w:szCs w:val="20"/>
          <w:lang w:val="es-MX"/>
        </w:rPr>
        <w:t>provocadas por cambios ambientales</w:t>
      </w:r>
      <w:r w:rsidR="006C2332" w:rsidRPr="00636C5C">
        <w:rPr>
          <w:rFonts w:ascii="Arial" w:hAnsi="Arial" w:cs="Arial"/>
          <w:b/>
          <w:color w:val="FFC000"/>
          <w:sz w:val="20"/>
          <w:szCs w:val="20"/>
          <w:lang w:val="es-MX"/>
        </w:rPr>
        <w:t xml:space="preserve"> </w:t>
      </w:r>
      <w:r w:rsidR="008256C7" w:rsidRPr="00636C5C">
        <w:rPr>
          <w:rFonts w:ascii="Arial" w:hAnsi="Arial" w:cs="Arial"/>
          <w:b/>
          <w:color w:val="FFC000"/>
          <w:sz w:val="20"/>
          <w:szCs w:val="20"/>
          <w:lang w:val="es-MX"/>
        </w:rPr>
        <w:fldChar w:fldCharType="begin" w:fldLock="1"/>
      </w:r>
      <w:r w:rsidR="001F1B61" w:rsidRPr="00636C5C">
        <w:rPr>
          <w:rFonts w:ascii="Arial" w:hAnsi="Arial" w:cs="Arial"/>
          <w:b/>
          <w:color w:val="FFC000"/>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636C5C">
        <w:rPr>
          <w:rFonts w:ascii="Arial" w:hAnsi="Arial" w:cs="Arial"/>
          <w:b/>
          <w:color w:val="FFC000"/>
          <w:sz w:val="20"/>
          <w:szCs w:val="20"/>
          <w:lang w:val="es-MX"/>
        </w:rPr>
        <w:fldChar w:fldCharType="separate"/>
      </w:r>
      <w:r w:rsidR="008256C7" w:rsidRPr="00636C5C">
        <w:rPr>
          <w:rFonts w:ascii="Arial" w:hAnsi="Arial" w:cs="Arial"/>
          <w:b/>
          <w:noProof/>
          <w:color w:val="FFC000"/>
          <w:sz w:val="20"/>
          <w:szCs w:val="20"/>
          <w:lang w:val="es-MX"/>
        </w:rPr>
        <w:t>[10], [11]</w:t>
      </w:r>
      <w:r w:rsidR="008256C7" w:rsidRPr="00636C5C">
        <w:rPr>
          <w:rFonts w:ascii="Arial" w:hAnsi="Arial" w:cs="Arial"/>
          <w:b/>
          <w:color w:val="FFC000"/>
          <w:sz w:val="20"/>
          <w:szCs w:val="20"/>
          <w:lang w:val="es-MX"/>
        </w:rPr>
        <w:fldChar w:fldCharType="end"/>
      </w:r>
      <w:r w:rsidR="00D02C0D" w:rsidRPr="00636C5C">
        <w:rPr>
          <w:rFonts w:ascii="Arial" w:hAnsi="Arial" w:cs="Arial"/>
          <w:b/>
          <w:color w:val="FFC000"/>
          <w:sz w:val="20"/>
          <w:szCs w:val="20"/>
          <w:lang w:val="es-MX"/>
        </w:rPr>
        <w:t>.</w:t>
      </w:r>
      <w:r w:rsidR="001F7060" w:rsidRPr="00636C5C">
        <w:rPr>
          <w:rFonts w:ascii="Arial" w:hAnsi="Arial" w:cs="Arial"/>
          <w:b/>
          <w:color w:val="FFC000"/>
          <w:sz w:val="20"/>
          <w:szCs w:val="20"/>
          <w:lang w:val="es-MX"/>
        </w:rPr>
        <w:t xml:space="preserve"> </w:t>
      </w:r>
      <w:r w:rsidRPr="00636C5C">
        <w:rPr>
          <w:rFonts w:ascii="Arial" w:hAnsi="Arial" w:cs="Arial"/>
          <w:b/>
          <w:color w:val="FFC000"/>
          <w:sz w:val="20"/>
          <w:szCs w:val="20"/>
          <w:lang w:val="es-MX"/>
        </w:rPr>
        <w:t xml:space="preserve">Todo tipo de estrés altera la homeostasis celular, </w:t>
      </w:r>
      <w:r w:rsidR="00971372" w:rsidRPr="00636C5C">
        <w:rPr>
          <w:rFonts w:ascii="Arial" w:hAnsi="Arial" w:cs="Arial"/>
          <w:b/>
          <w:color w:val="FFC000"/>
          <w:sz w:val="20"/>
          <w:szCs w:val="20"/>
          <w:lang w:val="es-MX"/>
        </w:rPr>
        <w:t>y,</w:t>
      </w:r>
      <w:r w:rsidRPr="00636C5C">
        <w:rPr>
          <w:rFonts w:ascii="Arial" w:hAnsi="Arial" w:cs="Arial"/>
          <w:b/>
          <w:color w:val="FFC000"/>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636C5C">
        <w:rPr>
          <w:rFonts w:ascii="Arial" w:hAnsi="Arial" w:cs="Arial"/>
          <w:b/>
          <w:color w:val="FFC000"/>
          <w:sz w:val="20"/>
          <w:szCs w:val="20"/>
          <w:lang w:val="es-MX"/>
        </w:rPr>
        <w:t xml:space="preserve"> </w:t>
      </w:r>
      <w:r w:rsidR="001F1B61" w:rsidRPr="00636C5C">
        <w:rPr>
          <w:rFonts w:ascii="Arial" w:hAnsi="Arial" w:cs="Arial"/>
          <w:b/>
          <w:color w:val="FFC000"/>
          <w:sz w:val="20"/>
          <w:szCs w:val="20"/>
          <w:lang w:val="es-MX"/>
        </w:rPr>
        <w:fldChar w:fldCharType="begin" w:fldLock="1"/>
      </w:r>
      <w:r w:rsidR="00E55BFD" w:rsidRPr="00636C5C">
        <w:rPr>
          <w:rFonts w:ascii="Arial" w:hAnsi="Arial" w:cs="Arial"/>
          <w:b/>
          <w:color w:val="FFC000"/>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636C5C">
        <w:rPr>
          <w:rFonts w:ascii="Arial" w:hAnsi="Arial" w:cs="Arial"/>
          <w:b/>
          <w:color w:val="FFC000"/>
          <w:sz w:val="20"/>
          <w:szCs w:val="20"/>
          <w:lang w:val="es-MX"/>
        </w:rPr>
        <w:fldChar w:fldCharType="separate"/>
      </w:r>
      <w:r w:rsidR="001F1B61" w:rsidRPr="00636C5C">
        <w:rPr>
          <w:rFonts w:ascii="Arial" w:hAnsi="Arial" w:cs="Arial"/>
          <w:b/>
          <w:noProof/>
          <w:color w:val="FFC000"/>
          <w:sz w:val="20"/>
          <w:szCs w:val="20"/>
          <w:lang w:val="es-MX"/>
        </w:rPr>
        <w:t>[12]</w:t>
      </w:r>
      <w:r w:rsidR="001F1B61" w:rsidRPr="00636C5C">
        <w:rPr>
          <w:rFonts w:ascii="Arial" w:hAnsi="Arial" w:cs="Arial"/>
          <w:b/>
          <w:color w:val="FFC000"/>
          <w:sz w:val="20"/>
          <w:szCs w:val="20"/>
          <w:lang w:val="es-MX"/>
        </w:rPr>
        <w:fldChar w:fldCharType="end"/>
      </w:r>
      <w:r w:rsidRPr="00636C5C">
        <w:rPr>
          <w:rFonts w:ascii="Arial" w:hAnsi="Arial" w:cs="Arial"/>
          <w:b/>
          <w:color w:val="FFC000"/>
          <w:sz w:val="20"/>
          <w:szCs w:val="20"/>
          <w:lang w:val="es-MX"/>
        </w:rPr>
        <w:t>,</w:t>
      </w:r>
      <w:r w:rsidR="008256C7" w:rsidRPr="00636C5C">
        <w:rPr>
          <w:rFonts w:ascii="Arial" w:hAnsi="Arial" w:cs="Arial"/>
          <w:b/>
          <w:color w:val="FFC000"/>
          <w:sz w:val="20"/>
          <w:szCs w:val="20"/>
          <w:lang w:val="es-MX"/>
        </w:rPr>
        <w:t xml:space="preserve"> sin embargo, </w:t>
      </w:r>
      <w:r w:rsidRPr="00636C5C">
        <w:rPr>
          <w:rFonts w:ascii="Arial" w:hAnsi="Arial" w:cs="Arial"/>
          <w:b/>
          <w:color w:val="FFC000"/>
          <w:sz w:val="20"/>
          <w:szCs w:val="20"/>
          <w:lang w:val="es-MX"/>
        </w:rPr>
        <w:t xml:space="preserve">aunque la mayoría de los hongos comparten mecanismos conservados, estos no son idénticos. </w:t>
      </w: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2DE64B15" w14:textId="02CB832A" w:rsidR="000D3E6E" w:rsidRPr="00BD2DE8"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321113" w:rsidRPr="00BD2DE8">
        <w:rPr>
          <w:rFonts w:ascii="Arial" w:hAnsi="Arial" w:cs="Arial"/>
          <w:sz w:val="20"/>
          <w:szCs w:val="20"/>
          <w:lang w:val="es-MX"/>
        </w:rPr>
        <w:t xml:space="preserve">varios estímulos ambientales y nutricionales en hongos filamentosos incluyendo la transducción de señales en condiciones </w:t>
      </w:r>
      <w:r w:rsidRPr="00BD2DE8">
        <w:rPr>
          <w:rFonts w:ascii="Arial" w:hAnsi="Arial" w:cs="Arial"/>
          <w:sz w:val="20"/>
          <w:szCs w:val="20"/>
          <w:lang w:val="es-MX"/>
        </w:rPr>
        <w:t xml:space="preserve">de estrés. </w:t>
      </w:r>
      <w:r w:rsidR="00B0504A" w:rsidRPr="00BD2DE8">
        <w:rPr>
          <w:rFonts w:ascii="Arial" w:hAnsi="Arial" w:cs="Arial"/>
          <w:color w:val="FF0000"/>
          <w:sz w:val="20"/>
          <w:szCs w:val="20"/>
          <w:lang w:val="es-MX"/>
        </w:rPr>
        <w:t xml:space="preserve">Entre estos mecanismos </w:t>
      </w:r>
      <w:r w:rsidR="00854967" w:rsidRPr="00BD2DE8">
        <w:rPr>
          <w:rFonts w:ascii="Arial" w:hAnsi="Arial" w:cs="Arial"/>
          <w:color w:val="FF0000"/>
          <w:sz w:val="20"/>
          <w:szCs w:val="20"/>
          <w:lang w:val="es-MX"/>
        </w:rPr>
        <w:t>se encuentra</w:t>
      </w:r>
      <w:r w:rsidR="000D3E6E" w:rsidRPr="00BD2DE8">
        <w:rPr>
          <w:rFonts w:ascii="Arial" w:hAnsi="Arial" w:cs="Arial"/>
          <w:color w:val="FF0000"/>
          <w:sz w:val="20"/>
          <w:szCs w:val="20"/>
          <w:lang w:val="es-MX"/>
        </w:rPr>
        <w:t xml:space="preserve">n </w:t>
      </w:r>
      <w:r w:rsidR="00854967" w:rsidRPr="00BD2DE8">
        <w:rPr>
          <w:rFonts w:ascii="Arial" w:hAnsi="Arial" w:cs="Arial"/>
          <w:color w:val="FF0000"/>
          <w:sz w:val="20"/>
          <w:szCs w:val="20"/>
          <w:lang w:val="es-MX"/>
        </w:rPr>
        <w:t>las prot</w:t>
      </w:r>
      <w:r w:rsidR="000D3E6E" w:rsidRPr="00BD2DE8">
        <w:rPr>
          <w:rFonts w:ascii="Arial" w:hAnsi="Arial" w:cs="Arial"/>
          <w:color w:val="FF0000"/>
          <w:sz w:val="20"/>
          <w:szCs w:val="20"/>
          <w:lang w:val="es-MX"/>
        </w:rPr>
        <w:t>eínas G heterotriméricas, que sí</w:t>
      </w:r>
      <w:r w:rsidR="00854967" w:rsidRPr="00BD2DE8">
        <w:rPr>
          <w:rFonts w:ascii="Arial" w:hAnsi="Arial" w:cs="Arial"/>
          <w:color w:val="FF0000"/>
          <w:sz w:val="20"/>
          <w:szCs w:val="20"/>
          <w:lang w:val="es-MX"/>
        </w:rPr>
        <w:t xml:space="preserve"> bien no han sido ampliamente </w:t>
      </w:r>
      <w:r w:rsidR="00854967" w:rsidRPr="00BD2DE8">
        <w:rPr>
          <w:rFonts w:ascii="Arial" w:hAnsi="Arial" w:cs="Arial"/>
          <w:color w:val="FF0000"/>
          <w:sz w:val="20"/>
          <w:szCs w:val="20"/>
          <w:lang w:val="es-MX"/>
        </w:rPr>
        <w:lastRenderedPageBreak/>
        <w:t>estudiadas</w:t>
      </w:r>
      <w:r w:rsidR="00E35BB3" w:rsidRPr="00BD2DE8">
        <w:rPr>
          <w:rFonts w:ascii="Arial" w:hAnsi="Arial" w:cs="Arial"/>
          <w:color w:val="FF0000"/>
          <w:sz w:val="20"/>
          <w:szCs w:val="20"/>
          <w:lang w:val="es-MX"/>
        </w:rPr>
        <w:t xml:space="preserve"> en hongos</w:t>
      </w:r>
      <w:r w:rsidR="00854967" w:rsidRPr="00BD2DE8">
        <w:rPr>
          <w:rFonts w:ascii="Arial" w:hAnsi="Arial" w:cs="Arial"/>
          <w:color w:val="FF0000"/>
          <w:sz w:val="20"/>
          <w:szCs w:val="20"/>
          <w:lang w:val="es-MX"/>
        </w:rPr>
        <w:t xml:space="preserve">, constituyen uno de los mediadores más importantes de la cascada de reacciones intracelulares, </w:t>
      </w:r>
      <w:r w:rsidR="000D3E6E" w:rsidRPr="00BD2DE8">
        <w:rPr>
          <w:rFonts w:ascii="Arial" w:hAnsi="Arial" w:cs="Arial"/>
          <w:color w:val="FF0000"/>
          <w:sz w:val="20"/>
          <w:szCs w:val="20"/>
          <w:lang w:val="es-MX"/>
        </w:rPr>
        <w:t>debido a su papel regulador en el desarrollo de los hongos filamentosos y 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y la virulencia de especies patogénicas en animales y plantas </w:t>
      </w:r>
      <w:r w:rsidR="000D3E6E"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grisea.","type":"article-journal","volume":"10"},"uris":["http://www.mendeley.com/documents/?uuid=8d5f62d5-7126-4275-baea-8756b1b9bfb5"]}],"mendeley":{"formattedCitation":"[13], [14]","plainTextFormattedCitation":"[13], [14]","previouslyFormattedCitation":"[13], [14]"},"properties":{"noteIndex":0},"schema":"https://github.com/citation-style-language/schema/raw/master/csl-citation.json"}</w:instrText>
      </w:r>
      <w:r w:rsidR="000D3E6E" w:rsidRPr="00BD2DE8">
        <w:rPr>
          <w:rFonts w:ascii="Arial" w:hAnsi="Arial" w:cs="Arial"/>
          <w:sz w:val="20"/>
          <w:szCs w:val="20"/>
          <w:lang w:val="es-MX"/>
        </w:rPr>
        <w:fldChar w:fldCharType="separate"/>
      </w:r>
      <w:r w:rsidR="004E7807" w:rsidRPr="00BD2DE8">
        <w:rPr>
          <w:rFonts w:ascii="Arial" w:hAnsi="Arial" w:cs="Arial"/>
          <w:noProof/>
          <w:sz w:val="20"/>
          <w:szCs w:val="20"/>
          <w:lang w:val="es-MX"/>
        </w:rPr>
        <w:t>[13], [14]</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570ACB" w:rsidRPr="00BD2DE8">
        <w:rPr>
          <w:rFonts w:ascii="Arial" w:hAnsi="Arial" w:cs="Arial"/>
          <w:sz w:val="20"/>
          <w:szCs w:val="20"/>
          <w:lang w:val="es-MX"/>
        </w:rPr>
        <w:fldChar w:fldCharType="separate"/>
      </w:r>
      <w:r w:rsidR="00570ACB" w:rsidRPr="00BD2DE8">
        <w:rPr>
          <w:rFonts w:ascii="Arial" w:hAnsi="Arial" w:cs="Arial"/>
          <w:noProof/>
          <w:sz w:val="20"/>
          <w:szCs w:val="20"/>
          <w:lang w:val="es-MX"/>
        </w:rPr>
        <w:t>[15]</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2D5DD87" w14:textId="77777777" w:rsidR="00E35BB3" w:rsidRPr="00BD2DE8" w:rsidRDefault="00E35BB3" w:rsidP="00854967">
      <w:pPr>
        <w:spacing w:after="0" w:line="360" w:lineRule="auto"/>
        <w:jc w:val="both"/>
        <w:rPr>
          <w:rFonts w:ascii="Arial" w:hAnsi="Arial" w:cs="Arial"/>
          <w:color w:val="FF0000"/>
          <w:sz w:val="20"/>
          <w:szCs w:val="20"/>
          <w:lang w:val="es-MX"/>
        </w:rPr>
      </w:pPr>
    </w:p>
    <w:p w14:paraId="664E6DC6" w14:textId="5E3A5C71"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Pr="00BD2DE8">
        <w:rPr>
          <w:rFonts w:ascii="Arial" w:hAnsi="Arial" w:cs="Arial"/>
          <w:color w:val="FF0000"/>
          <w:sz w:val="20"/>
          <w:szCs w:val="20"/>
          <w:lang w:val="es-MX"/>
        </w:rPr>
        <w:t xml:space="preserve"> </w:t>
      </w:r>
      <w:r w:rsidR="00854967" w:rsidRPr="00BD2DE8">
        <w:rPr>
          <w:rFonts w:ascii="Arial" w:hAnsi="Arial" w:cs="Arial"/>
          <w:color w:val="FF0000"/>
          <w:sz w:val="20"/>
          <w:szCs w:val="20"/>
          <w:lang w:val="es-MX"/>
        </w:rPr>
        <w:t>alfa en la respuesta a condiciones de estrés osmótico, oxidativo, térmico y lumínico</w:t>
      </w:r>
      <w:r w:rsidRPr="00BD2DE8">
        <w:rPr>
          <w:rFonts w:ascii="Arial" w:hAnsi="Arial" w:cs="Arial"/>
          <w:color w:val="FF0000"/>
          <w:sz w:val="20"/>
          <w:szCs w:val="20"/>
          <w:lang w:val="es-MX"/>
        </w:rPr>
        <w:t xml:space="preserve">, así como su impacto sobre la morfología y la fisiología </w:t>
      </w:r>
      <w:r w:rsidR="00570ACB" w:rsidRPr="00BD2DE8">
        <w:rPr>
          <w:rFonts w:ascii="Arial" w:hAnsi="Arial" w:cs="Arial"/>
          <w:color w:val="FF0000"/>
          <w:sz w:val="20"/>
          <w:szCs w:val="20"/>
          <w:lang w:val="es-MX"/>
        </w:rPr>
        <w:t>de los hongos ascomycetos</w:t>
      </w:r>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40EBFCA6" w14:textId="77777777" w:rsidR="00B0504A" w:rsidRPr="00BD2DE8" w:rsidRDefault="00B0504A" w:rsidP="009A33D6">
      <w:pPr>
        <w:spacing w:after="0" w:line="360" w:lineRule="auto"/>
        <w:jc w:val="both"/>
        <w:rPr>
          <w:rFonts w:ascii="Arial" w:hAnsi="Arial" w:cs="Arial"/>
          <w:color w:val="FF0000"/>
          <w:sz w:val="20"/>
          <w:szCs w:val="20"/>
          <w:lang w:val="es-MX"/>
        </w:rPr>
      </w:pPr>
    </w:p>
    <w:p w14:paraId="331A6717" w14:textId="77777777" w:rsidR="00B0504A" w:rsidRPr="00BD2DE8" w:rsidRDefault="00B0504A" w:rsidP="009A33D6">
      <w:pPr>
        <w:spacing w:after="0" w:line="360" w:lineRule="auto"/>
        <w:jc w:val="both"/>
        <w:rPr>
          <w:rFonts w:ascii="Arial" w:hAnsi="Arial" w:cs="Arial"/>
          <w:sz w:val="20"/>
          <w:szCs w:val="20"/>
          <w:lang w:val="es-MX"/>
        </w:rPr>
      </w:pPr>
    </w:p>
    <w:p w14:paraId="1AA47725"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Sin embargo, cabe mencionar que a pesar de la gran cantidad de información no dejan de ser altamente complejos y aún siguen dejando dudas.</w:t>
      </w:r>
    </w:p>
    <w:p w14:paraId="327B7F2A" w14:textId="1B4DD501"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46CA34FD"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 de las primeras vías de señalización estudiadas en hongos fue la vía HOG asociada a respuestas con estrés osmótico. Aunque se han descrito muchos mecanismos y sus elementos principales no se ha estudiado el papel de las proteínas G heterotriméricas como iniciadores de la respuesta</w:t>
      </w:r>
    </w:p>
    <w:p w14:paraId="565FB9BB" w14:textId="77777777" w:rsidR="00400DD9" w:rsidRPr="00BD2DE8" w:rsidRDefault="00971372"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w:t>
      </w:r>
      <w:r w:rsidR="00400DD9" w:rsidRPr="00BD2DE8">
        <w:rPr>
          <w:rFonts w:ascii="Arial" w:hAnsi="Arial" w:cs="Arial"/>
          <w:sz w:val="20"/>
          <w:szCs w:val="20"/>
          <w:lang w:val="es-MX"/>
        </w:rPr>
        <w:t xml:space="preserve"> de las vías de señalización </w:t>
      </w:r>
      <w:r w:rsidRPr="00BD2DE8">
        <w:rPr>
          <w:rFonts w:ascii="Arial" w:hAnsi="Arial" w:cs="Arial"/>
          <w:sz w:val="20"/>
          <w:szCs w:val="20"/>
          <w:lang w:val="es-MX"/>
        </w:rPr>
        <w:t>principales,</w:t>
      </w:r>
      <w:r w:rsidR="00400DD9" w:rsidRPr="00BD2DE8">
        <w:rPr>
          <w:rFonts w:ascii="Arial" w:hAnsi="Arial" w:cs="Arial"/>
          <w:sz w:val="20"/>
          <w:szCs w:val="20"/>
          <w:lang w:val="es-MX"/>
        </w:rPr>
        <w:t xml:space="preserve"> aunque no estudiadas en gran profundidad asociadas </w:t>
      </w:r>
      <w:r w:rsidRPr="00BD2DE8">
        <w:rPr>
          <w:rFonts w:ascii="Arial" w:hAnsi="Arial" w:cs="Arial"/>
          <w:sz w:val="20"/>
          <w:szCs w:val="20"/>
          <w:lang w:val="es-MX"/>
        </w:rPr>
        <w:t>a varios tipos de</w:t>
      </w:r>
      <w:r w:rsidR="00400DD9" w:rsidRPr="00BD2DE8">
        <w:rPr>
          <w:rFonts w:ascii="Arial" w:hAnsi="Arial" w:cs="Arial"/>
          <w:sz w:val="20"/>
          <w:szCs w:val="20"/>
          <w:lang w:val="es-MX"/>
        </w:rPr>
        <w:t xml:space="preserve"> estrés es la</w:t>
      </w:r>
      <w:r w:rsidRPr="00BD2DE8">
        <w:rPr>
          <w:rFonts w:ascii="Arial" w:hAnsi="Arial" w:cs="Arial"/>
          <w:sz w:val="20"/>
          <w:szCs w:val="20"/>
          <w:lang w:val="es-MX"/>
        </w:rPr>
        <w:t xml:space="preserve"> vía</w:t>
      </w:r>
      <w:r w:rsidR="00400DD9" w:rsidRPr="00BD2DE8">
        <w:rPr>
          <w:rFonts w:ascii="Arial" w:hAnsi="Arial" w:cs="Arial"/>
          <w:sz w:val="20"/>
          <w:szCs w:val="20"/>
          <w:lang w:val="es-MX"/>
        </w:rPr>
        <w:t xml:space="preserve"> de las proteínas G heterotriméricas. Aunque no se le ha dado mucha importancia, las proteínas G heterotriméricas juegan un papel importante en todas las respuestas de todos los </w:t>
      </w:r>
      <w:r w:rsidRPr="00BD2DE8">
        <w:rPr>
          <w:rFonts w:ascii="Arial" w:hAnsi="Arial" w:cs="Arial"/>
          <w:sz w:val="20"/>
          <w:szCs w:val="20"/>
          <w:lang w:val="es-MX"/>
        </w:rPr>
        <w:t>organismos</w:t>
      </w:r>
      <w:r w:rsidR="00400DD9" w:rsidRPr="00BD2DE8">
        <w:rPr>
          <w:rFonts w:ascii="Arial" w:hAnsi="Arial" w:cs="Arial"/>
          <w:sz w:val="20"/>
          <w:szCs w:val="20"/>
          <w:lang w:val="es-MX"/>
        </w:rPr>
        <w:t>,</w:t>
      </w:r>
      <w:r w:rsidRPr="00BD2DE8">
        <w:rPr>
          <w:rFonts w:ascii="Arial" w:hAnsi="Arial" w:cs="Arial"/>
          <w:sz w:val="20"/>
          <w:szCs w:val="20"/>
          <w:lang w:val="es-MX"/>
        </w:rPr>
        <w:t xml:space="preserve"> y</w:t>
      </w:r>
      <w:r w:rsidR="00400DD9" w:rsidRPr="00BD2DE8">
        <w:rPr>
          <w:rFonts w:ascii="Arial" w:hAnsi="Arial" w:cs="Arial"/>
          <w:sz w:val="20"/>
          <w:szCs w:val="20"/>
          <w:lang w:val="es-MX"/>
        </w:rPr>
        <w:t xml:space="preserve"> considerando su localización como uno de los primeros puntos de contacto con el exterior es bueno considerar todos los estudios que giran en base a este heterotrímero ya que puede resultar crucial su conocimiento para posteriores estudios o para comprender más el funcionamiento de las respuestas</w:t>
      </w:r>
      <w:r w:rsidRPr="00BD2DE8">
        <w:rPr>
          <w:rFonts w:ascii="Arial" w:hAnsi="Arial" w:cs="Arial"/>
          <w:sz w:val="20"/>
          <w:szCs w:val="20"/>
          <w:lang w:val="es-MX"/>
        </w:rPr>
        <w:t xml:space="preserve"> o comportamientos celulares</w:t>
      </w:r>
      <w:r w:rsidR="00400DD9" w:rsidRPr="00BD2DE8">
        <w:rPr>
          <w:rFonts w:ascii="Arial" w:hAnsi="Arial" w:cs="Arial"/>
          <w:sz w:val="20"/>
          <w:szCs w:val="20"/>
          <w:lang w:val="es-MX"/>
        </w:rPr>
        <w:t>.</w:t>
      </w:r>
    </w:p>
    <w:p w14:paraId="31652363"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hongos filamentosos tienen gran importancia en varias áreas por lo cual son de interés.</w:t>
      </w:r>
    </w:p>
    <w:p w14:paraId="100B4863" w14:textId="1F413862" w:rsidR="00756FE5" w:rsidRPr="00BD2DE8" w:rsidRDefault="00CD2BCD" w:rsidP="00756FE5">
      <w:pPr>
        <w:spacing w:after="0" w:line="360" w:lineRule="auto"/>
        <w:jc w:val="both"/>
        <w:rPr>
          <w:rFonts w:ascii="Arial" w:hAnsi="Arial" w:cs="Arial"/>
          <w:sz w:val="20"/>
          <w:szCs w:val="20"/>
          <w:lang w:val="es-MX"/>
        </w:rPr>
      </w:pPr>
      <w:r w:rsidRPr="00BD2DE8">
        <w:rPr>
          <w:rFonts w:ascii="Arial" w:hAnsi="Arial" w:cs="Arial"/>
          <w:sz w:val="20"/>
          <w:szCs w:val="20"/>
          <w:lang w:val="es-MX"/>
        </w:rPr>
        <w:t>El organismo modelo que ha sido usado para develar varios de los mecanismos descubiertos en estos hongos filamentosos ha sido la levadura Saccharomyces cerevisiae</w:t>
      </w:r>
    </w:p>
    <w:p w14:paraId="1BE4B304" w14:textId="77777777" w:rsidR="00756FE5" w:rsidRPr="00BD2DE8" w:rsidRDefault="00756FE5" w:rsidP="009A33D6">
      <w:pPr>
        <w:spacing w:after="0" w:line="360" w:lineRule="auto"/>
        <w:jc w:val="both"/>
        <w:rPr>
          <w:rFonts w:ascii="Arial" w:hAnsi="Arial" w:cs="Arial"/>
          <w:sz w:val="20"/>
          <w:szCs w:val="20"/>
          <w:lang w:val="es-MX"/>
        </w:rPr>
      </w:pPr>
    </w:p>
    <w:p w14:paraId="2FB46B02" w14:textId="45F1CEBE" w:rsidR="00CF62AF" w:rsidRPr="00BD2DE8" w:rsidRDefault="00CF62A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Saccharomyces cerevisiae es el hongo ascomiceto más estudiado. Las bases de datos SGD (Saccharomyces Genome Database) y YeastMine</w:t>
      </w:r>
      <w:r w:rsidR="00DB2D2C" w:rsidRPr="00BD2DE8">
        <w:rPr>
          <w:rFonts w:ascii="Arial" w:hAnsi="Arial" w:cs="Arial"/>
          <w:sz w:val="20"/>
          <w:szCs w:val="20"/>
          <w:lang w:val="es-MX"/>
        </w:rPr>
        <w:t xml:space="preserve"> a</w:t>
      </w:r>
      <w:r w:rsidRPr="00BD2DE8">
        <w:rPr>
          <w:rFonts w:ascii="Arial" w:hAnsi="Arial" w:cs="Arial"/>
          <w:sz w:val="20"/>
          <w:szCs w:val="20"/>
          <w:lang w:val="es-MX"/>
        </w:rPr>
        <w:t xml:space="preserve">lmacena información funcional como </w:t>
      </w:r>
    </w:p>
    <w:p w14:paraId="689524AA" w14:textId="194C6078" w:rsidR="00831E75" w:rsidRPr="00BD2DE8" w:rsidRDefault="00831E75"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S. cerevisiae se han clasificado manualmente X proteínas en respuesta a estrés oxidativo (GO:XXXXXXX), y en respuesta a estrés osmótico (GO:XXXXXXX), luz y temperatura. </w:t>
      </w:r>
    </w:p>
    <w:p w14:paraId="3779FB4D" w14:textId="77777777" w:rsidR="00CF62AF" w:rsidRPr="00BD2DE8" w:rsidRDefault="00CF62AF" w:rsidP="009A33D6">
      <w:pPr>
        <w:spacing w:after="0" w:line="360" w:lineRule="auto"/>
        <w:jc w:val="both"/>
        <w:rPr>
          <w:rFonts w:ascii="Arial" w:hAnsi="Arial" w:cs="Arial"/>
          <w:sz w:val="20"/>
          <w:szCs w:val="20"/>
          <w:lang w:val="es-MX"/>
        </w:rPr>
      </w:pPr>
    </w:p>
    <w:p w14:paraId="5DAA8F10"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 pesar de que organismo modelo ha sido S. cerevisiae, se ha profundizado este tipo de estudios en hongos filamentosos</w:t>
      </w:r>
    </w:p>
    <w:p w14:paraId="733F4DB3" w14:textId="77777777" w:rsidR="008413D0" w:rsidRPr="00BD2DE8" w:rsidRDefault="008413D0" w:rsidP="009A33D6">
      <w:pPr>
        <w:spacing w:after="0" w:line="360" w:lineRule="auto"/>
        <w:jc w:val="both"/>
        <w:rPr>
          <w:rFonts w:ascii="Arial" w:hAnsi="Arial" w:cs="Arial"/>
          <w:sz w:val="20"/>
          <w:szCs w:val="20"/>
          <w:lang w:val="es-MX"/>
        </w:rPr>
      </w:pPr>
    </w:p>
    <w:p w14:paraId="5E94B3A7"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N. crassa, Aspergillus sp. son de hongos filamentosos más estudiados</w:t>
      </w:r>
    </w:p>
    <w:p w14:paraId="09BCEF9A"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Se han secuenciado los genomas de varios hongos filamentosos aproximadamente alrededor de x hongos filamentosos hay sido secuenciados.</w:t>
      </w:r>
    </w:p>
    <w:p w14:paraId="3040A9EF"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w:t>
      </w:r>
      <w:r w:rsidR="00997388" w:rsidRPr="00BD2DE8">
        <w:rPr>
          <w:rFonts w:ascii="Arial" w:hAnsi="Arial" w:cs="Arial"/>
          <w:sz w:val="20"/>
          <w:szCs w:val="20"/>
          <w:lang w:val="es-MX"/>
        </w:rPr>
        <w:t xml:space="preserve">os mecanismos de respuesta a diversos tipos de estrés ha tomado importancia debido a la complejidad de </w:t>
      </w:r>
    </w:p>
    <w:p w14:paraId="3BC3F823" w14:textId="77777777" w:rsidR="00401774" w:rsidRPr="00BD2DE8" w:rsidRDefault="00401774" w:rsidP="009A33D6">
      <w:pPr>
        <w:spacing w:after="0" w:line="360" w:lineRule="auto"/>
        <w:jc w:val="both"/>
        <w:rPr>
          <w:rFonts w:ascii="Arial" w:hAnsi="Arial" w:cs="Arial"/>
          <w:sz w:val="20"/>
          <w:szCs w:val="20"/>
          <w:lang w:val="es-MX"/>
        </w:rPr>
      </w:pPr>
    </w:p>
    <w:p w14:paraId="68132709" w14:textId="63BA7ED2" w:rsidR="00401774" w:rsidRPr="00BD2DE8" w:rsidRDefault="0040177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 análisis funcional reveló que cada subunidad de la proteína G</w:t>
      </w:r>
      <w:r w:rsidR="00AA3659" w:rsidRPr="00BD2DE8">
        <w:rPr>
          <w:rFonts w:ascii="Arial" w:hAnsi="Arial" w:cs="Arial"/>
          <w:sz w:val="20"/>
          <w:szCs w:val="20"/>
          <w:lang w:val="es-MX"/>
        </w:rPr>
        <w:t xml:space="preserve"> está implicada en múltiples procesos</w:t>
      </w:r>
    </w:p>
    <w:p w14:paraId="04A03534" w14:textId="285FBD54" w:rsidR="0017250A" w:rsidRPr="00BD2DE8" w:rsidRDefault="0017250A" w:rsidP="009A33D6">
      <w:pPr>
        <w:spacing w:after="0" w:line="360" w:lineRule="auto"/>
        <w:jc w:val="both"/>
        <w:rPr>
          <w:rFonts w:ascii="Arial" w:hAnsi="Arial" w:cs="Arial"/>
          <w:sz w:val="20"/>
          <w:szCs w:val="20"/>
          <w:lang w:val="es-MX"/>
        </w:rPr>
      </w:pPr>
    </w:p>
    <w:p w14:paraId="7BEF1109" w14:textId="50CF0685" w:rsidR="0017250A" w:rsidRPr="00BD2DE8" w:rsidRDefault="0017250A" w:rsidP="009A33D6">
      <w:pPr>
        <w:spacing w:after="0" w:line="360" w:lineRule="auto"/>
        <w:jc w:val="both"/>
        <w:rPr>
          <w:rFonts w:ascii="Arial" w:hAnsi="Arial" w:cs="Arial"/>
          <w:sz w:val="20"/>
          <w:szCs w:val="20"/>
          <w:lang w:val="es-MX"/>
        </w:rPr>
      </w:pPr>
    </w:p>
    <w:p w14:paraId="313A0E82" w14:textId="6738C0F7"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No es posible separar los mecanismos provocados por factores bióticos de los abióticos, por lo tanto, la interacción entre estos dos factores son orquestados por vías de señalización como respuesta. </w:t>
      </w:r>
    </w:p>
    <w:p w14:paraId="074FA37E" w14:textId="059A0995" w:rsidR="0017250A" w:rsidRPr="00BD2DE8" w:rsidRDefault="0017250A" w:rsidP="009A33D6">
      <w:pPr>
        <w:spacing w:after="0" w:line="360" w:lineRule="auto"/>
        <w:jc w:val="both"/>
        <w:rPr>
          <w:rFonts w:ascii="Arial" w:hAnsi="Arial" w:cs="Arial"/>
          <w:sz w:val="20"/>
          <w:szCs w:val="20"/>
          <w:lang w:val="es-MX"/>
        </w:rPr>
      </w:pPr>
    </w:p>
    <w:p w14:paraId="016E5513" w14:textId="36B781BF"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Esta revisión </w:t>
      </w:r>
      <w:r w:rsidR="008F7F12" w:rsidRPr="00BD2DE8">
        <w:rPr>
          <w:rFonts w:ascii="Arial" w:hAnsi="Arial" w:cs="Arial"/>
          <w:sz w:val="20"/>
          <w:szCs w:val="20"/>
          <w:lang w:val="es-MX"/>
        </w:rPr>
        <w:t>muestra</w:t>
      </w:r>
      <w:r w:rsidRPr="00BD2DE8">
        <w:rPr>
          <w:rFonts w:ascii="Arial" w:hAnsi="Arial" w:cs="Arial"/>
          <w:sz w:val="20"/>
          <w:szCs w:val="20"/>
          <w:lang w:val="es-MX"/>
        </w:rPr>
        <w:t xml:space="preserve"> una visión general de los mecanismos moleculares implicados en las respuestas </w:t>
      </w:r>
      <w:r w:rsidR="008F7F12" w:rsidRPr="00BD2DE8">
        <w:rPr>
          <w:rFonts w:ascii="Arial" w:hAnsi="Arial" w:cs="Arial"/>
          <w:sz w:val="20"/>
          <w:szCs w:val="20"/>
          <w:lang w:val="es-MX"/>
        </w:rPr>
        <w:t>provocada</w:t>
      </w:r>
      <w:r w:rsidRPr="00BD2DE8">
        <w:rPr>
          <w:rFonts w:ascii="Arial" w:hAnsi="Arial" w:cs="Arial"/>
          <w:sz w:val="20"/>
          <w:szCs w:val="20"/>
          <w:lang w:val="es-MX"/>
        </w:rPr>
        <w:t>s por factores ambientales abióticos</w:t>
      </w:r>
      <w:r w:rsidR="008F7F12" w:rsidRPr="00BD2DE8">
        <w:rPr>
          <w:rFonts w:ascii="Arial" w:hAnsi="Arial" w:cs="Arial"/>
          <w:sz w:val="20"/>
          <w:szCs w:val="20"/>
          <w:lang w:val="es-MX"/>
        </w:rPr>
        <w:t>. Se enfoca en el impacto de estos mecanismos sobre el desarrollo de los hongos filamentosos.</w:t>
      </w:r>
    </w:p>
    <w:p w14:paraId="41CD79AF" w14:textId="77777777" w:rsidR="00A5418F" w:rsidRPr="00BD2DE8" w:rsidRDefault="00A5418F" w:rsidP="009A33D6">
      <w:pPr>
        <w:spacing w:after="0" w:line="360" w:lineRule="auto"/>
        <w:jc w:val="both"/>
        <w:rPr>
          <w:rFonts w:ascii="Arial" w:hAnsi="Arial" w:cs="Arial"/>
          <w:sz w:val="20"/>
          <w:szCs w:val="20"/>
          <w:lang w:val="es-MX"/>
        </w:rPr>
      </w:pPr>
    </w:p>
    <w:p w14:paraId="02C1FA41" w14:textId="77777777" w:rsidR="00400DD9" w:rsidRPr="00BD2DE8" w:rsidRDefault="00400DD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PROTEÍNAS G</w:t>
      </w:r>
      <w:r w:rsidR="00A13706" w:rsidRPr="00BD2DE8">
        <w:rPr>
          <w:rFonts w:ascii="Arial" w:hAnsi="Arial" w:cs="Arial"/>
          <w:b/>
          <w:color w:val="auto"/>
          <w:sz w:val="20"/>
          <w:szCs w:val="20"/>
          <w:lang w:val="es-MX"/>
        </w:rPr>
        <w:t xml:space="preserve"> HETEROTRIMÉRICAS</w:t>
      </w:r>
      <w:r w:rsidR="003D5887" w:rsidRPr="00BD2DE8">
        <w:rPr>
          <w:rFonts w:ascii="Arial" w:hAnsi="Arial" w:cs="Arial"/>
          <w:b/>
          <w:color w:val="auto"/>
          <w:sz w:val="20"/>
          <w:szCs w:val="20"/>
          <w:lang w:val="es-MX"/>
        </w:rPr>
        <w:t xml:space="preserve"> EN HONGOS FILAMENTOSOS</w:t>
      </w:r>
    </w:p>
    <w:p w14:paraId="698B6D30" w14:textId="110BE8EE" w:rsidR="002E023D"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Las proteínas G heterotriméricas</w:t>
      </w:r>
      <w:r w:rsidR="00A13706" w:rsidRPr="00BD2DE8">
        <w:rPr>
          <w:rFonts w:ascii="Arial" w:hAnsi="Arial" w:cs="Arial"/>
          <w:sz w:val="20"/>
          <w:szCs w:val="20"/>
          <w:lang w:val="es-MX"/>
        </w:rPr>
        <w:t xml:space="preserve"> (Proteínas G)</w:t>
      </w:r>
      <w:r w:rsidRPr="00BD2DE8">
        <w:rPr>
          <w:rFonts w:ascii="Arial" w:hAnsi="Arial" w:cs="Arial"/>
          <w:sz w:val="20"/>
          <w:szCs w:val="20"/>
          <w:lang w:val="es-MX"/>
        </w:rPr>
        <w:t xml:space="preserve"> constituyen parte esencial de las vías de transducción de señales en todos los organismos eucariotas. Su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w:t>
      </w:r>
      <w:r w:rsidR="00E45546" w:rsidRPr="00BD2DE8">
        <w:rPr>
          <w:rFonts w:ascii="Arial" w:hAnsi="Arial" w:cs="Arial"/>
          <w:sz w:val="20"/>
          <w:szCs w:val="20"/>
          <w:lang w:val="es-MX"/>
        </w:rPr>
        <w:t xml:space="preserve"> </w:t>
      </w:r>
      <w:r w:rsidR="00E45546"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[16]","plainTextFormattedCitation":"[16]","previouslyFormattedCitation":"[16]"},"properties":{"noteIndex":0},"schema":"https://github.com/citation-style-language/schema/raw/master/csl-citation.json"}</w:instrText>
      </w:r>
      <w:r w:rsidR="00E45546" w:rsidRPr="00BD2DE8">
        <w:rPr>
          <w:rFonts w:ascii="Arial" w:hAnsi="Arial" w:cs="Arial"/>
          <w:sz w:val="20"/>
          <w:szCs w:val="20"/>
          <w:lang w:val="es-MX"/>
        </w:rPr>
        <w:fldChar w:fldCharType="separate"/>
      </w:r>
      <w:r w:rsidR="00570ACB" w:rsidRPr="00BD2DE8">
        <w:rPr>
          <w:rFonts w:ascii="Arial" w:hAnsi="Arial" w:cs="Arial"/>
          <w:noProof/>
          <w:sz w:val="20"/>
          <w:szCs w:val="20"/>
          <w:lang w:val="es-MX"/>
        </w:rPr>
        <w:t>[16]</w:t>
      </w:r>
      <w:r w:rsidR="00E45546" w:rsidRPr="00BD2DE8">
        <w:rPr>
          <w:rFonts w:ascii="Arial" w:hAnsi="Arial" w:cs="Arial"/>
          <w:sz w:val="20"/>
          <w:szCs w:val="20"/>
          <w:lang w:val="es-MX"/>
        </w:rPr>
        <w:fldChar w:fldCharType="end"/>
      </w:r>
      <w:r w:rsidRPr="00BD2DE8">
        <w:rPr>
          <w:rFonts w:ascii="Arial" w:hAnsi="Arial" w:cs="Arial"/>
          <w:sz w:val="20"/>
          <w:szCs w:val="20"/>
          <w:lang w:val="es-MX"/>
        </w:rPr>
        <w:t>.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w:t>
      </w:r>
      <w:r w:rsidR="0037799B" w:rsidRPr="00BD2DE8">
        <w:rPr>
          <w:rFonts w:ascii="Arial" w:hAnsi="Arial" w:cs="Arial"/>
          <w:sz w:val="20"/>
          <w:szCs w:val="20"/>
          <w:lang w:val="es-MX"/>
        </w:rPr>
        <w:t xml:space="preserve"> que mantiene unido GDP,</w:t>
      </w:r>
      <w:r w:rsidRPr="00BD2DE8">
        <w:rPr>
          <w:rFonts w:ascii="Arial" w:hAnsi="Arial" w:cs="Arial"/>
          <w:sz w:val="20"/>
          <w:szCs w:val="20"/>
          <w:lang w:val="es-MX"/>
        </w:rPr>
        <w:t xml:space="preserve"> llevando a un intercambio de</w:t>
      </w:r>
      <w:r w:rsidR="0037799B" w:rsidRPr="00BD2DE8">
        <w:rPr>
          <w:rFonts w:ascii="Arial" w:hAnsi="Arial" w:cs="Arial"/>
          <w:sz w:val="20"/>
          <w:szCs w:val="20"/>
          <w:lang w:val="es-MX"/>
        </w:rPr>
        <w:t>l</w:t>
      </w:r>
      <w:r w:rsidRPr="00BD2DE8">
        <w:rPr>
          <w:rFonts w:ascii="Arial" w:hAnsi="Arial" w:cs="Arial"/>
          <w:sz w:val="20"/>
          <w:szCs w:val="20"/>
          <w:lang w:val="es-MX"/>
        </w:rPr>
        <w:t xml:space="preserve"> GDP por GTP en su dominio</w:t>
      </w:r>
      <w:r w:rsidRPr="00BD2DE8">
        <w:rPr>
          <w:rFonts w:ascii="Arial" w:hAnsi="Arial" w:cs="Arial"/>
          <w:color w:val="FF0000"/>
          <w:sz w:val="20"/>
          <w:szCs w:val="20"/>
          <w:lang w:val="es-MX"/>
        </w:rPr>
        <w:t xml:space="preserve"> </w:t>
      </w:r>
      <w:r w:rsidR="0037799B" w:rsidRPr="00BD2DE8">
        <w:rPr>
          <w:rFonts w:ascii="Arial" w:hAnsi="Arial" w:cs="Arial"/>
          <w:color w:val="FF0000"/>
          <w:sz w:val="20"/>
          <w:szCs w:val="20"/>
          <w:lang w:val="es-MX"/>
        </w:rPr>
        <w:t xml:space="preserve">GTPasa </w:t>
      </w:r>
      <w:r w:rsidRPr="00BD2DE8">
        <w:rPr>
          <w:rFonts w:ascii="Arial" w:hAnsi="Arial" w:cs="Arial"/>
          <w:sz w:val="20"/>
          <w:szCs w:val="20"/>
          <w:lang w:val="es-MX"/>
        </w:rPr>
        <w:t>y en consecuencia la disociación del heterotrímero</w:t>
      </w:r>
      <w:r w:rsidR="0037799B" w:rsidRPr="00BD2DE8">
        <w:rPr>
          <w:rFonts w:ascii="Arial" w:hAnsi="Arial" w:cs="Arial"/>
          <w:sz w:val="20"/>
          <w:szCs w:val="20"/>
          <w:lang w:val="es-MX"/>
        </w:rPr>
        <w:t xml:space="preserve"> en</w:t>
      </w:r>
      <w:r w:rsidR="002E023D" w:rsidRPr="00BD2DE8">
        <w:rPr>
          <w:rFonts w:ascii="Arial" w:hAnsi="Arial" w:cs="Arial"/>
          <w:sz w:val="20"/>
          <w:szCs w:val="20"/>
          <w:lang w:val="es-MX"/>
        </w:rPr>
        <w:t xml:space="preserve"> dos complejos el primero conformado por </w:t>
      </w:r>
      <w:r w:rsidR="0037799B" w:rsidRPr="00BD2DE8">
        <w:rPr>
          <w:rFonts w:ascii="Arial" w:hAnsi="Arial" w:cs="Arial"/>
          <w:sz w:val="20"/>
          <w:szCs w:val="20"/>
          <w:lang w:val="es-MX"/>
        </w:rPr>
        <w:t>G</w:t>
      </w:r>
      <w:r w:rsidR="002E023D" w:rsidRPr="00BD2DE8">
        <w:rPr>
          <w:rFonts w:ascii="Arial" w:hAnsi="Arial" w:cs="Arial"/>
          <w:sz w:val="20"/>
          <w:szCs w:val="20"/>
          <w:lang w:val="es-MX"/>
        </w:rPr>
        <w:t>α-GTP y el segundo por el dímero Gβγ</w:t>
      </w:r>
      <w:r w:rsidRPr="00BD2DE8">
        <w:rPr>
          <w:rFonts w:ascii="Arial" w:hAnsi="Arial" w:cs="Arial"/>
          <w:sz w:val="20"/>
          <w:szCs w:val="20"/>
          <w:lang w:val="es-MX"/>
        </w:rPr>
        <w:t xml:space="preserve">. </w:t>
      </w:r>
      <w:r w:rsidR="002E023D" w:rsidRPr="00BD2DE8">
        <w:rPr>
          <w:rFonts w:ascii="Arial" w:hAnsi="Arial" w:cs="Arial"/>
          <w:sz w:val="20"/>
          <w:szCs w:val="20"/>
          <w:lang w:val="es-MX"/>
        </w:rPr>
        <w:t xml:space="preserve"> La actividad hidrolítica del dominio GTPasa conduce a la pérdida del fosfato gamma del nucleótido GTP, inactivando a Gα</w:t>
      </w:r>
      <w:r w:rsidR="00570ACB" w:rsidRPr="00BD2DE8">
        <w:rPr>
          <w:rFonts w:ascii="Arial" w:hAnsi="Arial" w:cs="Arial"/>
          <w:sz w:val="20"/>
          <w:szCs w:val="20"/>
          <w:lang w:val="es-MX"/>
        </w:rPr>
        <w:t xml:space="preserve"> que queda asociada a GDP</w:t>
      </w:r>
      <w:r w:rsidR="002E023D" w:rsidRPr="00BD2DE8">
        <w:rPr>
          <w:rFonts w:ascii="Arial" w:hAnsi="Arial" w:cs="Arial"/>
          <w:sz w:val="20"/>
          <w:szCs w:val="20"/>
          <w:lang w:val="es-MX"/>
        </w:rPr>
        <w:t xml:space="preserve">, </w:t>
      </w:r>
      <w:r w:rsidR="00570ACB" w:rsidRPr="00BD2DE8">
        <w:rPr>
          <w:rFonts w:ascii="Arial" w:hAnsi="Arial" w:cs="Arial"/>
          <w:sz w:val="20"/>
          <w:szCs w:val="20"/>
          <w:lang w:val="es-MX"/>
        </w:rPr>
        <w:t xml:space="preserve">y que posteriormente se asocia </w:t>
      </w:r>
      <w:r w:rsidR="002E023D" w:rsidRPr="00BD2DE8">
        <w:rPr>
          <w:rFonts w:ascii="Arial" w:hAnsi="Arial" w:cs="Arial"/>
          <w:sz w:val="20"/>
          <w:szCs w:val="20"/>
          <w:lang w:val="es-MX"/>
        </w:rPr>
        <w:t xml:space="preserve">al dímero Gβγ, quedando inactivo el heterotrímero </w:t>
      </w:r>
      <w:r w:rsidR="002E023D"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2E023D"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2E023D" w:rsidRPr="00BD2DE8">
        <w:rPr>
          <w:rFonts w:ascii="Arial" w:hAnsi="Arial" w:cs="Arial"/>
          <w:sz w:val="20"/>
          <w:szCs w:val="20"/>
          <w:lang w:val="es-MX"/>
        </w:rPr>
        <w:fldChar w:fldCharType="end"/>
      </w:r>
      <w:r w:rsidR="002E023D" w:rsidRPr="00BD2DE8">
        <w:rPr>
          <w:rFonts w:ascii="Arial" w:hAnsi="Arial" w:cs="Arial"/>
          <w:sz w:val="20"/>
          <w:szCs w:val="20"/>
          <w:lang w:val="es-MX"/>
        </w:rPr>
        <w:t>.</w:t>
      </w:r>
    </w:p>
    <w:p w14:paraId="79471AA5" w14:textId="7DE26B62" w:rsidR="002E023D" w:rsidRPr="00BD2DE8" w:rsidRDefault="002E023D" w:rsidP="009A33D6">
      <w:pPr>
        <w:spacing w:after="0" w:line="360" w:lineRule="auto"/>
        <w:jc w:val="both"/>
        <w:rPr>
          <w:rFonts w:ascii="Arial" w:hAnsi="Arial" w:cs="Arial"/>
          <w:sz w:val="20"/>
          <w:szCs w:val="20"/>
          <w:lang w:val="es-MX"/>
        </w:rPr>
      </w:pPr>
    </w:p>
    <w:p w14:paraId="516B6262" w14:textId="77777777" w:rsidR="000D3E6E" w:rsidRPr="00BD2DE8" w:rsidRDefault="000D3E6E" w:rsidP="009A33D6">
      <w:pPr>
        <w:spacing w:after="0" w:line="360" w:lineRule="auto"/>
        <w:jc w:val="both"/>
        <w:rPr>
          <w:rFonts w:ascii="Arial" w:hAnsi="Arial" w:cs="Arial"/>
          <w:sz w:val="20"/>
          <w:szCs w:val="20"/>
          <w:lang w:val="es-MX"/>
        </w:rPr>
      </w:pPr>
    </w:p>
    <w:p w14:paraId="654B1898" w14:textId="5ADAE850" w:rsidR="000F5A61" w:rsidRPr="00BD2DE8" w:rsidRDefault="00991015" w:rsidP="00991015">
      <w:pPr>
        <w:pStyle w:val="Ttulo3"/>
        <w:rPr>
          <w:rFonts w:ascii="Arial" w:hAnsi="Arial" w:cs="Arial"/>
          <w:color w:val="FF0000"/>
          <w:sz w:val="20"/>
          <w:szCs w:val="20"/>
          <w:lang w:val="es-MX"/>
        </w:rPr>
      </w:pPr>
      <w:r w:rsidRPr="00BD2DE8">
        <w:rPr>
          <w:rFonts w:ascii="Arial" w:hAnsi="Arial" w:cs="Arial"/>
          <w:color w:val="FF0000"/>
          <w:sz w:val="20"/>
          <w:szCs w:val="20"/>
          <w:lang w:val="es-MX"/>
        </w:rPr>
        <w:lastRenderedPageBreak/>
        <w:t>CARACTERÍSTICAS MOLECULARES DE LA SUBUNIDAD Gα</w:t>
      </w:r>
    </w:p>
    <w:p w14:paraId="13B4C621" w14:textId="5BB1F66E"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alfa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r w:rsidR="000D57E2" w:rsidRPr="000D57E2">
        <w:rPr>
          <w:rFonts w:ascii="Arial" w:hAnsi="Arial" w:cs="Arial"/>
          <w:sz w:val="20"/>
          <w:szCs w:val="20"/>
          <w:lang w:val="es-MX"/>
        </w:rPr>
        <w:t>adenylyl cyclase</w:t>
      </w:r>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r w:rsidR="00D54A32">
        <w:rPr>
          <w:rFonts w:ascii="Arial" w:hAnsi="Arial" w:cs="Arial"/>
          <w:sz w:val="20"/>
          <w:szCs w:val="20"/>
          <w:lang w:val="es-MX"/>
        </w:rPr>
        <w:t>miristoilación</w:t>
      </w:r>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ribosilación</w:t>
      </w:r>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por la toxina de cólera en su extremo C-Terminal</w:t>
      </w:r>
      <w:r w:rsidR="0093103B">
        <w:rPr>
          <w:rFonts w:ascii="Arial" w:hAnsi="Arial" w:cs="Arial"/>
          <w:sz w:val="20"/>
          <w:szCs w:val="20"/>
          <w:lang w:val="es-MX"/>
        </w:rPr>
        <w:t xml:space="preserve"> (donde C represena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 xml:space="preserve">-palmitoilación en la cisteína 3, aunque no hay reportes de esta modificación en hongos filamentosos </w:t>
      </w:r>
      <w:r w:rsidR="00172E5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sólo algunos hongos conservan este motivo, y por otro lado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presenta un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pero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4D01E377" w14:textId="334C5B06" w:rsidR="00D54A32" w:rsidRDefault="00D54A32" w:rsidP="006B0030">
      <w:pPr>
        <w:spacing w:after="0" w:line="360" w:lineRule="auto"/>
        <w:jc w:val="both"/>
        <w:rPr>
          <w:rFonts w:ascii="Arial" w:hAnsi="Arial" w:cs="Arial"/>
          <w:sz w:val="20"/>
          <w:szCs w:val="20"/>
          <w:lang w:val="es-MX"/>
        </w:rPr>
      </w:pPr>
    </w:p>
    <w:p w14:paraId="7E18191C" w14:textId="7023BB3A" w:rsidR="00DA143E" w:rsidRDefault="00DA143E" w:rsidP="009023B9">
      <w:pPr>
        <w:spacing w:after="0" w:line="360" w:lineRule="auto"/>
        <w:jc w:val="center"/>
        <w:rPr>
          <w:rFonts w:ascii="Arial" w:hAnsi="Arial" w:cs="Arial"/>
          <w:sz w:val="20"/>
          <w:szCs w:val="20"/>
          <w:lang w:val="es-MX"/>
        </w:rPr>
      </w:pPr>
    </w:p>
    <w:p w14:paraId="1AEED5DE" w14:textId="77777777" w:rsidR="00DA143E" w:rsidRDefault="00DA143E" w:rsidP="006B0030">
      <w:pPr>
        <w:spacing w:after="0" w:line="360" w:lineRule="auto"/>
        <w:jc w:val="both"/>
        <w:rPr>
          <w:rFonts w:ascii="Arial" w:hAnsi="Arial" w:cs="Arial"/>
          <w:sz w:val="20"/>
          <w:szCs w:val="20"/>
          <w:lang w:val="es-MX"/>
        </w:rPr>
      </w:pPr>
    </w:p>
    <w:p w14:paraId="6A65234D" w14:textId="5C0C1D79" w:rsidR="00321113" w:rsidRPr="00BD2DE8" w:rsidRDefault="003A1442" w:rsidP="006B0030">
      <w:pPr>
        <w:spacing w:after="0" w:line="360" w:lineRule="auto"/>
        <w:jc w:val="both"/>
        <w:rPr>
          <w:rFonts w:ascii="Arial" w:hAnsi="Arial" w:cs="Arial"/>
          <w:sz w:val="20"/>
          <w:szCs w:val="20"/>
          <w:lang w:val="es-MX"/>
        </w:rPr>
      </w:pPr>
      <w:r>
        <w:rPr>
          <w:rFonts w:ascii="Arial" w:hAnsi="Arial" w:cs="Arial"/>
          <w:sz w:val="20"/>
          <w:szCs w:val="20"/>
          <w:lang w:val="es-MX"/>
        </w:rPr>
        <w:t>Las subunidades del subgrupo I han relacionadas con procesos de . Las del subgrupo II con . Y las del subgrupo III con .</w:t>
      </w:r>
    </w:p>
    <w:p w14:paraId="6CA13AC8" w14:textId="5C6D0588" w:rsidR="00321113" w:rsidRPr="00BD2DE8" w:rsidRDefault="00321113" w:rsidP="009A33D6">
      <w:pPr>
        <w:spacing w:after="0" w:line="360" w:lineRule="auto"/>
        <w:jc w:val="both"/>
        <w:rPr>
          <w:rFonts w:ascii="Arial" w:hAnsi="Arial" w:cs="Arial"/>
          <w:color w:val="FF0000"/>
          <w:sz w:val="20"/>
          <w:szCs w:val="20"/>
          <w:lang w:val="es-MX"/>
        </w:rPr>
      </w:pPr>
    </w:p>
    <w:p w14:paraId="5160385F" w14:textId="24D08A96" w:rsidR="0037799B" w:rsidRPr="00BD2DE8" w:rsidRDefault="00766C53"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74524D" w:rsidRPr="00BD2DE8">
        <w:rPr>
          <w:rFonts w:ascii="Arial" w:hAnsi="Arial" w:cs="Arial"/>
          <w:color w:val="FF0000"/>
          <w:sz w:val="20"/>
          <w:szCs w:val="20"/>
          <w:lang w:val="es-MX"/>
        </w:rPr>
        <w:t xml:space="preserve">.  En </w:t>
      </w:r>
      <w:r w:rsidRPr="00BD2DE8">
        <w:rPr>
          <w:rFonts w:ascii="Arial" w:hAnsi="Arial" w:cs="Arial"/>
          <w:color w:val="FF0000"/>
          <w:sz w:val="20"/>
          <w:szCs w:val="20"/>
          <w:lang w:val="es-MX"/>
        </w:rPr>
        <w:t>ascomicetos las</w:t>
      </w:r>
      <w:r w:rsidR="0074524D"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pro</w:t>
      </w:r>
      <w:r w:rsidRPr="00BD2DE8">
        <w:rPr>
          <w:rFonts w:ascii="Arial" w:hAnsi="Arial" w:cs="Arial"/>
          <w:color w:val="FF0000"/>
          <w:sz w:val="20"/>
          <w:szCs w:val="20"/>
          <w:lang w:val="es-MX"/>
        </w:rPr>
        <w:t>t</w:t>
      </w:r>
      <w:r w:rsidR="00870584" w:rsidRPr="00BD2DE8">
        <w:rPr>
          <w:rFonts w:ascii="Arial" w:hAnsi="Arial" w:cs="Arial"/>
          <w:color w:val="FF0000"/>
          <w:sz w:val="20"/>
          <w:szCs w:val="20"/>
          <w:lang w:val="es-MX"/>
        </w:rPr>
        <w:t xml:space="preserve">eínas </w:t>
      </w:r>
      <w:r w:rsidR="0074524D" w:rsidRPr="00BD2DE8">
        <w:rPr>
          <w:rFonts w:ascii="Arial" w:hAnsi="Arial" w:cs="Arial"/>
          <w:color w:val="FF0000"/>
          <w:sz w:val="20"/>
          <w:szCs w:val="20"/>
          <w:lang w:val="es-MX"/>
        </w:rPr>
        <w:t xml:space="preserve">Gα conservan los intrones I y II de mamíferos </w:t>
      </w:r>
      <w:r w:rsidR="0074524D"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4524D"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74524D" w:rsidRPr="00BD2DE8">
        <w:rPr>
          <w:rFonts w:ascii="Arial" w:hAnsi="Arial" w:cs="Arial"/>
          <w:color w:val="FF0000"/>
          <w:sz w:val="20"/>
          <w:szCs w:val="20"/>
          <w:lang w:val="es-MX"/>
        </w:rPr>
        <w:fldChar w:fldCharType="end"/>
      </w:r>
      <w:r w:rsidR="0074524D" w:rsidRPr="00BD2DE8">
        <w:rPr>
          <w:rFonts w:ascii="Arial" w:hAnsi="Arial" w:cs="Arial"/>
          <w:color w:val="FF0000"/>
          <w:sz w:val="20"/>
          <w:szCs w:val="20"/>
          <w:lang w:val="es-MX"/>
        </w:rPr>
        <w:t xml:space="preserve">, pueden presentar más intrones, como en el caso de magA de </w:t>
      </w:r>
      <w:r w:rsidR="0074524D" w:rsidRPr="00BD2DE8">
        <w:rPr>
          <w:rFonts w:ascii="Arial" w:hAnsi="Arial" w:cs="Arial"/>
          <w:i/>
          <w:color w:val="FF0000"/>
          <w:sz w:val="20"/>
          <w:szCs w:val="20"/>
          <w:lang w:val="es-MX"/>
        </w:rPr>
        <w:t>M. grisea</w:t>
      </w:r>
      <w:r w:rsidR="0074524D" w:rsidRPr="00BD2DE8">
        <w:rPr>
          <w:rFonts w:ascii="Arial" w:hAnsi="Arial" w:cs="Arial"/>
          <w:color w:val="FF0000"/>
          <w:sz w:val="20"/>
          <w:szCs w:val="20"/>
          <w:lang w:val="es-MX"/>
        </w:rPr>
        <w:t xml:space="preserve"> que tiene 5 intrones</w:t>
      </w:r>
      <w:r w:rsidR="00870584" w:rsidRPr="00BD2DE8">
        <w:rPr>
          <w:rFonts w:ascii="Arial" w:hAnsi="Arial" w:cs="Arial"/>
          <w:color w:val="FF0000"/>
          <w:sz w:val="20"/>
          <w:szCs w:val="20"/>
          <w:lang w:val="es-MX"/>
        </w:rPr>
        <w:t>,</w:t>
      </w:r>
      <w:r w:rsidR="0074524D" w:rsidRPr="00BD2DE8">
        <w:rPr>
          <w:rFonts w:ascii="Arial" w:hAnsi="Arial" w:cs="Arial"/>
          <w:color w:val="FF0000"/>
          <w:sz w:val="20"/>
          <w:szCs w:val="20"/>
          <w:lang w:val="es-MX"/>
        </w:rPr>
        <w:t xml:space="preserve"> pueden presentar sitio de miristoilación y de ADP-ribosilación</w:t>
      </w:r>
      <w:r w:rsidR="002B166E" w:rsidRPr="00BD2DE8">
        <w:rPr>
          <w:rFonts w:ascii="Arial" w:hAnsi="Arial" w:cs="Arial"/>
          <w:color w:val="FF0000"/>
          <w:sz w:val="20"/>
          <w:szCs w:val="20"/>
          <w:lang w:val="es-MX"/>
        </w:rPr>
        <w:t>, solo sitio de miristoilación como en el caso de magA o no contener estas ú</w:t>
      </w:r>
      <w:r w:rsidR="00991015" w:rsidRPr="00BD2DE8">
        <w:rPr>
          <w:rFonts w:ascii="Arial" w:hAnsi="Arial" w:cs="Arial"/>
          <w:color w:val="FF0000"/>
          <w:sz w:val="20"/>
          <w:szCs w:val="20"/>
          <w:lang w:val="es-MX"/>
        </w:rPr>
        <w:t>ltimas secue</w:t>
      </w:r>
      <w:r w:rsidR="002B166E" w:rsidRPr="00BD2DE8">
        <w:rPr>
          <w:rFonts w:ascii="Arial" w:hAnsi="Arial" w:cs="Arial"/>
          <w:color w:val="FF0000"/>
          <w:sz w:val="20"/>
          <w:szCs w:val="20"/>
          <w:lang w:val="es-MX"/>
        </w:rPr>
        <w:t>ncias consenso como en el caso de</w:t>
      </w:r>
      <w:r w:rsidR="00991015" w:rsidRPr="00BD2DE8">
        <w:rPr>
          <w:rFonts w:ascii="Arial" w:hAnsi="Arial" w:cs="Arial"/>
          <w:color w:val="FF0000"/>
          <w:sz w:val="20"/>
          <w:szCs w:val="20"/>
          <w:lang w:val="es-MX"/>
        </w:rPr>
        <w:t xml:space="preserve"> las proteína</w:t>
      </w:r>
      <w:r w:rsidR="00D13B17" w:rsidRPr="00BD2DE8">
        <w:rPr>
          <w:rFonts w:ascii="Arial" w:hAnsi="Arial" w:cs="Arial"/>
          <w:color w:val="FF0000"/>
          <w:sz w:val="20"/>
          <w:szCs w:val="20"/>
          <w:lang w:val="es-MX"/>
        </w:rPr>
        <w:t>s</w:t>
      </w:r>
      <w:r w:rsidR="00991015" w:rsidRPr="00BD2DE8">
        <w:rPr>
          <w:rFonts w:ascii="Arial" w:hAnsi="Arial" w:cs="Arial"/>
          <w:color w:val="FF0000"/>
          <w:sz w:val="20"/>
          <w:szCs w:val="20"/>
          <w:lang w:val="es-MX"/>
        </w:rPr>
        <w:t xml:space="preserve"> Gα del grupo II, gna2 de </w:t>
      </w:r>
      <w:r w:rsidR="00091E1B" w:rsidRPr="00BD2DE8">
        <w:rPr>
          <w:rFonts w:ascii="Arial" w:hAnsi="Arial" w:cs="Arial"/>
          <w:i/>
          <w:color w:val="FF0000"/>
          <w:sz w:val="20"/>
          <w:szCs w:val="20"/>
          <w:lang w:val="es-MX"/>
        </w:rPr>
        <w:t xml:space="preserve">N. crassa </w:t>
      </w:r>
      <w:r w:rsidR="00991015" w:rsidRPr="00BD2DE8">
        <w:rPr>
          <w:rFonts w:ascii="Arial" w:hAnsi="Arial" w:cs="Arial"/>
          <w:color w:val="FF0000"/>
          <w:sz w:val="20"/>
          <w:szCs w:val="20"/>
          <w:lang w:val="es-MX"/>
        </w:rPr>
        <w:t>y</w:t>
      </w:r>
      <w:r w:rsidR="00D13B17" w:rsidRPr="00BD2DE8">
        <w:rPr>
          <w:rFonts w:ascii="Arial" w:hAnsi="Arial" w:cs="Arial"/>
          <w:color w:val="FF0000"/>
          <w:sz w:val="20"/>
          <w:szCs w:val="20"/>
          <w:lang w:val="es-MX"/>
        </w:rPr>
        <w:t xml:space="preserve"> M</w:t>
      </w:r>
      <w:r w:rsidR="002B166E" w:rsidRPr="00BD2DE8">
        <w:rPr>
          <w:rFonts w:ascii="Arial" w:hAnsi="Arial" w:cs="Arial"/>
          <w:color w:val="FF0000"/>
          <w:sz w:val="20"/>
          <w:szCs w:val="20"/>
          <w:lang w:val="es-MX"/>
        </w:rPr>
        <w:t>agC</w:t>
      </w:r>
      <w:r w:rsidR="00991015" w:rsidRPr="00BD2DE8">
        <w:rPr>
          <w:rFonts w:ascii="Arial" w:hAnsi="Arial" w:cs="Arial"/>
          <w:color w:val="FF0000"/>
          <w:sz w:val="20"/>
          <w:szCs w:val="20"/>
          <w:lang w:val="es-MX"/>
        </w:rPr>
        <w:t xml:space="preserve"> de </w:t>
      </w:r>
      <w:r w:rsidR="00991015" w:rsidRPr="00BD2DE8">
        <w:rPr>
          <w:rFonts w:ascii="Arial" w:hAnsi="Arial" w:cs="Arial"/>
          <w:i/>
          <w:color w:val="FF0000"/>
          <w:sz w:val="20"/>
          <w:szCs w:val="20"/>
          <w:lang w:val="es-MX"/>
        </w:rPr>
        <w:t>M. grisea</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991015"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 xml:space="preserve"> </w:t>
      </w:r>
      <w:r w:rsidR="002B166E"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2B166E"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2B166E"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w:t>
      </w:r>
    </w:p>
    <w:p w14:paraId="57F39C6B" w14:textId="77777777" w:rsidR="002B166E" w:rsidRPr="00BD2DE8" w:rsidRDefault="002B166E" w:rsidP="009A33D6">
      <w:pPr>
        <w:spacing w:after="0" w:line="360" w:lineRule="auto"/>
        <w:jc w:val="both"/>
        <w:rPr>
          <w:rFonts w:ascii="Arial" w:hAnsi="Arial" w:cs="Arial"/>
          <w:color w:val="FF0000"/>
          <w:sz w:val="20"/>
          <w:szCs w:val="20"/>
          <w:lang w:val="es-MX"/>
        </w:rPr>
      </w:pPr>
    </w:p>
    <w:p w14:paraId="307D4648" w14:textId="45C487AB"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Las proteínas Gα del 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miristoilación  y de ADP-ribosilación </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ADP-ribosilación por la toxina pertussis</w:t>
      </w:r>
      <w:r w:rsidRPr="00BD2DE8">
        <w:rPr>
          <w:rFonts w:ascii="Arial" w:hAnsi="Arial" w:cs="Arial"/>
          <w:color w:val="FF0000"/>
          <w:sz w:val="20"/>
          <w:szCs w:val="20"/>
          <w:lang w:val="es-MX"/>
        </w:rPr>
        <w:t xml:space="preserve"> (una </w:t>
      </w:r>
      <w:r w:rsidRPr="00BD2DE8">
        <w:rPr>
          <w:rFonts w:ascii="Arial" w:hAnsi="Arial" w:cs="Arial"/>
          <w:color w:val="FF0000"/>
          <w:sz w:val="20"/>
          <w:szCs w:val="20"/>
          <w:lang w:val="es-MX"/>
        </w:rPr>
        <w:lastRenderedPageBreak/>
        <w:t>ADP-ribosiltransferasa)</w:t>
      </w:r>
      <w:r w:rsidR="002E023D" w:rsidRPr="00BD2DE8">
        <w:rPr>
          <w:rFonts w:ascii="Arial" w:hAnsi="Arial" w:cs="Arial"/>
          <w:color w:val="FF0000"/>
          <w:sz w:val="20"/>
          <w:szCs w:val="20"/>
          <w:lang w:val="es-MX"/>
        </w:rPr>
        <w:t xml:space="preserve"> producida por </w:t>
      </w:r>
      <w:r w:rsidR="002E023D" w:rsidRPr="00BD2DE8">
        <w:rPr>
          <w:rFonts w:ascii="Arial" w:hAnsi="Arial" w:cs="Arial"/>
          <w:i/>
          <w:color w:val="FF0000"/>
          <w:sz w:val="20"/>
          <w:szCs w:val="20"/>
          <w:lang w:val="es-MX"/>
        </w:rPr>
        <w:t>Bordetella pertussis</w:t>
      </w:r>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nicotinamida-adenina)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conduce a la separación de la subunidad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ADP-ribosilación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 congregatus</w:t>
      </w:r>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[25]","plainTextFormattedCitation":"[25]","previouslyFormattedCitation":"[24]"},"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[25]</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101E271C"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miristoilación MGXXXS</w:t>
      </w:r>
      <w:r w:rsidR="002B1EBB" w:rsidRPr="00BD2DE8">
        <w:rPr>
          <w:rFonts w:ascii="Arial" w:hAnsi="Arial" w:cs="Arial"/>
          <w:color w:val="FF0000"/>
          <w:sz w:val="20"/>
          <w:szCs w:val="20"/>
          <w:lang w:val="es-MX"/>
        </w:rPr>
        <w:t xml:space="preserve"> (de adición de ácido mirístico)</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GTPasas se localizaron en la </w:t>
      </w:r>
      <w:r w:rsidR="007A2AFA" w:rsidRPr="00BD2DE8">
        <w:rPr>
          <w:rFonts w:ascii="Arial" w:hAnsi="Arial" w:cs="Arial"/>
          <w:color w:val="FF0000"/>
          <w:sz w:val="20"/>
          <w:szCs w:val="20"/>
          <w:lang w:val="es-MX"/>
        </w:rPr>
        <w:t xml:space="preserve">proteína Gα de </w:t>
      </w:r>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 trifolii</w:t>
      </w:r>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intrones I y II de la Gα de mamíferos en las Gα de </w:t>
      </w:r>
      <w:r w:rsidR="007A2AFA" w:rsidRPr="00BD2DE8">
        <w:rPr>
          <w:rFonts w:ascii="Arial" w:hAnsi="Arial" w:cs="Arial"/>
          <w:i/>
          <w:color w:val="FF0000"/>
          <w:sz w:val="20"/>
          <w:szCs w:val="20"/>
          <w:lang w:val="es-MX"/>
        </w:rPr>
        <w:t>C. trifolii, N. crassa, M. grisea, C. parasítica</w:t>
      </w:r>
      <w:r w:rsidR="00775D42" w:rsidRPr="00BD2DE8">
        <w:rPr>
          <w:rFonts w:ascii="Arial" w:hAnsi="Arial" w:cs="Arial"/>
          <w:i/>
          <w:color w:val="FF0000"/>
          <w:sz w:val="20"/>
          <w:szCs w:val="20"/>
          <w:lang w:val="es-MX"/>
        </w:rPr>
        <w:fldChar w:fldCharType="begin" w:fldLock="1"/>
      </w:r>
      <w:r w:rsidR="00172E53">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172E53" w:rsidRPr="00172E53">
        <w:rPr>
          <w:rFonts w:ascii="Arial" w:hAnsi="Arial" w:cs="Arial"/>
          <w:noProof/>
          <w:color w:val="FF0000"/>
          <w:sz w:val="20"/>
          <w:szCs w:val="20"/>
          <w:lang w:val="es-MX"/>
        </w:rPr>
        <w:t>[22]</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61EAC53C" w:rsidR="009A33A3" w:rsidRPr="00BD2DE8" w:rsidRDefault="00A145A8" w:rsidP="00170429">
      <w:pPr>
        <w:spacing w:after="0" w:line="360" w:lineRule="auto"/>
        <w:jc w:val="both"/>
        <w:rPr>
          <w:rFonts w:ascii="Arial" w:hAnsi="Arial" w:cs="Arial"/>
          <w:sz w:val="20"/>
          <w:szCs w:val="20"/>
          <w:lang w:val="es-MX"/>
        </w:rPr>
      </w:pPr>
      <w:r w:rsidRPr="00BD2DE8">
        <w:rPr>
          <w:rFonts w:ascii="Arial" w:hAnsi="Arial" w:cs="Arial"/>
          <w:color w:val="FF0000"/>
          <w:sz w:val="20"/>
          <w:szCs w:val="20"/>
          <w:lang w:val="es-MX"/>
        </w:rPr>
        <w:t xml:space="preserve">La tasa de hidrolisis de la proteína Gα es usualmente </w:t>
      </w:r>
      <w:r w:rsidR="007A2AFA" w:rsidRPr="00BD2DE8">
        <w:rPr>
          <w:rFonts w:ascii="Arial" w:hAnsi="Arial" w:cs="Arial"/>
          <w:color w:val="FF0000"/>
          <w:sz w:val="20"/>
          <w:szCs w:val="20"/>
          <w:lang w:val="es-MX"/>
        </w:rPr>
        <w:t>baja (</w:t>
      </w:r>
      <w:r w:rsidRPr="00BD2DE8">
        <w:rPr>
          <w:rFonts w:ascii="Arial" w:hAnsi="Arial" w:cs="Arial"/>
          <w:color w:val="FF0000"/>
          <w:sz w:val="20"/>
          <w:szCs w:val="20"/>
          <w:lang w:val="es-MX"/>
        </w:rPr>
        <w:t>de kcat 2–5/min</w:t>
      </w:r>
      <w:r w:rsidR="007A2AFA" w:rsidRPr="00BD2DE8">
        <w:rPr>
          <w:rFonts w:ascii="Arial" w:hAnsi="Arial" w:cs="Arial"/>
          <w:color w:val="FF0000"/>
          <w:sz w:val="20"/>
          <w:szCs w:val="20"/>
          <w:lang w:val="es-MX"/>
        </w:rPr>
        <w:t>)</w:t>
      </w:r>
      <w:r w:rsidRPr="00BD2DE8">
        <w:rPr>
          <w:rFonts w:ascii="Arial" w:hAnsi="Arial" w:cs="Arial"/>
          <w:color w:val="FF0000"/>
          <w:sz w:val="20"/>
          <w:szCs w:val="20"/>
          <w:lang w:val="es-MX"/>
        </w:rPr>
        <w:t xml:space="preserve"> </w:t>
      </w:r>
      <w:r w:rsidR="007A2AFA" w:rsidRPr="00BD2DE8">
        <w:rPr>
          <w:rFonts w:ascii="Arial" w:hAnsi="Arial" w:cs="Arial"/>
          <w:color w:val="FF0000"/>
          <w:sz w:val="20"/>
          <w:szCs w:val="20"/>
          <w:lang w:val="es-MX"/>
        </w:rPr>
        <w:t>aunque rápida en comparación con su tasa basal (en ausencia de catalizador)</w:t>
      </w:r>
      <w:r w:rsidR="007A2AFA"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[25]"},"properties":{"noteIndex":0},"schema":"https://github.com/citation-style-language/schema/raw/master/csl-citation.json"}</w:instrText>
      </w:r>
      <w:r w:rsidR="007A2AFA"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[26]</w:t>
      </w:r>
      <w:r w:rsidR="007A2AFA" w:rsidRPr="00BD2DE8">
        <w:rPr>
          <w:rFonts w:ascii="Arial" w:hAnsi="Arial" w:cs="Arial"/>
          <w:color w:val="FF0000"/>
          <w:sz w:val="20"/>
          <w:szCs w:val="20"/>
          <w:lang w:val="es-MX"/>
        </w:rPr>
        <w:fldChar w:fldCharType="end"/>
      </w:r>
      <w:r w:rsidR="007A2AFA" w:rsidRPr="00BD2DE8">
        <w:rPr>
          <w:rFonts w:ascii="Arial" w:hAnsi="Arial" w:cs="Arial"/>
          <w:color w:val="FF0000"/>
          <w:sz w:val="20"/>
          <w:szCs w:val="20"/>
          <w:lang w:val="es-MX"/>
        </w:rPr>
        <w:t xml:space="preserve">, razón por la que evolutivamente se encuentran asociadas a estas </w:t>
      </w:r>
      <w:r w:rsidR="00170429" w:rsidRPr="00BD2DE8">
        <w:rPr>
          <w:rFonts w:ascii="Arial" w:hAnsi="Arial" w:cs="Arial"/>
          <w:color w:val="FF0000"/>
          <w:sz w:val="20"/>
          <w:szCs w:val="20"/>
          <w:lang w:val="es-MX"/>
        </w:rPr>
        <w:t>subunidades</w:t>
      </w:r>
      <w:r w:rsidR="00775D42" w:rsidRPr="00BD2DE8">
        <w:rPr>
          <w:rFonts w:ascii="Arial" w:hAnsi="Arial" w:cs="Arial"/>
          <w:color w:val="FF0000"/>
          <w:sz w:val="20"/>
          <w:szCs w:val="20"/>
          <w:lang w:val="es-MX"/>
        </w:rPr>
        <w:t>,</w:t>
      </w:r>
      <w:r w:rsidR="00170429" w:rsidRPr="00BD2DE8">
        <w:rPr>
          <w:rFonts w:ascii="Arial" w:hAnsi="Arial" w:cs="Arial"/>
          <w:color w:val="FF0000"/>
          <w:sz w:val="20"/>
          <w:szCs w:val="20"/>
          <w:lang w:val="es-MX"/>
        </w:rPr>
        <w:t xml:space="preserve"> proteínas</w:t>
      </w:r>
      <w:r w:rsidR="007A2AFA" w:rsidRPr="00BD2DE8">
        <w:rPr>
          <w:rFonts w:ascii="Arial" w:hAnsi="Arial" w:cs="Arial"/>
          <w:color w:val="FF0000"/>
          <w:sz w:val="20"/>
          <w:szCs w:val="20"/>
          <w:lang w:val="es-MX"/>
        </w:rPr>
        <w:t xml:space="preserve">  reguladoras de su estado activo</w:t>
      </w:r>
      <w:r w:rsidR="00170429" w:rsidRPr="00BD2DE8">
        <w:rPr>
          <w:rFonts w:ascii="Arial" w:hAnsi="Arial" w:cs="Arial"/>
          <w:color w:val="FF0000"/>
          <w:sz w:val="20"/>
          <w:szCs w:val="20"/>
          <w:lang w:val="es-MX"/>
        </w:rPr>
        <w:t xml:space="preserve"> como los </w:t>
      </w:r>
      <w:r w:rsidR="00775D42" w:rsidRPr="00BD2DE8">
        <w:rPr>
          <w:rFonts w:ascii="Arial" w:hAnsi="Arial" w:cs="Arial"/>
          <w:color w:val="FF0000"/>
          <w:sz w:val="20"/>
          <w:szCs w:val="20"/>
          <w:lang w:val="es-MX"/>
        </w:rPr>
        <w:t>reguladores de la señal de las p</w:t>
      </w:r>
      <w:r w:rsidR="00170429" w:rsidRPr="00BD2DE8">
        <w:rPr>
          <w:rFonts w:ascii="Arial" w:hAnsi="Arial" w:cs="Arial"/>
          <w:color w:val="FF0000"/>
          <w:sz w:val="20"/>
          <w:szCs w:val="20"/>
          <w:lang w:val="es-MX"/>
        </w:rPr>
        <w:t xml:space="preserve">roteínas G o RGS (por su nombre en inglés, </w:t>
      </w:r>
      <w:r w:rsidR="00170429" w:rsidRPr="00BD2DE8">
        <w:rPr>
          <w:rFonts w:ascii="Arial" w:hAnsi="Arial" w:cs="Arial"/>
          <w:sz w:val="20"/>
          <w:szCs w:val="20"/>
          <w:lang w:val="es-MX"/>
        </w:rPr>
        <w:t xml:space="preserve">regulator of G-protein signaling), </w:t>
      </w:r>
      <w:r w:rsidR="00E56322" w:rsidRPr="00BD2DE8">
        <w:rPr>
          <w:rFonts w:ascii="Arial" w:hAnsi="Arial" w:cs="Arial"/>
          <w:sz w:val="20"/>
          <w:szCs w:val="20"/>
          <w:lang w:val="es-MX"/>
        </w:rPr>
        <w:t xml:space="preserve">con domino GAP </w:t>
      </w:r>
      <w:r w:rsidR="00E56322" w:rsidRPr="00BD2DE8">
        <w:rPr>
          <w:rFonts w:ascii="Arial" w:hAnsi="Arial" w:cs="Arial"/>
          <w:color w:val="FF0000"/>
          <w:sz w:val="20"/>
          <w:szCs w:val="20"/>
          <w:lang w:val="es-MX"/>
        </w:rPr>
        <w:t xml:space="preserve">encargado de acelerar </w:t>
      </w:r>
      <w:r w:rsidR="00170429" w:rsidRPr="00BD2DE8">
        <w:rPr>
          <w:rFonts w:ascii="Arial" w:hAnsi="Arial" w:cs="Arial"/>
          <w:sz w:val="20"/>
          <w:szCs w:val="20"/>
          <w:lang w:val="es-MX"/>
        </w:rPr>
        <w:t xml:space="preserve">la hidrólisis de GTP, en el dominio GTPasa de la subunidad Gα. </w:t>
      </w:r>
      <w:r w:rsidR="00170429" w:rsidRPr="00BD2DE8">
        <w:rPr>
          <w:rFonts w:ascii="Arial" w:hAnsi="Arial" w:cs="Arial"/>
          <w:color w:val="FF0000"/>
          <w:sz w:val="20"/>
          <w:szCs w:val="20"/>
          <w:lang w:val="es-MX"/>
        </w:rPr>
        <w:t>Esta reacción conduce a la terminación de la señal de Gα,  favoreciendo la re-asociación de ésta subunidad con el dímero Gβγ</w:t>
      </w:r>
      <w:r w:rsidR="00170429" w:rsidRPr="00BD2DE8">
        <w:rPr>
          <w:rFonts w:ascii="Arial" w:hAnsi="Arial" w:cs="Arial"/>
          <w:sz w:val="20"/>
          <w:szCs w:val="20"/>
          <w:lang w:val="es-MX"/>
        </w:rPr>
        <w:t xml:space="preserve"> e inactivando la señal del heterotrímero</w:t>
      </w:r>
      <w:r w:rsidR="00170429"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170429"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170429" w:rsidRPr="00BD2DE8">
        <w:rPr>
          <w:rFonts w:ascii="Arial" w:hAnsi="Arial" w:cs="Arial"/>
          <w:sz w:val="20"/>
          <w:szCs w:val="20"/>
          <w:lang w:val="es-MX"/>
        </w:rPr>
        <w:fldChar w:fldCharType="end"/>
      </w:r>
      <w:r w:rsidR="00170429" w:rsidRPr="00BD2DE8">
        <w:rPr>
          <w:rFonts w:ascii="Arial" w:hAnsi="Arial" w:cs="Arial"/>
          <w:sz w:val="20"/>
          <w:szCs w:val="20"/>
          <w:lang w:val="es-MX"/>
        </w:rPr>
        <w:t>.</w:t>
      </w:r>
      <w:r w:rsidR="009A33A3" w:rsidRPr="00BD2DE8">
        <w:rPr>
          <w:rFonts w:ascii="Arial" w:hAnsi="Arial" w:cs="Arial"/>
          <w:sz w:val="20"/>
          <w:szCs w:val="20"/>
          <w:lang w:val="es-MX"/>
        </w:rPr>
        <w:t xml:space="preserve"> </w:t>
      </w:r>
    </w:p>
    <w:p w14:paraId="7325C61D" w14:textId="77777777" w:rsidR="009A33A3" w:rsidRPr="00BD2DE8" w:rsidRDefault="009A33A3" w:rsidP="00170429">
      <w:pPr>
        <w:spacing w:after="0" w:line="360" w:lineRule="auto"/>
        <w:jc w:val="both"/>
        <w:rPr>
          <w:rFonts w:ascii="Arial" w:hAnsi="Arial" w:cs="Arial"/>
          <w:sz w:val="20"/>
          <w:szCs w:val="20"/>
          <w:lang w:val="es-MX"/>
        </w:rPr>
      </w:pPr>
    </w:p>
    <w:p w14:paraId="719CC478" w14:textId="10C92B01"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A nidulas</w:t>
      </w:r>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FlbA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 xml:space="preserve">dos sitios conservados para el dominio DEP (dishevelled, Egl-10, pleckstrin),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 xml:space="preserve">ress </w:t>
      </w:r>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 xml:space="preserve">esponsive </w:t>
      </w:r>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 , RgsC que contiene  el domino RGS y un dominio Phox (PX) localizado en el C-terminal, actúa como una señal de ordenamiento para que las proteías logren ser ubicadas apropiadamente por unión a fofoinositoles, y un domino PX-associated (PXA) en el N-terminal,  RGS-PX1 tiene un papel bi</w:t>
      </w:r>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(GTPase-activating protein:GAP) for Gα</w:t>
      </w:r>
      <w:r w:rsidR="00422893" w:rsidRPr="00BD2DE8">
        <w:rPr>
          <w:rFonts w:ascii="Arial" w:hAnsi="Arial" w:cs="Arial"/>
          <w:color w:val="FF0000"/>
          <w:sz w:val="20"/>
          <w:szCs w:val="20"/>
          <w:lang w:val="es-MX"/>
        </w:rPr>
        <w:t xml:space="preserve"> y como proteína clasificadora de nexina (SNX: sorting nexin).</w:t>
      </w:r>
      <w:r w:rsidR="0042289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16B90181"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El motivo DEP en S cerevisiae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Pr="00BD2DE8">
        <w:rPr>
          <w:rFonts w:ascii="Arial" w:hAnsi="Arial" w:cs="Arial"/>
          <w:color w:val="FF0000"/>
          <w:sz w:val="20"/>
          <w:szCs w:val="20"/>
          <w:lang w:val="es-MX"/>
        </w:rPr>
        <w:t xml:space="preserve">homologo a las proteínas dedo de zinc de </w:t>
      </w:r>
      <w:r w:rsidRPr="00BD2DE8">
        <w:rPr>
          <w:rFonts w:ascii="Arial" w:hAnsi="Arial" w:cs="Arial"/>
          <w:i/>
          <w:color w:val="FF0000"/>
          <w:sz w:val="20"/>
          <w:szCs w:val="20"/>
          <w:lang w:val="es-MX"/>
        </w:rPr>
        <w:t>A. nidulas</w:t>
      </w:r>
      <w:r w:rsidRPr="00BD2DE8">
        <w:rPr>
          <w:rFonts w:ascii="Arial" w:hAnsi="Arial" w:cs="Arial"/>
          <w:color w:val="FF0000"/>
          <w:sz w:val="20"/>
          <w:szCs w:val="20"/>
          <w:lang w:val="es-MX"/>
        </w:rPr>
        <w:t xml:space="preserve"> registrada AN1652.2 de 575 a.a.</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w:t>
      </w:r>
    </w:p>
    <w:p w14:paraId="5D61FDCC" w14:textId="77777777" w:rsidR="00422893" w:rsidRPr="00BD2DE8" w:rsidRDefault="00422893" w:rsidP="00860FD3">
      <w:pPr>
        <w:spacing w:after="0" w:line="360" w:lineRule="auto"/>
        <w:jc w:val="both"/>
        <w:rPr>
          <w:rFonts w:ascii="Arial" w:hAnsi="Arial" w:cs="Arial"/>
          <w:color w:val="FF0000"/>
          <w:sz w:val="20"/>
          <w:szCs w:val="20"/>
          <w:lang w:val="es-MX"/>
        </w:rPr>
      </w:pP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77612929"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G-protein-coupled protein) también con</w:t>
      </w:r>
      <w:r w:rsidR="00BC2D0F" w:rsidRPr="00BD2DE8">
        <w:rPr>
          <w:rFonts w:ascii="Arial" w:hAnsi="Arial" w:cs="Arial"/>
          <w:color w:val="FF0000"/>
          <w:sz w:val="20"/>
          <w:szCs w:val="20"/>
          <w:lang w:val="es-MX"/>
        </w:rPr>
        <w:t>ocidos como receptores trans-memb</w:t>
      </w:r>
      <w:r w:rsidRPr="00BD2DE8">
        <w:rPr>
          <w:rFonts w:ascii="Arial" w:hAnsi="Arial" w:cs="Arial"/>
          <w:color w:val="FF0000"/>
          <w:sz w:val="20"/>
          <w:szCs w:val="20"/>
          <w:lang w:val="es-MX"/>
        </w:rPr>
        <w:t xml:space="preserve">ranales de siete dominios helicoidales, receptores </w:t>
      </w:r>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(ligandos)</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792134" w:rsidRPr="00BD2DE8">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792134" w:rsidRPr="00BD2DE8">
        <w:rPr>
          <w:rFonts w:ascii="Arial" w:hAnsi="Arial" w:cs="Arial"/>
          <w:noProof/>
          <w:color w:val="FF0000"/>
          <w:sz w:val="20"/>
          <w:szCs w:val="20"/>
          <w:lang w:val="es-MX"/>
        </w:rPr>
        <w:t>[15]</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fosfodiesterasa, adenilato ciclasa, canales de iones k+ y Ca+, fosfolipasas, proteínas cinasas, Inositol, 1,4,5 trifosfato, óxido nitrico </w:t>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6BAA569D"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Similarmente las proteinas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conidial </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D13B17" w:rsidRPr="00BD2DE8">
                <w:rPr>
                  <w:rFonts w:ascii="Arial" w:hAnsi="Arial" w:cs="Arial"/>
                  <w:color w:val="FF0000"/>
                  <w:sz w:val="20"/>
                  <w:szCs w:val="20"/>
                  <w:lang w:val="es-MX"/>
                </w:rPr>
                <w:t xml:space="preserve">la proteína MoRIC8 interactia con la secuencia sensible a la toxina pertussis de la Gα MagB, afectando su patogenicidad.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r w:rsidR="00472D6E" w:rsidRPr="00455D0C">
                <w:rPr>
                  <w:lang w:val="es-MX"/>
                </w:rPr>
                <w:t>‬</w:t>
              </w:r>
              <w:r w:rsidR="00472D6E" w:rsidRPr="00455D0C">
                <w:rPr>
                  <w:lang w:val="es-MX"/>
                </w:rPr>
                <w:t>‬</w:t>
              </w:r>
              <w:r w:rsidR="00472D6E" w:rsidRPr="00455D0C">
                <w:rPr>
                  <w:lang w:val="es-MX"/>
                </w:rPr>
                <w:t>‬</w:t>
              </w:r>
              <w:r w:rsidR="00472D6E" w:rsidRPr="00455D0C">
                <w:rPr>
                  <w:lang w:val="es-MX"/>
                </w:rPr>
                <w:t>‬</w:t>
              </w:r>
              <w:r w:rsidR="008F710C" w:rsidRPr="00730889">
                <w:rPr>
                  <w:lang w:val="es-MX"/>
                </w:rPr>
                <w:t>‬</w:t>
              </w:r>
              <w:r w:rsidR="008F710C" w:rsidRPr="00730889">
                <w:rPr>
                  <w:lang w:val="es-MX"/>
                </w:rPr>
                <w:t>‬</w:t>
              </w:r>
              <w:r w:rsidR="008F710C" w:rsidRPr="00730889">
                <w:rPr>
                  <w:lang w:val="es-MX"/>
                </w:rPr>
                <w:t>‬</w:t>
              </w:r>
              <w:r w:rsidR="008F710C" w:rsidRPr="00730889">
                <w:rPr>
                  <w:lang w:val="es-MX"/>
                </w:rPr>
                <w:t>‬</w:t>
              </w:r>
              <w:r w:rsidR="001D1045" w:rsidRPr="00636C5C">
                <w:rPr>
                  <w:lang w:val="es-MX"/>
                </w:rPr>
                <w:t>‬</w:t>
              </w:r>
              <w:r w:rsidR="001D1045" w:rsidRPr="00636C5C">
                <w:rPr>
                  <w:lang w:val="es-MX"/>
                </w:rPr>
                <w:t>‬</w:t>
              </w:r>
              <w:r w:rsidR="001D1045" w:rsidRPr="00636C5C">
                <w:rPr>
                  <w:lang w:val="es-MX"/>
                </w:rPr>
                <w:t>‬</w:t>
              </w:r>
              <w:r w:rsidR="001D1045" w:rsidRPr="00636C5C">
                <w:rPr>
                  <w:lang w:val="es-MX"/>
                </w:rPr>
                <w:t>‬</w:t>
              </w:r>
              <w:r w:rsidR="0021245E" w:rsidRPr="00636C5C">
                <w:rPr>
                  <w:lang w:val="es-MX"/>
                </w:rPr>
                <w:t>‬</w:t>
              </w:r>
              <w:r w:rsidR="0021245E" w:rsidRPr="00636C5C">
                <w:rPr>
                  <w:lang w:val="es-MX"/>
                </w:rPr>
                <w:t>‬</w:t>
              </w:r>
              <w:r w:rsidR="0021245E" w:rsidRPr="00636C5C">
                <w:rPr>
                  <w:lang w:val="es-MX"/>
                </w:rPr>
                <w:t>‬</w:t>
              </w:r>
              <w:r w:rsidR="0021245E" w:rsidRPr="00636C5C">
                <w:rPr>
                  <w:lang w:val="es-MX"/>
                </w:rPr>
                <w:t>‬</w:t>
              </w:r>
              <w:r w:rsidR="009C0CE5" w:rsidRPr="00636C5C">
                <w:rPr>
                  <w:lang w:val="es-MX"/>
                </w:rPr>
                <w:t>‬</w:t>
              </w:r>
              <w:r w:rsidR="009C0CE5" w:rsidRPr="00636C5C">
                <w:rPr>
                  <w:lang w:val="es-MX"/>
                </w:rPr>
                <w:t>‬</w:t>
              </w:r>
              <w:r w:rsidR="009C0CE5" w:rsidRPr="00636C5C">
                <w:rPr>
                  <w:lang w:val="es-MX"/>
                </w:rPr>
                <w:t>‬</w:t>
              </w:r>
              <w:r w:rsidR="009C0CE5" w:rsidRPr="00636C5C">
                <w:rPr>
                  <w:lang w:val="es-MX"/>
                </w:rPr>
                <w:t>‬</w:t>
              </w:r>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5F6E3100"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r w:rsidR="00211033" w:rsidRPr="00BD2DE8">
        <w:rPr>
          <w:rFonts w:ascii="Arial" w:hAnsi="Arial" w:cs="Arial"/>
          <w:i/>
          <w:color w:val="FF0000"/>
          <w:sz w:val="20"/>
          <w:szCs w:val="20"/>
          <w:lang w:val="es-MX"/>
        </w:rPr>
        <w:t>Sporothrix schenckii</w:t>
      </w:r>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proteína-proteina,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r w:rsidR="00431B57" w:rsidRPr="00BD2DE8">
        <w:rPr>
          <w:rFonts w:ascii="Arial" w:hAnsi="Arial" w:cs="Arial"/>
          <w:color w:val="FF0000"/>
          <w:sz w:val="20"/>
          <w:szCs w:val="20"/>
          <w:lang w:val="es-MX"/>
        </w:rPr>
        <w:t xml:space="preserve">super óxido dismutasa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citosólico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schenckii</w:t>
      </w:r>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ayuda en la adquisición del ion metálico para la SOD, que lo integra a su estructura cuando está en la cara externa de la membrana mitocondrial externa, por lo que Gα interactúa con transportadores de metales mitocondriales de la familia Mtm</w:t>
      </w:r>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sideróforo transportador de hierro (SIT), el transportador de cationes </w:t>
      </w:r>
      <w:r w:rsidR="00091E1B" w:rsidRPr="00BD2DE8">
        <w:rPr>
          <w:rFonts w:ascii="Arial" w:hAnsi="Arial" w:cs="Arial"/>
          <w:color w:val="FF0000"/>
          <w:sz w:val="20"/>
          <w:szCs w:val="20"/>
          <w:lang w:val="es-MX"/>
        </w:rPr>
        <w:t xml:space="preserve">(Nram), transporta Magnesio y hierro principalmente y otros catione divalentes como el Zinc, cobre, cadmio, cobalto y nikel, </w:t>
      </w:r>
      <w:r w:rsidR="00431B57" w:rsidRPr="00BD2DE8">
        <w:rPr>
          <w:rFonts w:ascii="Arial" w:hAnsi="Arial" w:cs="Arial"/>
          <w:color w:val="FF0000"/>
          <w:sz w:val="20"/>
          <w:szCs w:val="20"/>
          <w:lang w:val="es-MX"/>
        </w:rPr>
        <w:t xml:space="preserve">  y la </w:t>
      </w:r>
      <w:r w:rsidR="00CE7002" w:rsidRPr="00BD2DE8">
        <w:rPr>
          <w:rFonts w:ascii="Arial" w:hAnsi="Arial" w:cs="Arial"/>
          <w:color w:val="FF0000"/>
          <w:sz w:val="20"/>
          <w:szCs w:val="20"/>
          <w:lang w:val="es-MX"/>
        </w:rPr>
        <w:t>Gliceraldehido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431B57" w:rsidRPr="00BD2DE8">
        <w:rPr>
          <w:rFonts w:ascii="Arial" w:hAnsi="Arial" w:cs="Arial"/>
          <w:color w:val="FF0000"/>
          <w:sz w:val="20"/>
          <w:szCs w:val="20"/>
          <w:lang w:val="es-MX"/>
        </w:rPr>
        <w:fldChar w:fldCharType="end"/>
      </w:r>
    </w:p>
    <w:p w14:paraId="215AC244" w14:textId="30584389" w:rsidR="0053488D" w:rsidRDefault="0053488D" w:rsidP="008D1AB2">
      <w:pPr>
        <w:spacing w:after="0" w:line="360" w:lineRule="auto"/>
        <w:jc w:val="both"/>
        <w:rPr>
          <w:rFonts w:ascii="Arial" w:hAnsi="Arial" w:cs="Arial"/>
          <w:color w:val="FF0000"/>
          <w:sz w:val="20"/>
          <w:szCs w:val="20"/>
          <w:lang w:val="es-MX"/>
        </w:rPr>
      </w:pPr>
    </w:p>
    <w:p w14:paraId="5E5876B0" w14:textId="77777777" w:rsidR="00487D22" w:rsidRDefault="00487D22" w:rsidP="008D1AB2">
      <w:pPr>
        <w:spacing w:after="0" w:line="360" w:lineRule="auto"/>
        <w:jc w:val="both"/>
        <w:rPr>
          <w:rFonts w:ascii="Arial" w:hAnsi="Arial" w:cs="Arial"/>
          <w:sz w:val="20"/>
          <w:szCs w:val="20"/>
          <w:lang w:val="es-MX"/>
        </w:rPr>
      </w:pPr>
    </w:p>
    <w:p w14:paraId="45736490" w14:textId="6E299167" w:rsidR="00487D22" w:rsidRDefault="00487D22" w:rsidP="008D1AB2">
      <w:pPr>
        <w:spacing w:after="0" w:line="360" w:lineRule="auto"/>
        <w:jc w:val="both"/>
        <w:rPr>
          <w:rFonts w:ascii="Arial" w:hAnsi="Arial" w:cs="Arial"/>
          <w:sz w:val="20"/>
          <w:szCs w:val="20"/>
          <w:lang w:val="es-MX"/>
        </w:rPr>
      </w:pPr>
      <w:r>
        <w:rPr>
          <w:rFonts w:ascii="Arial" w:hAnsi="Arial" w:cs="Arial"/>
          <w:noProof/>
          <w:sz w:val="20"/>
          <w:szCs w:val="20"/>
        </w:rPr>
        <w:lastRenderedPageBreak/>
        <w:drawing>
          <wp:inline distT="0" distB="0" distL="0" distR="0" wp14:anchorId="74C32DDE" wp14:editId="7B919717">
            <wp:extent cx="5580000" cy="5941685"/>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000" cy="5941685"/>
                    </a:xfrm>
                    <a:prstGeom prst="rect">
                      <a:avLst/>
                    </a:prstGeom>
                    <a:noFill/>
                  </pic:spPr>
                </pic:pic>
              </a:graphicData>
            </a:graphic>
          </wp:inline>
        </w:drawing>
      </w:r>
    </w:p>
    <w:p w14:paraId="0A282E96" w14:textId="0558E579" w:rsidR="0053488D" w:rsidRPr="0053488D" w:rsidRDefault="0053488D" w:rsidP="008D1AB2">
      <w:pPr>
        <w:spacing w:after="0" w:line="360" w:lineRule="auto"/>
        <w:jc w:val="both"/>
        <w:rPr>
          <w:rFonts w:ascii="Arial" w:hAnsi="Arial" w:cs="Arial"/>
          <w:sz w:val="20"/>
          <w:szCs w:val="20"/>
          <w:lang w:val="es-MX"/>
        </w:rPr>
      </w:pPr>
      <w:r w:rsidRPr="0053488D">
        <w:rPr>
          <w:rFonts w:ascii="Arial" w:hAnsi="Arial" w:cs="Arial"/>
          <w:sz w:val="20"/>
          <w:szCs w:val="20"/>
          <w:lang w:val="es-MX"/>
        </w:rPr>
        <w:t>Figura 1.</w:t>
      </w:r>
      <w:r>
        <w:rPr>
          <w:rFonts w:ascii="Arial" w:hAnsi="Arial" w:cs="Arial"/>
          <w:sz w:val="20"/>
          <w:szCs w:val="20"/>
          <w:lang w:val="es-MX"/>
        </w:rPr>
        <w:t xml:space="preserve"> Asociación filogenética entre las subunidades </w:t>
      </w:r>
      <w:r w:rsidR="00487D22">
        <w:rPr>
          <w:rFonts w:ascii="Arial" w:hAnsi="Arial" w:cs="Arial"/>
          <w:sz w:val="20"/>
          <w:szCs w:val="20"/>
          <w:lang w:val="es-MX"/>
        </w:rPr>
        <w:t>Gα</w:t>
      </w:r>
      <w:r w:rsidR="00EF166B">
        <w:rPr>
          <w:rFonts w:ascii="Arial" w:hAnsi="Arial" w:cs="Arial"/>
          <w:sz w:val="20"/>
          <w:szCs w:val="20"/>
          <w:lang w:val="es-MX"/>
        </w:rPr>
        <w:t xml:space="preserve"> de las proteínas G en hongos filamentosos. A) Comparación </w:t>
      </w:r>
    </w:p>
    <w:p w14:paraId="494B5323" w14:textId="56099B3E" w:rsidR="008D1AB2" w:rsidRDefault="008D1AB2" w:rsidP="009A33D6">
      <w:pPr>
        <w:spacing w:after="0" w:line="360" w:lineRule="auto"/>
        <w:jc w:val="both"/>
        <w:rPr>
          <w:rFonts w:ascii="Arial" w:hAnsi="Arial" w:cs="Arial"/>
          <w:sz w:val="20"/>
          <w:szCs w:val="20"/>
          <w:lang w:val="es-MX"/>
        </w:rPr>
      </w:pPr>
    </w:p>
    <w:p w14:paraId="49957C0E" w14:textId="11D3B5F0" w:rsidR="00075901" w:rsidRPr="00BD2DE8" w:rsidRDefault="00075901" w:rsidP="009A33D6">
      <w:pPr>
        <w:spacing w:after="0" w:line="360" w:lineRule="auto"/>
        <w:jc w:val="both"/>
        <w:rPr>
          <w:rFonts w:ascii="Arial" w:hAnsi="Arial" w:cs="Arial"/>
          <w:sz w:val="20"/>
          <w:szCs w:val="20"/>
          <w:lang w:val="es-MX"/>
        </w:rPr>
      </w:pPr>
      <w:r w:rsidRPr="00075901">
        <w:rPr>
          <w:rFonts w:ascii="Arial" w:hAnsi="Arial" w:cs="Arial"/>
          <w:sz w:val="20"/>
          <w:szCs w:val="20"/>
          <w:highlight w:val="yellow"/>
          <w:lang w:val="es-MX"/>
        </w:rPr>
        <w:t>Aquí antes de comenzar con los tipos de estrés, dar una introducción del porqué se realizaron los heatmap, porqué esos hongos, qué tienen en común, porqué se usaron esas secuencias, porqué se usó cerevisiae, cómo se eligió cada set para el análisis, ese conjunto de proteínas qué tiene en común en cerevisiae y qué representa para los demás hongos, sobre la búsqueda de ortólogos, método de análisis, qué se espera obtener con esta vista generalizada de todo el set de proteínas que responden a un estrés.</w:t>
      </w: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lastRenderedPageBreak/>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OXIDATIVO EN HONGOS FILAMENTOSOS</w:t>
      </w:r>
    </w:p>
    <w:p w14:paraId="2135E907" w14:textId="6C88DEE3"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[32]","plainTextFormattedCitation":"[32]","previouslyFormattedCitation":"[31]"},"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[32]</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survival.","type":"article-journal","volume":"10"},"uris":["http://www.mendeley.com/documents/?uuid=9eccb506-1ef0-36d2-a57e-88771d9bc8da"]}],"mendeley":{"formattedCitation":"[33], [34]","plainTextFormattedCitation":"[33], [34]","previouslyFormattedCitation":"[32], [33]"},"properties":{"noteIndex":0},"schema":"https://github.com/citation-style-language/schema/raw/master/csl-citation.json"}</w:instrText>
      </w:r>
      <w:r w:rsidR="00E04E96" w:rsidRPr="00BD2DE8">
        <w:rPr>
          <w:rFonts w:ascii="Arial" w:hAnsi="Arial" w:cs="Arial"/>
          <w:sz w:val="20"/>
          <w:szCs w:val="20"/>
          <w:lang w:val="es-MX"/>
        </w:rPr>
        <w:fldChar w:fldCharType="separate"/>
      </w:r>
      <w:r w:rsidR="00172E53" w:rsidRPr="00172E53">
        <w:rPr>
          <w:rFonts w:ascii="Arial" w:hAnsi="Arial" w:cs="Arial"/>
          <w:noProof/>
          <w:sz w:val="20"/>
          <w:szCs w:val="20"/>
          <w:lang w:val="es-MX"/>
        </w:rPr>
        <w:t>[33], [34]</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5B0E47B6" w14:textId="4D0A6DE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Uno de los organismos modelo más estudiados es Saccharomyces cerevisiae</w:t>
      </w:r>
    </w:p>
    <w:p w14:paraId="242681B9" w14:textId="4FCB6AA7" w:rsidR="00FA4723" w:rsidRPr="00BD2DE8" w:rsidRDefault="00FA4723" w:rsidP="009A33D6">
      <w:pPr>
        <w:spacing w:after="0" w:line="360" w:lineRule="auto"/>
        <w:jc w:val="both"/>
        <w:rPr>
          <w:rFonts w:ascii="Arial" w:hAnsi="Arial" w:cs="Arial"/>
          <w:sz w:val="20"/>
          <w:szCs w:val="20"/>
          <w:lang w:val="es-MX"/>
        </w:rPr>
      </w:pPr>
    </w:p>
    <w:p w14:paraId="49C75E76" w14:textId="02CCBE67" w:rsidR="00FA4723" w:rsidRPr="00BD2DE8" w:rsidRDefault="00FA4723" w:rsidP="009A33D6">
      <w:pPr>
        <w:spacing w:after="0" w:line="360" w:lineRule="auto"/>
        <w:jc w:val="both"/>
        <w:rPr>
          <w:rFonts w:ascii="Arial" w:hAnsi="Arial" w:cs="Arial"/>
          <w:sz w:val="20"/>
          <w:szCs w:val="20"/>
          <w:lang w:val="es-MX"/>
        </w:rPr>
      </w:pP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4194960" w14:textId="7BCC1E8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juegan un papel importante en la respuesta a estrés oxidativo. Estas vías de señalización están constituidas por mecanismos estudios se ha observado la presencia de rutas complejas compuestas de varias proteínas </w:t>
      </w:r>
    </w:p>
    <w:p w14:paraId="60BB7FEC" w14:textId="04D5DE30" w:rsidR="00FA4723" w:rsidRPr="00BD2DE8" w:rsidRDefault="00FA4723" w:rsidP="009A33D6">
      <w:pPr>
        <w:spacing w:after="0" w:line="360" w:lineRule="auto"/>
        <w:jc w:val="both"/>
        <w:rPr>
          <w:rFonts w:ascii="Arial" w:hAnsi="Arial" w:cs="Arial"/>
          <w:sz w:val="20"/>
          <w:szCs w:val="20"/>
          <w:lang w:val="es-MX"/>
        </w:rPr>
      </w:pPr>
    </w:p>
    <w:p w14:paraId="1BB98F1D" w14:textId="77777777" w:rsidR="00FA4723" w:rsidRPr="00BD2DE8" w:rsidRDefault="00FA4723" w:rsidP="009A33D6">
      <w:pPr>
        <w:spacing w:after="0" w:line="360" w:lineRule="auto"/>
        <w:jc w:val="both"/>
        <w:rPr>
          <w:rFonts w:ascii="Arial" w:hAnsi="Arial" w:cs="Arial"/>
          <w:sz w:val="20"/>
          <w:szCs w:val="20"/>
          <w:lang w:val="es-MX"/>
        </w:rPr>
      </w:pPr>
    </w:p>
    <w:p w14:paraId="43134ACB" w14:textId="276CF978" w:rsidR="009500A6" w:rsidRPr="00BD2DE8" w:rsidRDefault="003743FC"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r w:rsidR="00FC6C44" w:rsidRPr="00BD2DE8">
        <w:rPr>
          <w:rFonts w:ascii="Arial" w:hAnsi="Arial" w:cs="Arial"/>
          <w:i/>
          <w:sz w:val="20"/>
          <w:szCs w:val="20"/>
          <w:lang w:val="es-MX"/>
        </w:rPr>
        <w:t>Penicillium</w:t>
      </w:r>
      <w:r w:rsidR="008C13F4" w:rsidRPr="00BD2DE8">
        <w:rPr>
          <w:rFonts w:ascii="Arial" w:hAnsi="Arial" w:cs="Arial"/>
          <w:i/>
          <w:sz w:val="20"/>
          <w:szCs w:val="20"/>
          <w:lang w:val="es-MX"/>
        </w:rPr>
        <w:t xml:space="preserve"> roqueforti</w:t>
      </w:r>
      <w:r w:rsidR="008C13F4" w:rsidRPr="00BD2DE8">
        <w:rPr>
          <w:rFonts w:ascii="Arial" w:hAnsi="Arial" w:cs="Arial"/>
          <w:sz w:val="20"/>
          <w:szCs w:val="20"/>
          <w:lang w:val="es-MX"/>
        </w:rPr>
        <w:t xml:space="preserve">, </w:t>
      </w:r>
      <w:r w:rsidR="008C13F4" w:rsidRPr="00BD2DE8">
        <w:rPr>
          <w:rFonts w:ascii="Arial" w:hAnsi="Arial" w:cs="Arial"/>
          <w:i/>
          <w:sz w:val="20"/>
          <w:szCs w:val="20"/>
          <w:lang w:val="es-MX"/>
        </w:rPr>
        <w:t xml:space="preserve">Penicillium </w:t>
      </w:r>
      <w:r w:rsidR="00FC6C44" w:rsidRPr="00BD2DE8">
        <w:rPr>
          <w:rFonts w:ascii="Arial" w:hAnsi="Arial" w:cs="Arial"/>
          <w:i/>
          <w:sz w:val="20"/>
          <w:szCs w:val="20"/>
          <w:lang w:val="es-ES"/>
        </w:rPr>
        <w:t>camemberti</w:t>
      </w:r>
      <w:r w:rsidR="00A123AD" w:rsidRPr="00BD2DE8">
        <w:rPr>
          <w:rFonts w:ascii="Arial" w:hAnsi="Arial" w:cs="Arial"/>
          <w:sz w:val="20"/>
          <w:szCs w:val="20"/>
          <w:lang w:val="es-ES"/>
        </w:rPr>
        <w:t xml:space="preserve"> y </w:t>
      </w:r>
      <w:r w:rsidR="00A123AD" w:rsidRPr="00BD2DE8">
        <w:rPr>
          <w:rFonts w:ascii="Arial" w:hAnsi="Arial" w:cs="Arial"/>
          <w:i/>
          <w:sz w:val="20"/>
          <w:szCs w:val="20"/>
          <w:lang w:val="es-ES"/>
        </w:rPr>
        <w:t>Penicillium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 [35], [36]","plainTextFormattedCitation":"[20], [35], [36]","previouslyFormattedCitation":"[19], [34], [35]"},"properties":{"noteIndex":0},"schema":"https://github.com/citation-style-language/schema/raw/master/csl-citation.json"}</w:instrText>
      </w:r>
      <w:r w:rsidR="00966890" w:rsidRPr="00BD2DE8">
        <w:rPr>
          <w:rFonts w:ascii="Arial" w:hAnsi="Arial" w:cs="Arial"/>
          <w:sz w:val="20"/>
          <w:szCs w:val="20"/>
          <w:lang w:val="es-ES"/>
        </w:rPr>
        <w:fldChar w:fldCharType="separate"/>
      </w:r>
      <w:r w:rsidR="00172E53" w:rsidRPr="00172E53">
        <w:rPr>
          <w:rFonts w:ascii="Arial" w:hAnsi="Arial" w:cs="Arial"/>
          <w:noProof/>
          <w:sz w:val="20"/>
          <w:szCs w:val="20"/>
          <w:lang w:val="es-ES"/>
        </w:rPr>
        <w:t>[20], [35], [36]</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benzoquinona reductasa,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046B23" w:rsidRPr="00BD2DE8">
        <w:rPr>
          <w:rFonts w:ascii="Arial" w:hAnsi="Arial" w:cs="Arial"/>
          <w:sz w:val="20"/>
          <w:szCs w:val="20"/>
          <w:lang w:val="es-ES"/>
        </w:rPr>
        <w:fldChar w:fldCharType="separate"/>
      </w:r>
      <w:r w:rsidR="00172E53" w:rsidRPr="00172E53">
        <w:rPr>
          <w:rFonts w:ascii="Arial" w:hAnsi="Arial" w:cs="Arial"/>
          <w:noProof/>
          <w:sz w:val="20"/>
          <w:szCs w:val="20"/>
          <w:lang w:val="es-ES"/>
        </w:rPr>
        <w:t>[37]</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F545A4" w:rsidRPr="00BD2DE8">
        <w:rPr>
          <w:rFonts w:ascii="Arial" w:hAnsi="Arial" w:cs="Arial"/>
          <w:sz w:val="20"/>
          <w:szCs w:val="20"/>
          <w:lang w:val="es-ES"/>
        </w:rPr>
        <w:t xml:space="preserve"> </w:t>
      </w:r>
      <w:r w:rsidR="00DA24AA"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009500A6"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009500A6" w:rsidRPr="00BD2DE8">
        <w:rPr>
          <w:rFonts w:ascii="Arial" w:hAnsi="Arial" w:cs="Arial"/>
          <w:sz w:val="20"/>
          <w:szCs w:val="20"/>
          <w:lang w:val="es-ES"/>
        </w:rPr>
        <w:fldChar w:fldCharType="end"/>
      </w:r>
      <w:r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Pr="00BD2DE8">
        <w:rPr>
          <w:rFonts w:ascii="Arial" w:hAnsi="Arial" w:cs="Arial"/>
          <w:sz w:val="20"/>
          <w:szCs w:val="20"/>
          <w:lang w:val="es-ES"/>
        </w:rPr>
        <w:t>Pga1 y GNA-1 regulan positivamente los niveles de cAMP</w:t>
      </w:r>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GNA-3 regula positivamente los niveles de cAMP</w:t>
      </w:r>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AF6AAB" w:rsidRPr="00BD2DE8">
        <w:rPr>
          <w:rFonts w:ascii="Arial" w:hAnsi="Arial" w:cs="Arial"/>
          <w:sz w:val="20"/>
          <w:szCs w:val="20"/>
          <w:lang w:val="es-ES"/>
        </w:rPr>
        <w:fldChar w:fldCharType="separate"/>
      </w:r>
      <w:r w:rsidR="00172E53" w:rsidRPr="00172E53">
        <w:rPr>
          <w:rFonts w:ascii="Arial" w:hAnsi="Arial" w:cs="Arial"/>
          <w:noProof/>
          <w:sz w:val="20"/>
          <w:szCs w:val="20"/>
          <w:lang w:val="es-MX"/>
        </w:rPr>
        <w:t>[39]</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cAMP</w:t>
      </w:r>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Proteins","type":"article-journal","volume":"166"},"uris":["http://www.mendeley.com/documents/?uuid=8cf5f549-3160-4aa5-bf52-6d27fd2b1e26"]}],"mendeley":{"formattedCitation":"[40], [41]","plainTextFormattedCitation":"[40], [41]","previouslyFormattedCitation":"[39], [40]"},"properties":{"noteIndex":0},"schema":"https://github.com/citation-style-language/schema/raw/master/csl-citation.json"}</w:instrText>
      </w:r>
      <w:r w:rsidR="00300626" w:rsidRPr="00BD2DE8">
        <w:rPr>
          <w:rFonts w:ascii="Arial" w:hAnsi="Arial" w:cs="Arial"/>
          <w:sz w:val="20"/>
          <w:szCs w:val="20"/>
          <w:lang w:val="es-MX"/>
        </w:rPr>
        <w:fldChar w:fldCharType="separate"/>
      </w:r>
      <w:r w:rsidR="00172E53" w:rsidRPr="00172E53">
        <w:rPr>
          <w:rFonts w:ascii="Arial" w:hAnsi="Arial" w:cs="Arial"/>
          <w:noProof/>
          <w:sz w:val="20"/>
          <w:szCs w:val="20"/>
          <w:lang w:val="es-MX"/>
        </w:rPr>
        <w:t>[40], [41]</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r w:rsidR="004A4399" w:rsidRPr="00BD2DE8">
        <w:rPr>
          <w:rFonts w:ascii="Arial" w:hAnsi="Arial" w:cs="Arial"/>
          <w:sz w:val="20"/>
          <w:szCs w:val="20"/>
          <w:lang w:val="es-MX"/>
        </w:rPr>
        <w:t>La relación directa entre los niveles de cAMP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r w:rsidR="0099610C" w:rsidRPr="00BD2DE8">
        <w:rPr>
          <w:rFonts w:ascii="Arial" w:hAnsi="Arial" w:cs="Arial"/>
          <w:i/>
          <w:sz w:val="20"/>
          <w:szCs w:val="20"/>
          <w:lang w:val="es-MX"/>
        </w:rPr>
        <w:t>Saccharomyces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[42]","plainTextFormattedCitation":"[42]","previouslyFormattedCitation":"[41]"},"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[42]</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r w:rsidR="00AD62B5" w:rsidRPr="00BD2DE8">
        <w:rPr>
          <w:rFonts w:ascii="Arial" w:hAnsi="Arial" w:cs="Arial"/>
          <w:i/>
          <w:sz w:val="20"/>
          <w:szCs w:val="20"/>
          <w:lang w:val="es-MX"/>
        </w:rPr>
        <w:t>Candida albicans</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[43]","plainTextFormattedCitation":"[43]","previouslyFormattedCitation":"[42]"},"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[43]</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r w:rsidR="00982D60" w:rsidRPr="00BD2DE8">
        <w:rPr>
          <w:rFonts w:ascii="Arial" w:hAnsi="Arial" w:cs="Arial"/>
          <w:i/>
          <w:sz w:val="20"/>
          <w:szCs w:val="20"/>
          <w:lang w:val="es-MX"/>
        </w:rPr>
        <w:t>Candida albicans</w:t>
      </w:r>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[44]","plainTextFormattedCitation":"[44]","previouslyFormattedCitation":"[43]"},"properties":{"noteIndex":0},"schema":"https://github.com/citation-style-language/schema/raw/master/csl-citation.json"}</w:instrText>
      </w:r>
      <w:r w:rsidR="00062CED" w:rsidRPr="00BD2DE8">
        <w:rPr>
          <w:rFonts w:ascii="Arial" w:hAnsi="Arial" w:cs="Arial"/>
          <w:sz w:val="20"/>
          <w:szCs w:val="20"/>
          <w:lang w:val="es-MX"/>
        </w:rPr>
        <w:fldChar w:fldCharType="separate"/>
      </w:r>
      <w:r w:rsidR="00172E53" w:rsidRPr="00172E53">
        <w:rPr>
          <w:rFonts w:ascii="Arial" w:hAnsi="Arial" w:cs="Arial"/>
          <w:noProof/>
          <w:sz w:val="20"/>
          <w:szCs w:val="20"/>
          <w:lang w:val="es-MX"/>
        </w:rPr>
        <w:t>[44]</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cAMP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En Hypocrea jecorina (anamorfo Trichoderma reesei)</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expuestos a paraquat (Yang, et al (1999),  y sobre el crecimiento de Hypocrea jecorina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42C3D6B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de microarreglos</w:t>
      </w:r>
      <w:r w:rsidR="004B1511" w:rsidRPr="00BD2DE8">
        <w:rPr>
          <w:rFonts w:ascii="Arial" w:eastAsia="Times New Roman" w:hAnsi="Arial" w:cs="Arial"/>
          <w:sz w:val="20"/>
          <w:szCs w:val="20"/>
          <w:lang w:val="es-MX" w:eastAsia="es-MX"/>
        </w:rPr>
        <w:t xml:space="preserve"> relizado en </w:t>
      </w:r>
      <w:r w:rsidR="004B1511" w:rsidRPr="00BD2DE8">
        <w:rPr>
          <w:rFonts w:ascii="Arial" w:eastAsia="Times New Roman" w:hAnsi="Arial" w:cs="Arial"/>
          <w:i/>
          <w:sz w:val="20"/>
          <w:szCs w:val="20"/>
          <w:lang w:val="es-MX" w:eastAsia="es-MX"/>
        </w:rPr>
        <w:t>Cryphonectria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r w:rsidR="004B1511" w:rsidRPr="00BD2DE8">
        <w:rPr>
          <w:rFonts w:ascii="Arial" w:eastAsia="Times New Roman" w:hAnsi="Arial" w:cs="Arial"/>
          <w:sz w:val="20"/>
          <w:szCs w:val="20"/>
          <w:lang w:val="es-MX" w:eastAsia="es-MX"/>
        </w:rPr>
        <w:t>glutation S-transferasa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hipovirus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172E53">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[45]","plainTextFormattedCitation":"[45]","previouslyFormattedCitation":"[44]"},"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172E53" w:rsidRPr="00172E53">
        <w:rPr>
          <w:rFonts w:ascii="Arial" w:eastAsia="Times New Roman" w:hAnsi="Arial" w:cs="Arial"/>
          <w:noProof/>
          <w:sz w:val="20"/>
          <w:szCs w:val="20"/>
          <w:lang w:val="es-MX" w:eastAsia="es-MX"/>
        </w:rPr>
        <w:t>[45]</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rPr>
        <w:lastRenderedPageBreak/>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oxidative stress: GO:0006979)</w:t>
      </w:r>
      <w:r w:rsidR="00CA4CE8" w:rsidRPr="00BD2DE8">
        <w:rPr>
          <w:rFonts w:ascii="Arial" w:eastAsia="Times New Roman" w:hAnsi="Arial" w:cs="Arial"/>
          <w:sz w:val="20"/>
          <w:szCs w:val="20"/>
          <w:lang w:val="es-ES" w:eastAsia="es-MX"/>
        </w:rPr>
        <w:t xml:space="preserve"> en Saccharomyces cerevisiae.</w:t>
      </w:r>
      <w:r w:rsidR="00850414" w:rsidRPr="00BD2DE8">
        <w:rPr>
          <w:rFonts w:ascii="Arial" w:eastAsia="Times New Roman" w:hAnsi="Arial" w:cs="Arial"/>
          <w:sz w:val="20"/>
          <w:szCs w:val="20"/>
          <w:lang w:val="es-ES" w:eastAsia="es-MX"/>
        </w:rPr>
        <w:t xml:space="preserve"> Superior) Muestra los hongos filamentosos analizados con su respectivo </w:t>
      </w:r>
      <w:r w:rsidR="00850414" w:rsidRPr="00BD2DE8">
        <w:rPr>
          <w:rFonts w:ascii="Arial" w:eastAsia="Times New Roman" w:hAnsi="Arial" w:cs="Arial"/>
          <w:sz w:val="20"/>
          <w:szCs w:val="20"/>
          <w:lang w:val="es-ES" w:eastAsia="es-MX"/>
        </w:rPr>
        <w:lastRenderedPageBreak/>
        <w:t>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Saccharomyces Genome Database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UniProtKB.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5A1CF3FA"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[46]","plainTextFormattedCitation":"[46]","previouslyFormattedCitation":"[45]"},"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[46]</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6C0F60"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hypero</w:t>
      </w:r>
      <w:r w:rsidR="00720308" w:rsidRPr="00BD2DE8">
        <w:rPr>
          <w:rFonts w:ascii="Arial" w:hAnsi="Arial" w:cs="Arial"/>
          <w:sz w:val="20"/>
          <w:szCs w:val="20"/>
          <w:lang w:val="es-MX"/>
        </w:rPr>
        <w:t>smóticas</w:t>
      </w:r>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720308"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[47]","plainTextFormattedCitation":"[47]","previouslyFormattedCitation":"[46]"},"properties":{"noteIndex":0},"schema":"https://github.com/citation-style-language/schema/raw/master/csl-citation.json"}</w:instrText>
      </w:r>
      <w:r w:rsidR="00B634A1" w:rsidRPr="00BD2DE8">
        <w:rPr>
          <w:rFonts w:ascii="Arial" w:hAnsi="Arial" w:cs="Arial"/>
          <w:sz w:val="20"/>
          <w:szCs w:val="20"/>
          <w:lang w:val="es-ES"/>
        </w:rPr>
        <w:fldChar w:fldCharType="separate"/>
      </w:r>
      <w:r w:rsidR="00172E53" w:rsidRPr="00172E53">
        <w:rPr>
          <w:rFonts w:ascii="Arial" w:hAnsi="Arial" w:cs="Arial"/>
          <w:noProof/>
          <w:sz w:val="20"/>
          <w:szCs w:val="20"/>
          <w:lang w:val="es-ES"/>
        </w:rPr>
        <w:t>[47]</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3573C9" w:rsidRPr="00BD2DE8">
        <w:rPr>
          <w:rFonts w:ascii="Arial" w:hAnsi="Arial" w:cs="Arial"/>
          <w:sz w:val="20"/>
          <w:szCs w:val="20"/>
          <w:lang w:val="es-ES"/>
        </w:rPr>
        <w:fldChar w:fldCharType="separate"/>
      </w:r>
      <w:r w:rsidR="00172E53" w:rsidRPr="00172E53">
        <w:rPr>
          <w:rFonts w:ascii="Arial" w:hAnsi="Arial" w:cs="Arial"/>
          <w:noProof/>
          <w:sz w:val="20"/>
          <w:szCs w:val="20"/>
          <w:lang w:val="es-ES"/>
        </w:rPr>
        <w:t>[39]</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r w:rsidR="00B63307" w:rsidRPr="00BD2DE8">
        <w:rPr>
          <w:rFonts w:ascii="Arial" w:hAnsi="Arial" w:cs="Arial"/>
          <w:i/>
          <w:sz w:val="20"/>
          <w:szCs w:val="20"/>
          <w:lang w:val="es-MX"/>
        </w:rPr>
        <w:t>Penicillium marneffei</w:t>
      </w:r>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GasC</w:t>
      </w:r>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[48]","plainTextFormattedCitation":"[48]","previouslyFormattedCitation":"[47]"},"properties":{"noteIndex":0},"schema":"https://github.com/citation-style-language/schema/raw/master/csl-citation.json"}</w:instrText>
      </w:r>
      <w:r w:rsidR="005D4591" w:rsidRPr="00BD2DE8">
        <w:rPr>
          <w:rFonts w:ascii="Arial" w:hAnsi="Arial" w:cs="Arial"/>
          <w:sz w:val="20"/>
          <w:szCs w:val="20"/>
          <w:lang w:val="es-MX"/>
        </w:rPr>
        <w:fldChar w:fldCharType="separate"/>
      </w:r>
      <w:r w:rsidR="00172E53" w:rsidRPr="00172E53">
        <w:rPr>
          <w:rFonts w:ascii="Arial" w:hAnsi="Arial" w:cs="Arial"/>
          <w:noProof/>
          <w:sz w:val="20"/>
          <w:szCs w:val="20"/>
          <w:lang w:val="es-MX"/>
        </w:rPr>
        <w:t>[48]</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GasC,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rPr>
        <w:lastRenderedPageBreak/>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response to osmotic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xml:space="preserve">) en Saccharomyces cerevisiae. Superior) Muestra los hongos filamentosos analizados con su </w:t>
      </w:r>
      <w:r w:rsidRPr="00BD2DE8">
        <w:rPr>
          <w:rFonts w:ascii="Arial" w:eastAsia="Times New Roman" w:hAnsi="Arial" w:cs="Arial"/>
          <w:sz w:val="20"/>
          <w:szCs w:val="20"/>
          <w:lang w:val="es-ES" w:eastAsia="es-MX"/>
        </w:rPr>
        <w:lastRenderedPageBreak/>
        <w:t>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Saccharomyces Genome Database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UniProtKB.</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233E96C8"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2537D2"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957944" w:rsidRPr="00BD2DE8">
        <w:rPr>
          <w:rFonts w:ascii="Arial" w:hAnsi="Arial" w:cs="Arial"/>
          <w:sz w:val="20"/>
          <w:szCs w:val="20"/>
          <w:lang w:val="es-MX"/>
        </w:rPr>
        <w:fldChar w:fldCharType="separate"/>
      </w:r>
      <w:r w:rsidR="00172E53" w:rsidRPr="00172E53">
        <w:rPr>
          <w:rFonts w:ascii="Arial" w:hAnsi="Arial" w:cs="Arial"/>
          <w:noProof/>
          <w:sz w:val="20"/>
          <w:szCs w:val="20"/>
          <w:lang w:val="es-MX"/>
        </w:rPr>
        <w:t>[39]</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Hypocrea jecorina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 relación entre las proteínas G y la luz fue demostrado en Hypocrea jecorina.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TÉRMICO EN HONGOS FILAMENTOSOS</w:t>
      </w:r>
    </w:p>
    <w:p w14:paraId="4BFE8B3D" w14:textId="02839A1B"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r w:rsidR="00724BD4" w:rsidRPr="00724BD4">
        <w:rPr>
          <w:rFonts w:ascii="Arial" w:hAnsi="Arial" w:cs="Arial"/>
          <w:sz w:val="20"/>
          <w:szCs w:val="20"/>
          <w:lang w:val="es-MX"/>
        </w:rPr>
        <w:t>heat shock proteins</w:t>
      </w:r>
      <w:r w:rsidR="00724BD4">
        <w:rPr>
          <w:rFonts w:ascii="Arial" w:hAnsi="Arial" w:cs="Arial"/>
          <w:sz w:val="20"/>
          <w:szCs w:val="20"/>
          <w:lang w:val="es-MX"/>
        </w:rPr>
        <w:t>: H</w:t>
      </w:r>
      <w:r w:rsidR="00C21EA9">
        <w:rPr>
          <w:rFonts w:ascii="Arial" w:hAnsi="Arial" w:cs="Arial"/>
          <w:sz w:val="20"/>
          <w:szCs w:val="20"/>
          <w:lang w:val="es-MX"/>
        </w:rPr>
        <w:t>sp</w:t>
      </w:r>
      <w:r w:rsidR="00724BD4">
        <w:rPr>
          <w:rFonts w:ascii="Arial" w:hAnsi="Arial" w:cs="Arial"/>
          <w:sz w:val="20"/>
          <w:szCs w:val="20"/>
          <w:lang w:val="es-MX"/>
        </w:rPr>
        <w:t>s</w:t>
      </w:r>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[49]","plainTextFormattedCitation":"[49]","previouslyFormattedCitation":"[48]"},"properties":{"noteIndex":0},"schema":"https://github.com/citation-style-language/schema/raw/master/csl-citation.json"}</w:instrText>
      </w:r>
      <w:r w:rsidR="007D5144">
        <w:rPr>
          <w:rFonts w:ascii="Arial" w:hAnsi="Arial" w:cs="Arial"/>
          <w:sz w:val="20"/>
          <w:szCs w:val="20"/>
          <w:lang w:val="es-MX"/>
        </w:rPr>
        <w:fldChar w:fldCharType="separate"/>
      </w:r>
      <w:r w:rsidR="00172E53" w:rsidRPr="00172E53">
        <w:rPr>
          <w:rFonts w:ascii="Arial" w:hAnsi="Arial" w:cs="Arial"/>
          <w:noProof/>
          <w:sz w:val="20"/>
          <w:szCs w:val="20"/>
          <w:lang w:val="es-MX"/>
        </w:rPr>
        <w:t>[49]</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Hsps,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[50]","plainTextFormattedCitation":"[50]","previouslyFormattedCitation":"[49]"},"properties":{"noteIndex":0},"schema":"https://github.com/citation-style-language/schema/raw/master/csl-citation.json"}</w:instrText>
      </w:r>
      <w:r w:rsidR="000F254B">
        <w:rPr>
          <w:rFonts w:ascii="Arial" w:hAnsi="Arial" w:cs="Arial"/>
          <w:sz w:val="20"/>
          <w:szCs w:val="20"/>
          <w:lang w:val="es-MX"/>
        </w:rPr>
        <w:fldChar w:fldCharType="separate"/>
      </w:r>
      <w:r w:rsidR="00172E53" w:rsidRPr="00172E53">
        <w:rPr>
          <w:rFonts w:ascii="Arial" w:hAnsi="Arial" w:cs="Arial"/>
          <w:noProof/>
          <w:sz w:val="20"/>
          <w:szCs w:val="20"/>
          <w:lang w:val="es-MX"/>
        </w:rPr>
        <w:t>[50]</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r w:rsidR="00095824">
        <w:rPr>
          <w:rFonts w:ascii="Arial" w:hAnsi="Arial" w:cs="Arial"/>
          <w:sz w:val="20"/>
          <w:szCs w:val="20"/>
          <w:lang w:val="es-MX"/>
        </w:rPr>
        <w:t xml:space="preserve">citosol,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pequeñas Hsps las cuales tienen masas entre los 8 y 40 kDa</w:t>
      </w:r>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Fungi","type":"article-journal","volume":"2015"},"uris":["http://www.mendeley.com/documents/?uuid=fd2fbf7c-b624-31a5-8cbf-f8e02efd1533"]}],"mendeley":{"formattedCitation":"[51], [52]","plainTextFormattedCitation":"[51], [52]","previouslyFormattedCitation":"[50], [51]"},"properties":{"noteIndex":0},"schema":"https://github.com/citation-style-language/schema/raw/master/csl-citation.json"}</w:instrText>
      </w:r>
      <w:r w:rsidR="003648A3">
        <w:rPr>
          <w:rFonts w:ascii="Arial" w:hAnsi="Arial" w:cs="Arial"/>
          <w:sz w:val="20"/>
          <w:szCs w:val="20"/>
          <w:lang w:val="es-MX"/>
        </w:rPr>
        <w:fldChar w:fldCharType="separate"/>
      </w:r>
      <w:r w:rsidR="00172E53" w:rsidRPr="00172E53">
        <w:rPr>
          <w:rFonts w:ascii="Arial" w:hAnsi="Arial" w:cs="Arial"/>
          <w:noProof/>
          <w:sz w:val="20"/>
          <w:szCs w:val="20"/>
          <w:lang w:val="es-MX"/>
        </w:rPr>
        <w:t>[51], [52]</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[54]","plainTextFormattedCitation":"[54]","previouslyFormattedCitation":"[53]"},"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[54]</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[55]","plainTextFormattedCitation":"[55]","previouslyFormattedCitation":"[54]"},"properties":{"noteIndex":0},"schema":"https://github.com/citation-style-language/schema/raw/master/csl-citation.json"}</w:instrText>
      </w:r>
      <w:r w:rsidR="004B3499">
        <w:rPr>
          <w:rFonts w:ascii="Arial" w:hAnsi="Arial" w:cs="Arial"/>
          <w:sz w:val="20"/>
          <w:szCs w:val="20"/>
          <w:lang w:val="es-MX"/>
        </w:rPr>
        <w:fldChar w:fldCharType="separate"/>
      </w:r>
      <w:r w:rsidR="00172E53" w:rsidRPr="00172E53">
        <w:rPr>
          <w:rFonts w:ascii="Arial" w:hAnsi="Arial" w:cs="Arial"/>
          <w:noProof/>
          <w:sz w:val="20"/>
          <w:szCs w:val="20"/>
          <w:lang w:val="es-MX"/>
        </w:rPr>
        <w:t>[55]</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[56]</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Hsps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r w:rsidR="00BF7CE9" w:rsidRPr="00BF7CE9">
        <w:rPr>
          <w:rFonts w:ascii="Arial" w:hAnsi="Arial" w:cs="Arial"/>
          <w:sz w:val="20"/>
          <w:szCs w:val="20"/>
          <w:lang w:val="es-MX"/>
        </w:rPr>
        <w:t>heat shock transcription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[57]–[59]","plainTextFormattedCitation":"[57]–[59]","previouslyFormattedCitation":"[56]–[58]"},"properties":{"noteIndex":0},"schema":"https://github.com/citation-style-language/schema/raw/master/csl-citation.json"}</w:instrText>
      </w:r>
      <w:r w:rsidR="006209A6">
        <w:rPr>
          <w:rFonts w:ascii="Arial" w:hAnsi="Arial" w:cs="Arial"/>
          <w:sz w:val="20"/>
          <w:szCs w:val="20"/>
          <w:lang w:val="es-MX"/>
        </w:rPr>
        <w:fldChar w:fldCharType="separate"/>
      </w:r>
      <w:r w:rsidR="00172E53" w:rsidRPr="00172E53">
        <w:rPr>
          <w:rFonts w:ascii="Arial" w:hAnsi="Arial" w:cs="Arial"/>
          <w:noProof/>
          <w:sz w:val="20"/>
          <w:szCs w:val="20"/>
          <w:lang w:val="es-MX"/>
        </w:rPr>
        <w:t>[57]–[59]</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626DA9D"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pathway","type":"report","volume":"17"},"uris":["http://www.mendeley.com/documents/?uuid=df094feb-b8ab-399c-afd3-1cb67dd943d3"]}],"mendeley":{"formattedCitation":"[60], [61]","plainTextFormattedCitation":"[60], [61]","previouslyFormattedCitation":"[59], [60]"},"properties":{"noteIndex":0},"schema":"https://github.com/citation-style-language/schema/raw/master/csl-citation.json"}</w:instrText>
      </w:r>
      <w:r w:rsidR="007C4766">
        <w:rPr>
          <w:rFonts w:ascii="Arial" w:hAnsi="Arial" w:cs="Arial"/>
          <w:sz w:val="20"/>
          <w:szCs w:val="20"/>
          <w:lang w:val="es-MX"/>
        </w:rPr>
        <w:fldChar w:fldCharType="separate"/>
      </w:r>
      <w:r w:rsidR="00172E53" w:rsidRPr="00172E53">
        <w:rPr>
          <w:rFonts w:ascii="Arial" w:hAnsi="Arial" w:cs="Arial"/>
          <w:noProof/>
          <w:sz w:val="20"/>
          <w:szCs w:val="20"/>
          <w:lang w:val="es-MX"/>
        </w:rPr>
        <w:t>[60], [61]</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Gγ</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[62]","plainTextFormattedCitation":"[62]","previouslyFormattedCitation":"[61]"},"properties":{"noteIndex":0},"schema":"https://github.com/citation-style-language/schema/raw/master/csl-citation.json"}</w:instrText>
      </w:r>
      <w:r w:rsidR="00B462FF">
        <w:rPr>
          <w:rFonts w:ascii="Arial" w:hAnsi="Arial" w:cs="Arial"/>
          <w:sz w:val="20"/>
          <w:szCs w:val="20"/>
          <w:lang w:val="es-MX"/>
        </w:rPr>
        <w:fldChar w:fldCharType="separate"/>
      </w:r>
      <w:r w:rsidR="00172E53" w:rsidRPr="00172E53">
        <w:rPr>
          <w:rFonts w:ascii="Arial" w:hAnsi="Arial" w:cs="Arial"/>
          <w:noProof/>
          <w:sz w:val="20"/>
          <w:szCs w:val="20"/>
          <w:lang w:val="es-MX"/>
        </w:rPr>
        <w:t>[62]</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Bölker</w:t>
      </w:r>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DB1184">
        <w:rPr>
          <w:rFonts w:ascii="Arial" w:hAnsi="Arial" w:cs="Arial"/>
          <w:sz w:val="20"/>
          <w:szCs w:val="20"/>
          <w:lang w:val="es-MX"/>
        </w:rPr>
        <w:fldChar w:fldCharType="separate"/>
      </w:r>
      <w:r w:rsidR="00172E53" w:rsidRPr="00172E53">
        <w:rPr>
          <w:rFonts w:ascii="Arial" w:hAnsi="Arial" w:cs="Arial"/>
          <w:noProof/>
          <w:sz w:val="20"/>
          <w:szCs w:val="20"/>
          <w:lang w:val="es-MX"/>
        </w:rPr>
        <w:t>[63]</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[61]","plainTextFormattedCitation":"[61]","previouslyFormattedCitation":"[60]"},"properties":{"noteIndex":0},"schema":"https://github.com/citation-style-language/schema/raw/master/csl-citation.json"}</w:instrText>
      </w:r>
      <w:r w:rsidR="00D36E0B">
        <w:rPr>
          <w:rFonts w:ascii="Arial" w:hAnsi="Arial" w:cs="Arial"/>
          <w:sz w:val="20"/>
          <w:szCs w:val="20"/>
          <w:lang w:val="es-MX"/>
        </w:rPr>
        <w:fldChar w:fldCharType="separate"/>
      </w:r>
      <w:r w:rsidR="00172E53" w:rsidRPr="00172E53">
        <w:rPr>
          <w:rFonts w:ascii="Arial" w:hAnsi="Arial" w:cs="Arial"/>
          <w:noProof/>
          <w:sz w:val="20"/>
          <w:szCs w:val="20"/>
          <w:lang w:val="es-MX"/>
        </w:rPr>
        <w:t>[61]</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P. camemberti</w:t>
      </w:r>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plainTextFormattedCitation":"[20]","previouslyFormattedCitation":"[19]"},"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[20]</w:t>
      </w:r>
      <w:r w:rsidR="00686192">
        <w:rPr>
          <w:rFonts w:ascii="Arial" w:hAnsi="Arial" w:cs="Arial"/>
          <w:sz w:val="20"/>
          <w:szCs w:val="20"/>
          <w:lang w:val="es-MX"/>
        </w:rPr>
        <w:fldChar w:fldCharType="end"/>
      </w:r>
      <w:r w:rsidR="00686192">
        <w:rPr>
          <w:rFonts w:ascii="Arial" w:hAnsi="Arial" w:cs="Arial"/>
          <w:sz w:val="20"/>
          <w:szCs w:val="20"/>
          <w:lang w:val="es-MX"/>
        </w:rPr>
        <w:t>, P. roqueforti</w:t>
      </w:r>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[64]","plainTextFormattedCitation":"[64]","previouslyFormattedCitation":"[63]"},"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[64]</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chrysogenum","type":"article-journal","volume":"15"},"uris":["http://www.mendeley.com/documents/?uuid=81675fd0-b4ca-4a55-a29a-e53ce3cc5bd1"]}],"mendeley":{"formattedCitation":"[36], [37]","plainTextFormattedCitation":"[36], [37]","previouslyFormattedCitation":"[35], [36]"},"properties":{"noteIndex":0},"schema":"https://github.com/citation-style-language/schema/raw/master/csl-citation.json"}</w:instrText>
      </w:r>
      <w:r w:rsidR="009527D1">
        <w:rPr>
          <w:rFonts w:ascii="Arial" w:hAnsi="Arial" w:cs="Arial"/>
          <w:sz w:val="20"/>
          <w:szCs w:val="20"/>
          <w:lang w:val="es-MX"/>
        </w:rPr>
        <w:fldChar w:fldCharType="separate"/>
      </w:r>
      <w:r w:rsidR="00172E53" w:rsidRPr="00172E53">
        <w:rPr>
          <w:rFonts w:ascii="Arial" w:hAnsi="Arial" w:cs="Arial"/>
          <w:noProof/>
          <w:sz w:val="20"/>
          <w:szCs w:val="20"/>
          <w:lang w:val="es-MX"/>
        </w:rPr>
        <w:t>[36], [37]</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172E53" w:rsidRPr="00636C5C">
        <w:rPr>
          <w:rFonts w:ascii="Arial" w:hAnsi="Arial" w:cs="Arial"/>
          <w:sz w:val="20"/>
          <w:szCs w:val="20"/>
        </w:rPr>
        <w:instrText>Q204L) strains are mor</w:instrText>
      </w:r>
      <w:r w:rsidR="00172E53" w:rsidRPr="00D617C9">
        <w:rPr>
          <w:rFonts w:ascii="Arial" w:hAnsi="Arial" w:cs="Arial"/>
          <w:sz w:val="20"/>
          <w:szCs w:val="20"/>
        </w:rPr>
        <w:instrText>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172E53">
        <w:rPr>
          <w:rFonts w:ascii="Arial" w:hAnsi="Arial" w:cs="Arial"/>
          <w:sz w:val="20"/>
          <w:szCs w:val="20"/>
          <w:lang w:val="es-MX"/>
        </w:rPr>
        <w:instrText>α</w:instrText>
      </w:r>
      <w:r w:rsidR="00172E53" w:rsidRPr="00D617C9">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crassa","type":"article-journal","volume":"151"},"uris":["http://www.mendeley.com/documents/?uuid=6bf9e434-0e9a-452e-9be7-228baec9ad9e"]}],"mendeley":{"formattedCitation":"[24], [29], [38]","plainTextFormattedCitation":"[24], [29], [38]","previouslyFormattedCitation":"[23], [28], [37]"},"properties":{"noteIndex":0},"schema":"https://github.com/citation-style-language/schema/raw/master/csl-citation.json"}</w:instrText>
      </w:r>
      <w:r w:rsidR="0030023B">
        <w:rPr>
          <w:rFonts w:ascii="Arial" w:hAnsi="Arial" w:cs="Arial"/>
          <w:sz w:val="20"/>
          <w:szCs w:val="20"/>
          <w:lang w:val="es-MX"/>
        </w:rPr>
        <w:fldChar w:fldCharType="separate"/>
      </w:r>
      <w:r w:rsidR="00172E53" w:rsidRPr="00172E53">
        <w:rPr>
          <w:rFonts w:ascii="Arial" w:hAnsi="Arial" w:cs="Arial"/>
          <w:noProof/>
          <w:sz w:val="20"/>
          <w:szCs w:val="20"/>
        </w:rPr>
        <w:t>[24], [29], [38]</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oxysporum </w:t>
      </w:r>
      <w:r w:rsidR="00393CA3">
        <w:rPr>
          <w:rFonts w:ascii="Arial" w:hAnsi="Arial" w:cs="Arial"/>
          <w:sz w:val="20"/>
          <w:szCs w:val="20"/>
          <w:lang w:val="es-MX"/>
        </w:rPr>
        <w:fldChar w:fldCharType="begin" w:fldLock="1"/>
      </w:r>
      <w:r w:rsidR="00172E53">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393CA3">
        <w:rPr>
          <w:rFonts w:ascii="Arial" w:hAnsi="Arial" w:cs="Arial"/>
          <w:sz w:val="20"/>
          <w:szCs w:val="20"/>
          <w:lang w:val="es-MX"/>
        </w:rPr>
        <w:fldChar w:fldCharType="separate"/>
      </w:r>
      <w:r w:rsidR="00172E53" w:rsidRPr="00172E53">
        <w:rPr>
          <w:rFonts w:ascii="Arial" w:hAnsi="Arial" w:cs="Arial"/>
          <w:noProof/>
          <w:sz w:val="20"/>
          <w:szCs w:val="20"/>
        </w:rPr>
        <w:t>[63]</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r w:rsidR="00EA40F9" w:rsidRPr="006209A6">
        <w:rPr>
          <w:rFonts w:ascii="Arial" w:hAnsi="Arial" w:cs="Arial"/>
          <w:sz w:val="20"/>
          <w:szCs w:val="20"/>
        </w:rPr>
        <w:t>y</w:t>
      </w:r>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estudios realizados en las </w:t>
      </w:r>
      <w:r w:rsidR="003A62DA" w:rsidRPr="006209A6">
        <w:rPr>
          <w:rFonts w:ascii="Arial" w:hAnsi="Arial" w:cs="Arial"/>
          <w:sz w:val="20"/>
          <w:szCs w:val="20"/>
        </w:rPr>
        <w:t xml:space="preserve">tres especies del </w:t>
      </w:r>
      <w:r w:rsidR="003675BE" w:rsidRPr="006209A6">
        <w:rPr>
          <w:rFonts w:ascii="Arial" w:hAnsi="Arial" w:cs="Arial"/>
          <w:sz w:val="20"/>
          <w:szCs w:val="20"/>
        </w:rPr>
        <w:t>género Penicillium,</w:t>
      </w:r>
      <w:r w:rsidR="003A62DA" w:rsidRPr="006209A6">
        <w:rPr>
          <w:rFonts w:ascii="Arial" w:hAnsi="Arial" w:cs="Arial"/>
          <w:sz w:val="20"/>
          <w:szCs w:val="20"/>
        </w:rPr>
        <w:t xml:space="preserve"> </w:t>
      </w:r>
      <w:r w:rsidR="00223DF4" w:rsidRPr="006209A6">
        <w:rPr>
          <w:rFonts w:ascii="Arial" w:hAnsi="Arial" w:cs="Arial"/>
          <w:sz w:val="20"/>
          <w:szCs w:val="20"/>
        </w:rPr>
        <w:t xml:space="preserve">han revelado </w:t>
      </w:r>
      <w:r w:rsidR="00835AEF" w:rsidRPr="006209A6">
        <w:rPr>
          <w:rFonts w:ascii="Arial" w:hAnsi="Arial" w:cs="Arial"/>
          <w:sz w:val="20"/>
          <w:szCs w:val="20"/>
        </w:rPr>
        <w:t>respuestas</w:t>
      </w:r>
      <w:r w:rsidR="003675BE" w:rsidRPr="006209A6">
        <w:rPr>
          <w:rFonts w:ascii="Arial" w:hAnsi="Arial" w:cs="Arial"/>
          <w:sz w:val="20"/>
          <w:szCs w:val="20"/>
        </w:rPr>
        <w:t xml:space="preserve"> </w:t>
      </w:r>
      <w:r w:rsidR="00835AEF" w:rsidRPr="006209A6">
        <w:rPr>
          <w:rFonts w:ascii="Arial" w:hAnsi="Arial" w:cs="Arial"/>
          <w:sz w:val="20"/>
          <w:szCs w:val="20"/>
        </w:rPr>
        <w:t xml:space="preserve">idénticas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estrés térmico.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[65]","plainTextFormattedCitation":"[65]","previouslyFormattedCitation":"[64]"},"properties":{"noteIndex":0},"schema":"https://github.com/citation-style-language/schema/raw/master/csl-citation.json"}</w:instrText>
      </w:r>
      <w:r w:rsidR="008D77EA">
        <w:rPr>
          <w:rFonts w:ascii="Arial" w:hAnsi="Arial" w:cs="Arial"/>
          <w:sz w:val="20"/>
          <w:szCs w:val="20"/>
          <w:lang w:val="es-MX"/>
        </w:rPr>
        <w:fldChar w:fldCharType="separate"/>
      </w:r>
      <w:r w:rsidR="00172E53" w:rsidRPr="00172E53">
        <w:rPr>
          <w:rFonts w:ascii="Arial" w:hAnsi="Arial" w:cs="Arial"/>
          <w:noProof/>
          <w:sz w:val="20"/>
          <w:szCs w:val="20"/>
          <w:lang w:val="es-MX"/>
        </w:rPr>
        <w:t>[65]</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05BCB70"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E42FFF">
        <w:rPr>
          <w:rFonts w:ascii="Arial" w:hAnsi="Arial" w:cs="Arial"/>
          <w:sz w:val="20"/>
          <w:szCs w:val="20"/>
          <w:lang w:val="es-ES"/>
        </w:rPr>
        <w:fldChar w:fldCharType="separate"/>
      </w:r>
      <w:r w:rsidR="00172E53" w:rsidRPr="00172E53">
        <w:rPr>
          <w:rFonts w:ascii="Arial" w:hAnsi="Arial" w:cs="Arial"/>
          <w:noProof/>
          <w:sz w:val="20"/>
          <w:szCs w:val="20"/>
          <w:lang w:val="es-ES"/>
        </w:rPr>
        <w:t>[37]</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w:t>
      </w:r>
      <w:r w:rsidR="00E42FFF">
        <w:rPr>
          <w:rFonts w:ascii="Arial" w:hAnsi="Arial" w:cs="Arial"/>
          <w:sz w:val="20"/>
          <w:szCs w:val="20"/>
          <w:lang w:val="es-ES"/>
        </w:rPr>
        <w:lastRenderedPageBreak/>
        <w:t>análisis por Blas</w:t>
      </w:r>
      <w:r w:rsidR="00CA01CF">
        <w:rPr>
          <w:rFonts w:ascii="Arial" w:hAnsi="Arial" w:cs="Arial"/>
          <w:sz w:val="20"/>
          <w:szCs w:val="20"/>
          <w:lang w:val="es-ES"/>
        </w:rPr>
        <w:t>t</w:t>
      </w:r>
      <w:r w:rsidR="00E42FFF">
        <w:rPr>
          <w:rFonts w:ascii="Arial" w:hAnsi="Arial" w:cs="Arial"/>
          <w:sz w:val="20"/>
          <w:szCs w:val="20"/>
          <w:lang w:val="es-ES"/>
        </w:rPr>
        <w:t>p</w:t>
      </w:r>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ATP-dependent molecular chaperone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172E53" w:rsidRPr="00636C5C">
        <w:rPr>
          <w:rFonts w:ascii="Arial" w:hAnsi="Arial" w:cs="Arial"/>
          <w:sz w:val="20"/>
          <w:szCs w:val="20"/>
        </w:rPr>
        <w:instrText>he proper activation signal. We speculate that</w:instrText>
      </w:r>
      <w:r w:rsidR="00172E53" w:rsidRPr="00D617C9">
        <w:rPr>
          <w:rFonts w:ascii="Arial" w:hAnsi="Arial" w:cs="Arial"/>
          <w:sz w:val="20"/>
          <w:szCs w:val="20"/>
        </w:rPr>
        <w:instrText xml:space="preserve">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[66]","plainTextFormattedCitation":"[66]","previouslyFormattedCitation":"[65]"},"properties":{"noteIndex":0},"schema":"https://github.com/citation-style-language/schema/raw/master/csl-citation.json"}</w:instrText>
      </w:r>
      <w:r w:rsidR="0036291D">
        <w:rPr>
          <w:rFonts w:ascii="Arial" w:hAnsi="Arial" w:cs="Arial"/>
          <w:sz w:val="20"/>
          <w:szCs w:val="20"/>
          <w:lang w:val="es-ES"/>
        </w:rPr>
        <w:fldChar w:fldCharType="separate"/>
      </w:r>
      <w:r w:rsidR="00172E53" w:rsidRPr="00172E53">
        <w:rPr>
          <w:rFonts w:ascii="Arial" w:hAnsi="Arial" w:cs="Arial"/>
          <w:noProof/>
          <w:sz w:val="20"/>
          <w:szCs w:val="20"/>
        </w:rPr>
        <w:t>[66]</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172E53">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w:instrText>
      </w:r>
      <w:r w:rsidR="00172E53" w:rsidRPr="00636C5C">
        <w:rPr>
          <w:rFonts w:ascii="Arial" w:hAnsi="Arial" w:cs="Arial"/>
          <w:sz w:val="20"/>
          <w:szCs w:val="20"/>
        </w:rPr>
        <w:instrTex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[67]","plainTextFormattedCitation":"[67]","previouslyFormattedCitation":"[66]"},"properties":{"noteIndex":0},"schema":"https://github.com/citation-style-language/schema/raw/master/csl-citation.json"}</w:instrText>
      </w:r>
      <w:r w:rsidR="0036291D">
        <w:rPr>
          <w:rFonts w:ascii="Arial" w:hAnsi="Arial" w:cs="Arial"/>
          <w:sz w:val="20"/>
          <w:szCs w:val="20"/>
          <w:lang w:val="es-ES"/>
        </w:rPr>
        <w:fldChar w:fldCharType="separate"/>
      </w:r>
      <w:r w:rsidR="00172E53" w:rsidRPr="00636C5C">
        <w:rPr>
          <w:rFonts w:ascii="Arial" w:hAnsi="Arial" w:cs="Arial"/>
          <w:noProof/>
          <w:sz w:val="20"/>
          <w:szCs w:val="20"/>
        </w:rPr>
        <w:t>[67]</w:t>
      </w:r>
      <w:r w:rsidR="0036291D">
        <w:rPr>
          <w:rFonts w:ascii="Arial" w:hAnsi="Arial" w:cs="Arial"/>
          <w:sz w:val="20"/>
          <w:szCs w:val="20"/>
          <w:lang w:val="es-ES"/>
        </w:rPr>
        <w:fldChar w:fldCharType="end"/>
      </w:r>
      <w:r w:rsidR="00F47170" w:rsidRPr="00636C5C">
        <w:rPr>
          <w:rFonts w:ascii="Arial" w:hAnsi="Arial" w:cs="Arial"/>
          <w:sz w:val="20"/>
          <w:szCs w:val="20"/>
        </w:rPr>
        <w:t>), respectivamente, de S. cerevisiae</w:t>
      </w:r>
      <w:r w:rsidR="00E42FFF" w:rsidRPr="00636C5C">
        <w:rPr>
          <w:rFonts w:ascii="Arial" w:hAnsi="Arial" w:cs="Arial"/>
          <w:sz w:val="20"/>
          <w:szCs w:val="20"/>
        </w:rPr>
        <w:t>, mostrando más del 70% de identidad</w:t>
      </w:r>
      <w:r w:rsidR="0096048C" w:rsidRPr="00636C5C">
        <w:rPr>
          <w:rFonts w:ascii="Arial" w:hAnsi="Arial" w:cs="Arial"/>
          <w:sz w:val="20"/>
          <w:szCs w:val="20"/>
        </w:rPr>
        <w:t xml:space="preserve"> en sus secuencias</w:t>
      </w:r>
      <w:r w:rsidR="007D0ADA" w:rsidRPr="00636C5C">
        <w:rPr>
          <w:rFonts w:ascii="Arial" w:hAnsi="Arial" w:cs="Arial"/>
          <w:sz w:val="20"/>
          <w:szCs w:val="20"/>
        </w:rPr>
        <w:t xml:space="preserve"> (Figura </w:t>
      </w:r>
      <w:r w:rsidR="00B713D3" w:rsidRPr="00636C5C">
        <w:rPr>
          <w:rFonts w:ascii="Arial" w:hAnsi="Arial" w:cs="Arial"/>
          <w:sz w:val="20"/>
          <w:szCs w:val="20"/>
        </w:rPr>
        <w:t>4</w:t>
      </w:r>
      <w:r w:rsidR="007D0ADA" w:rsidRPr="00636C5C">
        <w:rPr>
          <w:rFonts w:ascii="Arial" w:hAnsi="Arial" w:cs="Arial"/>
          <w:sz w:val="20"/>
          <w:szCs w:val="20"/>
        </w:rPr>
        <w:t>)</w:t>
      </w:r>
      <w:r w:rsidR="00E82704" w:rsidRPr="00636C5C">
        <w:rPr>
          <w:rFonts w:ascii="Arial" w:hAnsi="Arial" w:cs="Arial"/>
          <w:sz w:val="20"/>
          <w:szCs w:val="20"/>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282C07CA"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En Neurospora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Neurospora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posiblemente por modulación de los niveles de cAMP</w:t>
      </w:r>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crassa","type":"article-journal","volume":"151"},"uris":["http://www.mendeley.com/documents/?uuid=3ce497fb-f894-4c96-860d-1c4a1c69d3b8"]}],"mendeley":{"formattedCitation":"[24], [38]","plainTextFormattedCitation":"[24], [38]","previouslyFormattedCitation":"[23], [37]"},"properties":{"noteIndex":0},"schema":"https://github.com/citation-style-language/schema/raw/master/csl-citation.json"}</w:instrText>
      </w:r>
      <w:r w:rsidR="0064251A" w:rsidRPr="00BD2DE8">
        <w:rPr>
          <w:rFonts w:ascii="Arial" w:hAnsi="Arial" w:cs="Arial"/>
          <w:sz w:val="20"/>
          <w:szCs w:val="20"/>
          <w:lang w:val="es-ES"/>
        </w:rPr>
        <w:fldChar w:fldCharType="separate"/>
      </w:r>
      <w:r w:rsidR="00172E53" w:rsidRPr="00172E53">
        <w:rPr>
          <w:rFonts w:ascii="Arial" w:hAnsi="Arial" w:cs="Arial"/>
          <w:noProof/>
          <w:sz w:val="20"/>
          <w:szCs w:val="20"/>
          <w:lang w:val="es-ES"/>
        </w:rPr>
        <w:t>[24], [38]</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[38]","plainTextFormattedCitation":"[38]","previouslyFormattedCitation":"[37]"},"properties":{"noteIndex":0},"schema":"https://github.com/citation-style-language/schema/raw/master/csl-citation.json"}</w:instrText>
      </w:r>
      <w:r w:rsidR="001B6D7B" w:rsidRPr="00BD2DE8">
        <w:rPr>
          <w:rFonts w:ascii="Arial" w:hAnsi="Arial" w:cs="Arial"/>
          <w:sz w:val="20"/>
          <w:szCs w:val="20"/>
          <w:lang w:val="es-ES"/>
        </w:rPr>
        <w:fldChar w:fldCharType="separate"/>
      </w:r>
      <w:r w:rsidR="00172E53" w:rsidRPr="00172E53">
        <w:rPr>
          <w:rFonts w:ascii="Arial" w:hAnsi="Arial" w:cs="Arial"/>
          <w:noProof/>
          <w:sz w:val="20"/>
          <w:szCs w:val="20"/>
          <w:lang w:val="es-ES"/>
        </w:rPr>
        <w:t>[38]</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636C5C"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r w:rsidRPr="00636C5C">
        <w:rPr>
          <w:rFonts w:ascii="Arial" w:hAnsi="Arial" w:cs="Arial"/>
          <w:sz w:val="20"/>
          <w:szCs w:val="20"/>
        </w:rPr>
        <w:t>Evolutionary analyses were conducted in MEGA X [4].</w:t>
      </w:r>
    </w:p>
    <w:p w14:paraId="6498FAB8" w14:textId="77777777" w:rsidR="009B1E9B" w:rsidRPr="00636C5C" w:rsidRDefault="009B1E9B" w:rsidP="009B1E9B">
      <w:pPr>
        <w:spacing w:after="0" w:line="360" w:lineRule="auto"/>
        <w:jc w:val="both"/>
        <w:rPr>
          <w:rFonts w:ascii="Arial" w:hAnsi="Arial" w:cs="Arial"/>
          <w:sz w:val="20"/>
          <w:szCs w:val="20"/>
        </w:rPr>
      </w:pPr>
    </w:p>
    <w:p w14:paraId="5BD74546" w14:textId="77777777" w:rsidR="009B1E9B" w:rsidRPr="00636C5C" w:rsidRDefault="009B1E9B" w:rsidP="009B1E9B">
      <w:pPr>
        <w:spacing w:after="0" w:line="360" w:lineRule="auto"/>
        <w:jc w:val="both"/>
        <w:rPr>
          <w:rFonts w:ascii="Arial" w:hAnsi="Arial" w:cs="Arial"/>
          <w:sz w:val="20"/>
          <w:szCs w:val="20"/>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1. Sneath P.H.A. and Sokal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2. Felsenstein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lastRenderedPageBreak/>
        <w:t>3. Zuckerkandl E. and Pauling L. (1965). Evolutionary divergence and convergence in proteins. Edited in Evolving Genes and Proteins by V. Bryson and H.J. Vogel, pp. 97-166. Academic Press, New York.</w:t>
      </w:r>
    </w:p>
    <w:p w14:paraId="11F3CCFD" w14:textId="77777777" w:rsidR="009B1E9B" w:rsidRPr="00730889"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4. Kumar S., Stecher G., Li M., Knyaz C., and Tamura K. (2018). MEGA X: Molecular Evolutionary Genetics Analysis across computing platforms. </w:t>
      </w:r>
      <w:r w:rsidRPr="00730889">
        <w:rPr>
          <w:rFonts w:ascii="Arial" w:hAnsi="Arial" w:cs="Arial"/>
          <w:sz w:val="20"/>
          <w:szCs w:val="20"/>
        </w:rPr>
        <w:t>Molecular Biology and Evolution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rPr>
        <w:lastRenderedPageBreak/>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7EC29176"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A. nidulans se observó que RgsA inhibe a GanB,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172E53">
        <w:rPr>
          <w:rFonts w:ascii="Segoe UI Symbol" w:hAnsi="Segoe UI Symbol" w:cs="Segoe UI Symbol"/>
          <w:sz w:val="20"/>
          <w:szCs w:val="20"/>
          <w:lang w:val="es-MX"/>
        </w:rPr>
        <w:instrText>✽</w:instrText>
      </w:r>
      <w:r w:rsidR="00172E53">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[68]","plainTextFormattedCitation":"[68]","previouslyFormattedCitation":"[67]"},"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[68]</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Pisum sativum se ha estudiado la asociación de la subunidad alfa y el stress térmico y salino (10.1111/j.1365-313X.2007.03169.x)</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Fusarium oxysporum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M. grisea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lastRenderedPageBreak/>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63D1A496" w14:textId="0FF35FDC" w:rsidR="00172E53" w:rsidRPr="00172E53" w:rsidRDefault="00B934EF" w:rsidP="00172E53">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172E53" w:rsidRPr="00172E53">
        <w:rPr>
          <w:rFonts w:ascii="Arial" w:hAnsi="Arial" w:cs="Arial"/>
          <w:noProof/>
          <w:sz w:val="20"/>
          <w:szCs w:val="24"/>
        </w:rPr>
        <w:t>[1]</w:t>
      </w:r>
      <w:r w:rsidR="00172E53" w:rsidRPr="00172E53">
        <w:rPr>
          <w:rFonts w:ascii="Arial" w:hAnsi="Arial" w:cs="Arial"/>
          <w:noProof/>
          <w:sz w:val="20"/>
          <w:szCs w:val="24"/>
        </w:rPr>
        <w:tab/>
        <w:t xml:space="preserve">S. Ghorai, S. P. Banik, D. Verma, S. Chowdhury, S. Mukherjee, and S. Khowala, “Fungal biotechnology in food and feed processing,” </w:t>
      </w:r>
      <w:r w:rsidR="00172E53" w:rsidRPr="00172E53">
        <w:rPr>
          <w:rFonts w:ascii="Arial" w:hAnsi="Arial" w:cs="Arial"/>
          <w:i/>
          <w:iCs/>
          <w:noProof/>
          <w:sz w:val="20"/>
          <w:szCs w:val="24"/>
        </w:rPr>
        <w:t>Food Res. Int.</w:t>
      </w:r>
      <w:r w:rsidR="00172E53" w:rsidRPr="00172E53">
        <w:rPr>
          <w:rFonts w:ascii="Arial" w:hAnsi="Arial" w:cs="Arial"/>
          <w:noProof/>
          <w:sz w:val="20"/>
          <w:szCs w:val="24"/>
        </w:rPr>
        <w:t>, vol. 42, no. 5–6, pp. 577–587, Jun. 2009.</w:t>
      </w:r>
    </w:p>
    <w:p w14:paraId="7CA3FC2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w:t>
      </w:r>
      <w:r w:rsidRPr="00172E53">
        <w:rPr>
          <w:rFonts w:ascii="Arial" w:hAnsi="Arial" w:cs="Arial"/>
          <w:noProof/>
          <w:sz w:val="20"/>
          <w:szCs w:val="24"/>
        </w:rPr>
        <w:tab/>
        <w:t xml:space="preserve">F. Alberti, G. D. Foster, and A. M. Bailey, “Natural products from filamentous fungi and production by heterologous expression,” </w:t>
      </w:r>
      <w:r w:rsidRPr="00172E53">
        <w:rPr>
          <w:rFonts w:ascii="Arial" w:hAnsi="Arial" w:cs="Arial"/>
          <w:i/>
          <w:iCs/>
          <w:noProof/>
          <w:sz w:val="20"/>
          <w:szCs w:val="24"/>
        </w:rPr>
        <w:t>Appl. Microbiol. Biotechnol.</w:t>
      </w:r>
    </w:p>
    <w:p w14:paraId="3A0E944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w:t>
      </w:r>
      <w:r w:rsidRPr="00172E53">
        <w:rPr>
          <w:rFonts w:ascii="Arial" w:hAnsi="Arial" w:cs="Arial"/>
          <w:noProof/>
          <w:sz w:val="20"/>
          <w:szCs w:val="24"/>
        </w:rPr>
        <w:tab/>
        <w:t xml:space="preserve">V. Meyer </w:t>
      </w:r>
      <w:r w:rsidRPr="00172E53">
        <w:rPr>
          <w:rFonts w:ascii="Arial" w:hAnsi="Arial" w:cs="Arial"/>
          <w:i/>
          <w:iCs/>
          <w:noProof/>
          <w:sz w:val="20"/>
          <w:szCs w:val="24"/>
        </w:rPr>
        <w:t>et al.</w:t>
      </w:r>
      <w:r w:rsidRPr="00172E53">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172E53">
        <w:rPr>
          <w:rFonts w:ascii="Arial" w:hAnsi="Arial" w:cs="Arial"/>
          <w:i/>
          <w:iCs/>
          <w:noProof/>
          <w:sz w:val="20"/>
          <w:szCs w:val="24"/>
        </w:rPr>
        <w:t>Fungal Biol. Biotechnol.</w:t>
      </w:r>
      <w:r w:rsidRPr="00172E53">
        <w:rPr>
          <w:rFonts w:ascii="Arial" w:hAnsi="Arial" w:cs="Arial"/>
          <w:noProof/>
          <w:sz w:val="20"/>
          <w:szCs w:val="24"/>
        </w:rPr>
        <w:t>, vol. 3, p. 6, 2016.</w:t>
      </w:r>
    </w:p>
    <w:p w14:paraId="5C5B55B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w:t>
      </w:r>
      <w:r w:rsidRPr="00172E53">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172E53">
        <w:rPr>
          <w:rFonts w:ascii="Arial" w:hAnsi="Arial" w:cs="Arial"/>
          <w:i/>
          <w:iCs/>
          <w:noProof/>
          <w:sz w:val="20"/>
          <w:szCs w:val="24"/>
        </w:rPr>
        <w:t>Med. Mycol.</w:t>
      </w:r>
      <w:r w:rsidRPr="00172E53">
        <w:rPr>
          <w:rFonts w:ascii="Arial" w:hAnsi="Arial" w:cs="Arial"/>
          <w:noProof/>
          <w:sz w:val="20"/>
          <w:szCs w:val="24"/>
        </w:rPr>
        <w:t>, vol. 53, pp. 470–476, 2015.</w:t>
      </w:r>
    </w:p>
    <w:p w14:paraId="36F412D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w:t>
      </w:r>
      <w:r w:rsidRPr="00172E53">
        <w:rPr>
          <w:rFonts w:ascii="Arial" w:hAnsi="Arial" w:cs="Arial"/>
          <w:noProof/>
          <w:sz w:val="20"/>
          <w:szCs w:val="24"/>
        </w:rPr>
        <w:tab/>
        <w:t xml:space="preserve">M. R. Islam, G. Tudryn, R. Bucinell, L. Schadler, and R. C. Picu, “Morphology and mechanics of fungal mycelium,” </w:t>
      </w:r>
      <w:r w:rsidRPr="00172E53">
        <w:rPr>
          <w:rFonts w:ascii="Arial" w:hAnsi="Arial" w:cs="Arial"/>
          <w:i/>
          <w:iCs/>
          <w:noProof/>
          <w:sz w:val="20"/>
          <w:szCs w:val="24"/>
        </w:rPr>
        <w:t>Sci. Rep.</w:t>
      </w:r>
      <w:r w:rsidRPr="00172E53">
        <w:rPr>
          <w:rFonts w:ascii="Arial" w:hAnsi="Arial" w:cs="Arial"/>
          <w:noProof/>
          <w:sz w:val="20"/>
          <w:szCs w:val="24"/>
        </w:rPr>
        <w:t>, vol. 7, no. 1, p. 13070, Dec. 2017.</w:t>
      </w:r>
    </w:p>
    <w:p w14:paraId="4C8489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w:t>
      </w:r>
      <w:r w:rsidRPr="00172E53">
        <w:rPr>
          <w:rFonts w:ascii="Arial" w:hAnsi="Arial" w:cs="Arial"/>
          <w:noProof/>
          <w:sz w:val="20"/>
          <w:szCs w:val="24"/>
        </w:rPr>
        <w:tab/>
        <w:t xml:space="preserve">L. H. Grimm, S. Kelly, R. Krull, and D. C. Hempel, “Morphology and productivity of filamentous fungi,” </w:t>
      </w:r>
      <w:r w:rsidRPr="00172E53">
        <w:rPr>
          <w:rFonts w:ascii="Arial" w:hAnsi="Arial" w:cs="Arial"/>
          <w:i/>
          <w:iCs/>
          <w:noProof/>
          <w:sz w:val="20"/>
          <w:szCs w:val="24"/>
        </w:rPr>
        <w:t>Appl. Microbiol. Biotechnol.</w:t>
      </w:r>
      <w:r w:rsidRPr="00172E53">
        <w:rPr>
          <w:rFonts w:ascii="Arial" w:hAnsi="Arial" w:cs="Arial"/>
          <w:noProof/>
          <w:sz w:val="20"/>
          <w:szCs w:val="24"/>
        </w:rPr>
        <w:t>, vol. 69, no. 4, pp. 375–384, Dec. 2005.</w:t>
      </w:r>
    </w:p>
    <w:p w14:paraId="13A60A1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[7]</w:t>
      </w:r>
      <w:r w:rsidRPr="00172E53">
        <w:rPr>
          <w:rFonts w:ascii="Arial" w:hAnsi="Arial" w:cs="Arial"/>
          <w:noProof/>
          <w:sz w:val="20"/>
          <w:szCs w:val="24"/>
        </w:rPr>
        <w:tab/>
        <w:t xml:space="preserve">D. S. Hibbett </w:t>
      </w:r>
      <w:r w:rsidRPr="00172E53">
        <w:rPr>
          <w:rFonts w:ascii="Arial" w:hAnsi="Arial" w:cs="Arial"/>
          <w:i/>
          <w:iCs/>
          <w:noProof/>
          <w:sz w:val="20"/>
          <w:szCs w:val="24"/>
        </w:rPr>
        <w:t>et al.</w:t>
      </w:r>
      <w:r w:rsidRPr="00172E53">
        <w:rPr>
          <w:rFonts w:ascii="Arial" w:hAnsi="Arial" w:cs="Arial"/>
          <w:noProof/>
          <w:sz w:val="20"/>
          <w:szCs w:val="24"/>
        </w:rPr>
        <w:t xml:space="preserve">, “A higher-level phylogenetic classification of the Fungi,” </w:t>
      </w:r>
      <w:r w:rsidRPr="00172E53">
        <w:rPr>
          <w:rFonts w:ascii="Arial" w:hAnsi="Arial" w:cs="Arial"/>
          <w:i/>
          <w:iCs/>
          <w:noProof/>
          <w:sz w:val="20"/>
          <w:szCs w:val="24"/>
        </w:rPr>
        <w:t>Mycol. Res.</w:t>
      </w:r>
      <w:r w:rsidRPr="00172E53">
        <w:rPr>
          <w:rFonts w:ascii="Arial" w:hAnsi="Arial" w:cs="Arial"/>
          <w:noProof/>
          <w:sz w:val="20"/>
          <w:szCs w:val="24"/>
        </w:rPr>
        <w:t>, vol. 111, no. 5, pp. 509–547, May 2007.</w:t>
      </w:r>
    </w:p>
    <w:p w14:paraId="63DE88D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[8]</w:t>
      </w:r>
      <w:r w:rsidRPr="00172E53">
        <w:rPr>
          <w:rFonts w:ascii="Arial" w:hAnsi="Arial" w:cs="Arial"/>
          <w:noProof/>
          <w:sz w:val="20"/>
          <w:szCs w:val="24"/>
        </w:rPr>
        <w:tab/>
        <w:t xml:space="preserve">M. V. Powers-Fletcher, B. A. Kendall, A. T. Griffin, and K. E. Hanson, “Filamentous Fungi,” in </w:t>
      </w:r>
      <w:r w:rsidRPr="00172E53">
        <w:rPr>
          <w:rFonts w:ascii="Arial" w:hAnsi="Arial" w:cs="Arial"/>
          <w:i/>
          <w:iCs/>
          <w:noProof/>
          <w:sz w:val="20"/>
          <w:szCs w:val="24"/>
        </w:rPr>
        <w:t>Diagnostic Microbiology of the Immunocompromised Host, Second Edition</w:t>
      </w:r>
      <w:r w:rsidRPr="00172E53">
        <w:rPr>
          <w:rFonts w:ascii="Arial" w:hAnsi="Arial" w:cs="Arial"/>
          <w:noProof/>
          <w:sz w:val="20"/>
          <w:szCs w:val="24"/>
        </w:rPr>
        <w:t>, vol. 4, no. 3, American Society of Microbiology, 2016, pp. 311–341.</w:t>
      </w:r>
    </w:p>
    <w:p w14:paraId="6B34BAE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[9]</w:t>
      </w:r>
      <w:r w:rsidRPr="00172E53">
        <w:rPr>
          <w:rFonts w:ascii="Arial" w:hAnsi="Arial" w:cs="Arial"/>
          <w:noProof/>
          <w:sz w:val="20"/>
          <w:szCs w:val="24"/>
        </w:rPr>
        <w:tab/>
        <w:t>H. Babich and G. Stotzky, “Abiotic Factors Affecting the Toxicity of Lead to Fungi,” 1979.</w:t>
      </w:r>
    </w:p>
    <w:p w14:paraId="60F33A7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[10]</w:t>
      </w:r>
      <w:r w:rsidRPr="00172E53">
        <w:rPr>
          <w:rFonts w:ascii="Arial" w:hAnsi="Arial" w:cs="Arial"/>
          <w:noProof/>
          <w:sz w:val="20"/>
          <w:szCs w:val="24"/>
        </w:rPr>
        <w:tab/>
        <w:t xml:space="preserve">T. Emri </w:t>
      </w:r>
      <w:r w:rsidRPr="00172E53">
        <w:rPr>
          <w:rFonts w:ascii="Arial" w:hAnsi="Arial" w:cs="Arial"/>
          <w:i/>
          <w:iCs/>
          <w:noProof/>
          <w:sz w:val="20"/>
          <w:szCs w:val="24"/>
        </w:rPr>
        <w:t>et al.</w:t>
      </w:r>
      <w:r w:rsidRPr="00172E53">
        <w:rPr>
          <w:rFonts w:ascii="Arial" w:hAnsi="Arial" w:cs="Arial"/>
          <w:noProof/>
          <w:sz w:val="20"/>
          <w:szCs w:val="24"/>
        </w:rPr>
        <w:t xml:space="preserve">, “Core oxidative stress response in Aspergillus nidulans,” </w:t>
      </w:r>
      <w:r w:rsidRPr="00172E53">
        <w:rPr>
          <w:rFonts w:ascii="Arial" w:hAnsi="Arial" w:cs="Arial"/>
          <w:i/>
          <w:iCs/>
          <w:noProof/>
          <w:sz w:val="20"/>
          <w:szCs w:val="24"/>
        </w:rPr>
        <w:t>BMC Genomics</w:t>
      </w:r>
      <w:r w:rsidRPr="00172E53">
        <w:rPr>
          <w:rFonts w:ascii="Arial" w:hAnsi="Arial" w:cs="Arial"/>
          <w:noProof/>
          <w:sz w:val="20"/>
          <w:szCs w:val="24"/>
        </w:rPr>
        <w:t>, vol. 16, no. 1, 2015.</w:t>
      </w:r>
    </w:p>
    <w:p w14:paraId="6E169529"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[11]</w:t>
      </w:r>
      <w:r w:rsidRPr="00172E53">
        <w:rPr>
          <w:rFonts w:ascii="Arial" w:hAnsi="Arial" w:cs="Arial"/>
          <w:noProof/>
          <w:sz w:val="20"/>
          <w:szCs w:val="24"/>
        </w:rPr>
        <w:tab/>
        <w:t xml:space="preserve">D. Kültz, “MOLECULAR AND EVOLUTIONARY BASIS OF THE CELLULAR STRESS RESPONSE,” </w:t>
      </w:r>
      <w:r w:rsidRPr="00172E53">
        <w:rPr>
          <w:rFonts w:ascii="Arial" w:hAnsi="Arial" w:cs="Arial"/>
          <w:i/>
          <w:iCs/>
          <w:noProof/>
          <w:sz w:val="20"/>
          <w:szCs w:val="24"/>
        </w:rPr>
        <w:t>Annu. Rev. Physiol.</w:t>
      </w:r>
      <w:r w:rsidRPr="00172E53">
        <w:rPr>
          <w:rFonts w:ascii="Arial" w:hAnsi="Arial" w:cs="Arial"/>
          <w:noProof/>
          <w:sz w:val="20"/>
          <w:szCs w:val="24"/>
        </w:rPr>
        <w:t>, vol. 67, no. 1, pp. 225–257, Mar. 2005.</w:t>
      </w:r>
    </w:p>
    <w:p w14:paraId="73652CF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[12]</w:t>
      </w:r>
      <w:r w:rsidRPr="00172E53">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172E53">
        <w:rPr>
          <w:rFonts w:ascii="Arial" w:hAnsi="Arial" w:cs="Arial"/>
          <w:i/>
          <w:iCs/>
          <w:noProof/>
          <w:sz w:val="20"/>
          <w:szCs w:val="24"/>
        </w:rPr>
        <w:t>Biosci. Biotechnol. Biochem.</w:t>
      </w:r>
      <w:r w:rsidRPr="00172E53">
        <w:rPr>
          <w:rFonts w:ascii="Arial" w:hAnsi="Arial" w:cs="Arial"/>
          <w:noProof/>
          <w:sz w:val="20"/>
          <w:szCs w:val="24"/>
        </w:rPr>
        <w:t>, vol. 80, no. 9, pp. 1667–1680, 2016.</w:t>
      </w:r>
    </w:p>
    <w:p w14:paraId="0B7C0A1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[13]</w:t>
      </w:r>
      <w:r w:rsidRPr="00172E53">
        <w:rPr>
          <w:rFonts w:ascii="Arial" w:hAnsi="Arial" w:cs="Arial"/>
          <w:noProof/>
          <w:sz w:val="20"/>
          <w:szCs w:val="24"/>
        </w:rPr>
        <w:tab/>
        <w:t xml:space="preserve">L. Li, S. J. Wright, S. Krystofova, G. Park, and K. A. Borkovich, “Heterotrimeric G Protein Signaling in Filamentous Fungi,” </w:t>
      </w:r>
      <w:r w:rsidRPr="00172E53">
        <w:rPr>
          <w:rFonts w:ascii="Arial" w:hAnsi="Arial" w:cs="Arial"/>
          <w:i/>
          <w:iCs/>
          <w:noProof/>
          <w:sz w:val="20"/>
          <w:szCs w:val="24"/>
        </w:rPr>
        <w:t>Annu. Rev. Microbiol.</w:t>
      </w:r>
      <w:r w:rsidRPr="00172E53">
        <w:rPr>
          <w:rFonts w:ascii="Arial" w:hAnsi="Arial" w:cs="Arial"/>
          <w:noProof/>
          <w:sz w:val="20"/>
          <w:szCs w:val="24"/>
        </w:rPr>
        <w:t>, vol. 61, no. 1, pp. 423–452, 2007.</w:t>
      </w:r>
    </w:p>
    <w:p w14:paraId="309B7A3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[14]</w:t>
      </w:r>
      <w:r w:rsidRPr="00172E53">
        <w:rPr>
          <w:rFonts w:ascii="Arial" w:hAnsi="Arial" w:cs="Arial"/>
          <w:noProof/>
          <w:sz w:val="20"/>
          <w:szCs w:val="24"/>
        </w:rPr>
        <w:tab/>
        <w:t xml:space="preserve">S. Liu and R. a Dean, “G protein alpha subunit genes control growth, development, and pathogenicity of Magnaporthe grisea.,” </w:t>
      </w:r>
      <w:r w:rsidRPr="00172E53">
        <w:rPr>
          <w:rFonts w:ascii="Arial" w:hAnsi="Arial" w:cs="Arial"/>
          <w:i/>
          <w:iCs/>
          <w:noProof/>
          <w:sz w:val="20"/>
          <w:szCs w:val="24"/>
        </w:rPr>
        <w:t>Mol. Plant. Microbe. Interact.</w:t>
      </w:r>
      <w:r w:rsidRPr="00172E53">
        <w:rPr>
          <w:rFonts w:ascii="Arial" w:hAnsi="Arial" w:cs="Arial"/>
          <w:noProof/>
          <w:sz w:val="20"/>
          <w:szCs w:val="24"/>
        </w:rPr>
        <w:t>, vol. 10, no. 9, pp. 1075–86, 1997.</w:t>
      </w:r>
    </w:p>
    <w:p w14:paraId="57AC0E0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[15]</w:t>
      </w:r>
      <w:r w:rsidRPr="00172E53">
        <w:rPr>
          <w:rFonts w:ascii="Arial" w:hAnsi="Arial" w:cs="Arial"/>
          <w:noProof/>
          <w:sz w:val="20"/>
          <w:szCs w:val="24"/>
        </w:rPr>
        <w:tab/>
        <w:t xml:space="preserve">Y. Liu </w:t>
      </w:r>
      <w:r w:rsidRPr="00172E53">
        <w:rPr>
          <w:rFonts w:ascii="Arial" w:hAnsi="Arial" w:cs="Arial"/>
          <w:i/>
          <w:iCs/>
          <w:noProof/>
          <w:sz w:val="20"/>
          <w:szCs w:val="24"/>
        </w:rPr>
        <w:t>et al.</w:t>
      </w:r>
      <w:r w:rsidRPr="00172E53">
        <w:rPr>
          <w:rFonts w:ascii="Arial" w:hAnsi="Arial" w:cs="Arial"/>
          <w:noProof/>
          <w:sz w:val="20"/>
          <w:szCs w:val="24"/>
        </w:rPr>
        <w:t xml:space="preserve">, “G Protein α Subunit GpaB is Required for Asexual Development, Aflatoxin Biosynthesis and Pathogenicity by Regulating cAMP Signaling in Aspergillus flavus.,” </w:t>
      </w:r>
      <w:r w:rsidRPr="00172E53">
        <w:rPr>
          <w:rFonts w:ascii="Arial" w:hAnsi="Arial" w:cs="Arial"/>
          <w:i/>
          <w:iCs/>
          <w:noProof/>
          <w:sz w:val="20"/>
          <w:szCs w:val="24"/>
        </w:rPr>
        <w:t>Toxins (Basel).</w:t>
      </w:r>
      <w:r w:rsidRPr="00172E53">
        <w:rPr>
          <w:rFonts w:ascii="Arial" w:hAnsi="Arial" w:cs="Arial"/>
          <w:noProof/>
          <w:sz w:val="20"/>
          <w:szCs w:val="24"/>
        </w:rPr>
        <w:t>, vol. 10, no. 3, Mar. 2018.</w:t>
      </w:r>
    </w:p>
    <w:p w14:paraId="7EA32D6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[16]</w:t>
      </w:r>
      <w:r w:rsidRPr="00172E53">
        <w:rPr>
          <w:rFonts w:ascii="Arial" w:hAnsi="Arial" w:cs="Arial"/>
          <w:noProof/>
          <w:sz w:val="20"/>
          <w:szCs w:val="24"/>
        </w:rPr>
        <w:tab/>
        <w:t>M. I. Simon, M. P. Strathmann, and N. Gautam, “Diversity of Proteins in Signal Transduction,” vol. 252, no. 5007, pp. 802–808, 1991.</w:t>
      </w:r>
    </w:p>
    <w:p w14:paraId="5510F8B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[17]</w:t>
      </w:r>
      <w:r w:rsidRPr="00172E53">
        <w:rPr>
          <w:rFonts w:ascii="Arial" w:hAnsi="Arial" w:cs="Arial"/>
          <w:noProof/>
          <w:sz w:val="20"/>
          <w:szCs w:val="24"/>
        </w:rPr>
        <w:tab/>
        <w:t xml:space="preserve">S. Rens-Domiano and H. E. Hamm, “Structural and functional relationships of heterotrimeric G-proteins,” </w:t>
      </w:r>
      <w:r w:rsidRPr="00172E53">
        <w:rPr>
          <w:rFonts w:ascii="Arial" w:hAnsi="Arial" w:cs="Arial"/>
          <w:i/>
          <w:iCs/>
          <w:noProof/>
          <w:sz w:val="20"/>
          <w:szCs w:val="24"/>
        </w:rPr>
        <w:t>Faseb J</w:t>
      </w:r>
      <w:r w:rsidRPr="00172E53">
        <w:rPr>
          <w:rFonts w:ascii="Arial" w:hAnsi="Arial" w:cs="Arial"/>
          <w:noProof/>
          <w:sz w:val="20"/>
          <w:szCs w:val="24"/>
        </w:rPr>
        <w:t>, vol. 9, no. 11, pp. 1059–1066, 1995.</w:t>
      </w:r>
    </w:p>
    <w:p w14:paraId="0721945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[18]</w:t>
      </w:r>
      <w:r w:rsidRPr="00172E53">
        <w:rPr>
          <w:rFonts w:ascii="Arial" w:hAnsi="Arial" w:cs="Arial"/>
          <w:noProof/>
          <w:sz w:val="20"/>
          <w:szCs w:val="24"/>
        </w:rPr>
        <w:tab/>
        <w:t xml:space="preserve">M. Bölker, “Sex and crime: Heterotrimeric G proteins in fungal mating and pathogenesis,” </w:t>
      </w:r>
      <w:r w:rsidRPr="00172E53">
        <w:rPr>
          <w:rFonts w:ascii="Arial" w:hAnsi="Arial" w:cs="Arial"/>
          <w:i/>
          <w:iCs/>
          <w:noProof/>
          <w:sz w:val="20"/>
          <w:szCs w:val="24"/>
        </w:rPr>
        <w:t>Fungal Genet. Biol.</w:t>
      </w:r>
      <w:r w:rsidRPr="00172E53">
        <w:rPr>
          <w:rFonts w:ascii="Arial" w:hAnsi="Arial" w:cs="Arial"/>
          <w:noProof/>
          <w:sz w:val="20"/>
          <w:szCs w:val="24"/>
        </w:rPr>
        <w:t>, vol. 25, no. 3, pp. 143–156, 1998.</w:t>
      </w:r>
    </w:p>
    <w:p w14:paraId="2E439E2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[19]</w:t>
      </w:r>
      <w:r w:rsidRPr="00172E53">
        <w:rPr>
          <w:rFonts w:ascii="Arial" w:hAnsi="Arial" w:cs="Arial"/>
          <w:noProof/>
          <w:sz w:val="20"/>
          <w:szCs w:val="24"/>
        </w:rPr>
        <w:tab/>
        <w:t>C. G. Alvaro and J. Thorner, “Heterotrimeric G Protein-coupled Receptor Signaling in Yeast Mating Pheromone Response *,” 2016.</w:t>
      </w:r>
    </w:p>
    <w:p w14:paraId="7315FC0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[20]</w:t>
      </w:r>
      <w:r w:rsidRPr="00172E53">
        <w:rPr>
          <w:rFonts w:ascii="Arial" w:hAnsi="Arial" w:cs="Arial"/>
          <w:noProof/>
          <w:sz w:val="20"/>
          <w:szCs w:val="24"/>
        </w:rPr>
        <w:tab/>
        <w:t xml:space="preserve">R. O. García-Rico </w:t>
      </w:r>
      <w:r w:rsidRPr="00172E53">
        <w:rPr>
          <w:rFonts w:ascii="Arial" w:hAnsi="Arial" w:cs="Arial"/>
          <w:i/>
          <w:iCs/>
          <w:noProof/>
          <w:sz w:val="20"/>
          <w:szCs w:val="24"/>
        </w:rPr>
        <w:t>et al.</w:t>
      </w:r>
      <w:r w:rsidRPr="00172E53">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172E53">
        <w:rPr>
          <w:rFonts w:ascii="Arial" w:hAnsi="Arial" w:cs="Arial"/>
          <w:i/>
          <w:iCs/>
          <w:noProof/>
          <w:sz w:val="20"/>
          <w:szCs w:val="24"/>
        </w:rPr>
        <w:t>Fungal Biol.</w:t>
      </w:r>
      <w:r w:rsidRPr="00172E53">
        <w:rPr>
          <w:rFonts w:ascii="Arial" w:hAnsi="Arial" w:cs="Arial"/>
          <w:noProof/>
          <w:sz w:val="20"/>
          <w:szCs w:val="24"/>
        </w:rPr>
        <w:t>, vol. 121, no. 9, pp. 754–762, Sep. 2017.</w:t>
      </w:r>
    </w:p>
    <w:p w14:paraId="2D72808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[21]</w:t>
      </w:r>
      <w:r w:rsidRPr="00172E53">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72E53">
        <w:rPr>
          <w:rFonts w:ascii="Arial" w:hAnsi="Arial" w:cs="Arial"/>
          <w:i/>
          <w:iCs/>
          <w:noProof/>
          <w:sz w:val="20"/>
          <w:szCs w:val="24"/>
        </w:rPr>
        <w:t>BMC Microbiol.</w:t>
      </w:r>
      <w:r w:rsidRPr="00172E53">
        <w:rPr>
          <w:rFonts w:ascii="Arial" w:hAnsi="Arial" w:cs="Arial"/>
          <w:noProof/>
          <w:sz w:val="20"/>
          <w:szCs w:val="24"/>
        </w:rPr>
        <w:t>, vol. 10, no. 1, p. 317, 2010.</w:t>
      </w:r>
    </w:p>
    <w:p w14:paraId="1CBA32D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[22]</w:t>
      </w:r>
      <w:r w:rsidRPr="00172E53">
        <w:rPr>
          <w:rFonts w:ascii="Arial" w:hAnsi="Arial" w:cs="Arial"/>
          <w:noProof/>
          <w:sz w:val="20"/>
          <w:szCs w:val="24"/>
        </w:rPr>
        <w:tab/>
        <w:t xml:space="preserve">G. M. TRUESDELL, Z. YANG, and M. B. DICKMAN, “A Gα subunit gene from the phytopathogenic fungus Colletotrichum trifolii is required for conidial germination,” </w:t>
      </w:r>
      <w:r w:rsidRPr="00172E53">
        <w:rPr>
          <w:rFonts w:ascii="Arial" w:hAnsi="Arial" w:cs="Arial"/>
          <w:i/>
          <w:iCs/>
          <w:noProof/>
          <w:sz w:val="20"/>
          <w:szCs w:val="24"/>
        </w:rPr>
        <w:t>Physiol. Mol. Plant Pathol.</w:t>
      </w:r>
      <w:r w:rsidRPr="00172E53">
        <w:rPr>
          <w:rFonts w:ascii="Arial" w:hAnsi="Arial" w:cs="Arial"/>
          <w:noProof/>
          <w:sz w:val="20"/>
          <w:szCs w:val="24"/>
        </w:rPr>
        <w:t>, vol. 56, no. 3, pp. 131–140, Mar. 2000.</w:t>
      </w:r>
    </w:p>
    <w:p w14:paraId="2E3CE32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[23]</w:t>
      </w:r>
      <w:r w:rsidRPr="00172E53">
        <w:rPr>
          <w:rFonts w:ascii="Arial" w:hAnsi="Arial" w:cs="Arial"/>
          <w:noProof/>
          <w:sz w:val="20"/>
          <w:szCs w:val="24"/>
        </w:rPr>
        <w:tab/>
        <w:t xml:space="preserve">G. E. Turner and K. A. Borkovich, “Identification of a G protein α subunit from Neurospora crassa that is a member of the G(i) family,” </w:t>
      </w:r>
      <w:r w:rsidRPr="00172E53">
        <w:rPr>
          <w:rFonts w:ascii="Arial" w:hAnsi="Arial" w:cs="Arial"/>
          <w:i/>
          <w:iCs/>
          <w:noProof/>
          <w:sz w:val="20"/>
          <w:szCs w:val="24"/>
        </w:rPr>
        <w:t>J. Biol. Chem.</w:t>
      </w:r>
      <w:r w:rsidRPr="00172E53">
        <w:rPr>
          <w:rFonts w:ascii="Arial" w:hAnsi="Arial" w:cs="Arial"/>
          <w:noProof/>
          <w:sz w:val="20"/>
          <w:szCs w:val="24"/>
        </w:rPr>
        <w:t>, vol. 268, no. 20, pp. 14805–14811, 1993.</w:t>
      </w:r>
    </w:p>
    <w:p w14:paraId="70E33DD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[24]</w:t>
      </w:r>
      <w:r w:rsidRPr="00172E53">
        <w:rPr>
          <w:rFonts w:ascii="Arial" w:hAnsi="Arial" w:cs="Arial"/>
          <w:noProof/>
          <w:sz w:val="20"/>
          <w:szCs w:val="24"/>
        </w:rPr>
        <w:tab/>
        <w:t xml:space="preserve">F. D. Ivey, P. N. Hodge, G. E. Turner, and K. A. Borkovich, “The G alpha i homologue gna-1 controls multiple differentiation pathways in Neurospora crassa,” </w:t>
      </w:r>
      <w:r w:rsidRPr="00172E53">
        <w:rPr>
          <w:rFonts w:ascii="Arial" w:hAnsi="Arial" w:cs="Arial"/>
          <w:i/>
          <w:iCs/>
          <w:noProof/>
          <w:sz w:val="20"/>
          <w:szCs w:val="24"/>
        </w:rPr>
        <w:t>Mol Biol Cell</w:t>
      </w:r>
      <w:r w:rsidRPr="00172E53">
        <w:rPr>
          <w:rFonts w:ascii="Arial" w:hAnsi="Arial" w:cs="Arial"/>
          <w:noProof/>
          <w:sz w:val="20"/>
          <w:szCs w:val="24"/>
        </w:rPr>
        <w:t>, vol. 7, no. 8, pp. 1283–1297, 1996.</w:t>
      </w:r>
    </w:p>
    <w:p w14:paraId="58C81F7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[25]</w:t>
      </w:r>
      <w:r w:rsidRPr="00172E53">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172E53">
        <w:rPr>
          <w:rFonts w:ascii="Arial" w:hAnsi="Arial" w:cs="Arial"/>
          <w:i/>
          <w:iCs/>
          <w:noProof/>
          <w:sz w:val="20"/>
          <w:szCs w:val="24"/>
        </w:rPr>
        <w:t>Fungal Genet. Biol.</w:t>
      </w:r>
      <w:r w:rsidRPr="00172E53">
        <w:rPr>
          <w:rFonts w:ascii="Arial" w:hAnsi="Arial" w:cs="Arial"/>
          <w:noProof/>
          <w:sz w:val="20"/>
          <w:szCs w:val="24"/>
        </w:rPr>
        <w:t>, vol. 48, no. 6, pp. 631–640, 2011.</w:t>
      </w:r>
    </w:p>
    <w:p w14:paraId="106B370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[26]</w:t>
      </w:r>
      <w:r w:rsidRPr="00172E53">
        <w:rPr>
          <w:rFonts w:ascii="Arial" w:hAnsi="Arial" w:cs="Arial"/>
          <w:noProof/>
          <w:sz w:val="20"/>
          <w:szCs w:val="24"/>
        </w:rPr>
        <w:tab/>
        <w:t xml:space="preserve">D. M. Berman, T. M. Wilkie, and A. G. Gilman, “GAIP and RGS4 are GTPase-activating proteins for the G(i) subfamily of G protein α subunits,” </w:t>
      </w:r>
      <w:r w:rsidRPr="00172E53">
        <w:rPr>
          <w:rFonts w:ascii="Arial" w:hAnsi="Arial" w:cs="Arial"/>
          <w:i/>
          <w:iCs/>
          <w:noProof/>
          <w:sz w:val="20"/>
          <w:szCs w:val="24"/>
        </w:rPr>
        <w:t>Cell</w:t>
      </w:r>
      <w:r w:rsidRPr="00172E53">
        <w:rPr>
          <w:rFonts w:ascii="Arial" w:hAnsi="Arial" w:cs="Arial"/>
          <w:noProof/>
          <w:sz w:val="20"/>
          <w:szCs w:val="24"/>
        </w:rPr>
        <w:t>, vol. 86, no. 3, pp. 445–452, 1996.</w:t>
      </w:r>
    </w:p>
    <w:p w14:paraId="7C2BB10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[27]</w:t>
      </w:r>
      <w:r w:rsidRPr="00172E53">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172E53">
        <w:rPr>
          <w:rFonts w:ascii="Arial" w:hAnsi="Arial" w:cs="Arial"/>
          <w:i/>
          <w:iCs/>
          <w:noProof/>
          <w:sz w:val="20"/>
          <w:szCs w:val="24"/>
        </w:rPr>
        <w:t>Mol. Microbiol.</w:t>
      </w:r>
      <w:r w:rsidRPr="00172E53">
        <w:rPr>
          <w:rFonts w:ascii="Arial" w:hAnsi="Arial" w:cs="Arial"/>
          <w:noProof/>
          <w:sz w:val="20"/>
          <w:szCs w:val="24"/>
        </w:rPr>
        <w:t>, vol. 53, no. 2, pp. 529–540, 2004.</w:t>
      </w:r>
    </w:p>
    <w:p w14:paraId="333277E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[28]</w:t>
      </w:r>
      <w:r w:rsidRPr="00172E53">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172E53">
        <w:rPr>
          <w:rFonts w:ascii="Arial" w:hAnsi="Arial" w:cs="Arial"/>
          <w:i/>
          <w:iCs/>
          <w:noProof/>
          <w:sz w:val="20"/>
          <w:szCs w:val="24"/>
        </w:rPr>
        <w:t>Eukaryot. Cell</w:t>
      </w:r>
      <w:r w:rsidRPr="00172E53">
        <w:rPr>
          <w:rFonts w:ascii="Arial" w:hAnsi="Arial" w:cs="Arial"/>
          <w:noProof/>
          <w:sz w:val="20"/>
          <w:szCs w:val="24"/>
        </w:rPr>
        <w:t>, vol. 1, no. 3, pp. 440–447, 2002.</w:t>
      </w:r>
    </w:p>
    <w:p w14:paraId="322F0BE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[29]</w:t>
      </w:r>
      <w:r w:rsidRPr="00172E53">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72E53">
        <w:rPr>
          <w:rFonts w:ascii="Arial" w:hAnsi="Arial" w:cs="Arial"/>
          <w:i/>
          <w:iCs/>
          <w:noProof/>
          <w:sz w:val="20"/>
          <w:szCs w:val="24"/>
        </w:rPr>
        <w:t>Eukaryot. Cell</w:t>
      </w:r>
      <w:r w:rsidRPr="00172E53">
        <w:rPr>
          <w:rFonts w:ascii="Arial" w:hAnsi="Arial" w:cs="Arial"/>
          <w:noProof/>
          <w:sz w:val="20"/>
          <w:szCs w:val="24"/>
        </w:rPr>
        <w:t>, vol. 1, no. 4, pp. 634–642, 2002.</w:t>
      </w:r>
    </w:p>
    <w:p w14:paraId="51E9344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[30]</w:t>
      </w:r>
      <w:r w:rsidRPr="00172E53">
        <w:rPr>
          <w:rFonts w:ascii="Arial" w:hAnsi="Arial" w:cs="Arial"/>
          <w:noProof/>
          <w:sz w:val="20"/>
          <w:szCs w:val="24"/>
        </w:rPr>
        <w:tab/>
        <w:t xml:space="preserve">S. J. Wright, R. Inchausti, C. J. Eaton, S. Krystofova, K. A. Borkovich </w:t>
      </w:r>
      <w:dir w:val="rtl">
        <w:r w:rsidRPr="00172E53">
          <w:rPr>
            <w:rFonts w:ascii="Arial" w:hAnsi="Arial" w:cs="Arial"/>
            <w:noProof/>
            <w:sz w:val="20"/>
            <w:szCs w:val="24"/>
          </w:rPr>
          <w:t xml:space="preserve">3, and ٭. </w:t>
        </w:r>
        <w:dir w:val="rtl">
          <w:r w:rsidRPr="00172E53">
            <w:rPr>
              <w:rFonts w:ascii="Arial" w:hAnsi="Arial" w:cs="Arial"/>
              <w:noProof/>
              <w:sz w:val="20"/>
              <w:szCs w:val="24"/>
            </w:rPr>
            <w:t>٭</w:t>
          </w:r>
          <w:r w:rsidRPr="00172E53">
            <w:rPr>
              <w:rFonts w:ascii="Arial" w:hAnsi="Arial" w:cs="Arial"/>
              <w:noProof/>
              <w:sz w:val="20"/>
              <w:szCs w:val="24"/>
            </w:rPr>
            <w:t>‬, “RIC8 is a guanine-nucleotide exchange factor for Gα subunits that regulates growth and development in Neurospora crassa.”</w:t>
          </w:r>
          <w:r w:rsidR="00981E66">
            <w:t>‬</w:t>
          </w:r>
          <w:r w:rsidR="00981E66">
            <w:t>‬</w:t>
          </w:r>
          <w:r w:rsidR="00472D6E">
            <w:t>‬</w:t>
          </w:r>
          <w:r w:rsidR="00472D6E">
            <w:t>‬</w:t>
          </w:r>
          <w:r w:rsidR="008F710C">
            <w:t>‬</w:t>
          </w:r>
          <w:r w:rsidR="008F710C">
            <w:t>‬</w:t>
          </w:r>
          <w:r w:rsidR="001D1045">
            <w:t>‬</w:t>
          </w:r>
          <w:r w:rsidR="001D1045">
            <w:t>‬</w:t>
          </w:r>
          <w:r w:rsidR="0021245E">
            <w:t>‬</w:t>
          </w:r>
          <w:r w:rsidR="0021245E">
            <w:t>‬</w:t>
          </w:r>
          <w:r w:rsidR="009C0CE5">
            <w:t>‬</w:t>
          </w:r>
          <w:r w:rsidR="009C0CE5">
            <w:t>‬</w:t>
          </w:r>
        </w:dir>
      </w:dir>
    </w:p>
    <w:p w14:paraId="7A865B1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[31]</w:t>
      </w:r>
      <w:r w:rsidRPr="00172E53">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172E53">
        <w:rPr>
          <w:rFonts w:ascii="Arial" w:hAnsi="Arial" w:cs="Arial"/>
          <w:i/>
          <w:iCs/>
          <w:noProof/>
          <w:sz w:val="20"/>
          <w:szCs w:val="24"/>
        </w:rPr>
        <w:t>PLoS One</w:t>
      </w:r>
      <w:r w:rsidRPr="00172E53">
        <w:rPr>
          <w:rFonts w:ascii="Arial" w:hAnsi="Arial" w:cs="Arial"/>
          <w:noProof/>
          <w:sz w:val="20"/>
          <w:szCs w:val="24"/>
        </w:rPr>
        <w:t>, vol. 7, no. 10, p. e48026, Oct. 2012.</w:t>
      </w:r>
    </w:p>
    <w:p w14:paraId="0F611A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[32]</w:t>
      </w:r>
      <w:r w:rsidRPr="00172E53">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172E53">
        <w:rPr>
          <w:rFonts w:ascii="Arial" w:hAnsi="Arial" w:cs="Arial"/>
          <w:i/>
          <w:iCs/>
          <w:noProof/>
          <w:sz w:val="20"/>
          <w:szCs w:val="24"/>
        </w:rPr>
        <w:t>Biomolecules</w:t>
      </w:r>
      <w:r w:rsidRPr="00172E53">
        <w:rPr>
          <w:rFonts w:ascii="Arial" w:hAnsi="Arial" w:cs="Arial"/>
          <w:noProof/>
          <w:sz w:val="20"/>
          <w:szCs w:val="24"/>
        </w:rPr>
        <w:t>, vol. 5, no. 2, pp. 318–42, Apr. 2015.</w:t>
      </w:r>
    </w:p>
    <w:p w14:paraId="1B496E5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[33]</w:t>
      </w:r>
      <w:r w:rsidRPr="00172E53">
        <w:rPr>
          <w:rFonts w:ascii="Arial" w:hAnsi="Arial" w:cs="Arial"/>
          <w:noProof/>
          <w:sz w:val="20"/>
          <w:szCs w:val="24"/>
        </w:rPr>
        <w:tab/>
        <w:t xml:space="preserve">E. Birben, U. M. Sahiner, C. Sackesen, S. Erzurum, and O. Kalayci, “Oxidative stress and antioxidant defense.,” </w:t>
      </w:r>
      <w:r w:rsidRPr="00172E53">
        <w:rPr>
          <w:rFonts w:ascii="Arial" w:hAnsi="Arial" w:cs="Arial"/>
          <w:i/>
          <w:iCs/>
          <w:noProof/>
          <w:sz w:val="20"/>
          <w:szCs w:val="24"/>
        </w:rPr>
        <w:t>World Allergy Organ. J.</w:t>
      </w:r>
      <w:r w:rsidRPr="00172E53">
        <w:rPr>
          <w:rFonts w:ascii="Arial" w:hAnsi="Arial" w:cs="Arial"/>
          <w:noProof/>
          <w:sz w:val="20"/>
          <w:szCs w:val="24"/>
        </w:rPr>
        <w:t>, vol. 5, no. 1, pp. 9–19, Jan. 2012.</w:t>
      </w:r>
    </w:p>
    <w:p w14:paraId="6B1AAD0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[34]</w:t>
      </w:r>
      <w:r w:rsidRPr="00172E53">
        <w:rPr>
          <w:rFonts w:ascii="Arial" w:hAnsi="Arial" w:cs="Arial"/>
          <w:noProof/>
          <w:sz w:val="20"/>
          <w:szCs w:val="24"/>
        </w:rPr>
        <w:tab/>
        <w:t xml:space="preserve">D. Trachootham, W. Lu, M. A. Ogasawara, R.-D. V. Nilsa, and P. Huang, “Redox regulation of cell survival.,” </w:t>
      </w:r>
      <w:r w:rsidRPr="00172E53">
        <w:rPr>
          <w:rFonts w:ascii="Arial" w:hAnsi="Arial" w:cs="Arial"/>
          <w:i/>
          <w:iCs/>
          <w:noProof/>
          <w:sz w:val="20"/>
          <w:szCs w:val="24"/>
        </w:rPr>
        <w:t>Antioxid. Redox Signal.</w:t>
      </w:r>
      <w:r w:rsidRPr="00172E53">
        <w:rPr>
          <w:rFonts w:ascii="Arial" w:hAnsi="Arial" w:cs="Arial"/>
          <w:noProof/>
          <w:sz w:val="20"/>
          <w:szCs w:val="24"/>
        </w:rPr>
        <w:t>, vol. 10, no. 8, pp. 1343–74, Aug. 2008.</w:t>
      </w:r>
    </w:p>
    <w:p w14:paraId="796C28C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[35]</w:t>
      </w:r>
      <w:r w:rsidRPr="00172E53">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123–9, Jun. 2009.</w:t>
      </w:r>
    </w:p>
    <w:p w14:paraId="4565284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[36]</w:t>
      </w:r>
      <w:r w:rsidRPr="00172E53">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72E53">
        <w:rPr>
          <w:rFonts w:ascii="Arial" w:hAnsi="Arial" w:cs="Arial"/>
          <w:i/>
          <w:iCs/>
          <w:noProof/>
          <w:sz w:val="20"/>
          <w:szCs w:val="24"/>
        </w:rPr>
        <w:t>Fungal Genet. Biol.</w:t>
      </w:r>
      <w:r w:rsidRPr="00172E53">
        <w:rPr>
          <w:rFonts w:ascii="Arial" w:hAnsi="Arial" w:cs="Arial"/>
          <w:noProof/>
          <w:sz w:val="20"/>
          <w:szCs w:val="24"/>
        </w:rPr>
        <w:t>, vol. 48, no. 6, pp. 641–649, 2011.</w:t>
      </w:r>
    </w:p>
    <w:p w14:paraId="54C7A28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[37]</w:t>
      </w:r>
      <w:r w:rsidRPr="00172E53">
        <w:rPr>
          <w:rFonts w:ascii="Arial" w:hAnsi="Arial" w:cs="Arial"/>
          <w:noProof/>
          <w:sz w:val="20"/>
          <w:szCs w:val="24"/>
        </w:rPr>
        <w:tab/>
        <w:t xml:space="preserve">U. Carrasco-Navarro </w:t>
      </w:r>
      <w:r w:rsidRPr="00172E53">
        <w:rPr>
          <w:rFonts w:ascii="Arial" w:hAnsi="Arial" w:cs="Arial"/>
          <w:i/>
          <w:iCs/>
          <w:noProof/>
          <w:sz w:val="20"/>
          <w:szCs w:val="24"/>
        </w:rPr>
        <w:t>et al.</w:t>
      </w:r>
      <w:r w:rsidRPr="00172E53">
        <w:rPr>
          <w:rFonts w:ascii="Arial" w:hAnsi="Arial" w:cs="Arial"/>
          <w:noProof/>
          <w:sz w:val="20"/>
          <w:szCs w:val="24"/>
        </w:rPr>
        <w:t xml:space="preserve">, “Proteomic analysis of the signaling pathway mediated by the heterotrimeric Ga protein Pga1 of Penicillium chrysogenum,” </w:t>
      </w:r>
      <w:r w:rsidRPr="00172E53">
        <w:rPr>
          <w:rFonts w:ascii="Arial" w:hAnsi="Arial" w:cs="Arial"/>
          <w:i/>
          <w:iCs/>
          <w:noProof/>
          <w:sz w:val="20"/>
          <w:szCs w:val="24"/>
        </w:rPr>
        <w:t>Microb. Cell Fact.</w:t>
      </w:r>
      <w:r w:rsidRPr="00172E53">
        <w:rPr>
          <w:rFonts w:ascii="Arial" w:hAnsi="Arial" w:cs="Arial"/>
          <w:noProof/>
          <w:sz w:val="20"/>
          <w:szCs w:val="24"/>
        </w:rPr>
        <w:t>, vol. 15, no. 1, pp. 1–17, 2016.</w:t>
      </w:r>
    </w:p>
    <w:p w14:paraId="09B31AB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[38]</w:t>
      </w:r>
      <w:r w:rsidRPr="00172E53">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172E53">
        <w:rPr>
          <w:rFonts w:ascii="Arial" w:hAnsi="Arial" w:cs="Arial"/>
          <w:i/>
          <w:iCs/>
          <w:noProof/>
          <w:sz w:val="20"/>
          <w:szCs w:val="24"/>
        </w:rPr>
        <w:t>Genetics</w:t>
      </w:r>
      <w:r w:rsidRPr="00172E53">
        <w:rPr>
          <w:rFonts w:ascii="Arial" w:hAnsi="Arial" w:cs="Arial"/>
          <w:noProof/>
          <w:sz w:val="20"/>
          <w:szCs w:val="24"/>
        </w:rPr>
        <w:t>, vol. 151, no. 1, pp. 107–117, 1999.</w:t>
      </w:r>
    </w:p>
    <w:p w14:paraId="3714BA1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[39]</w:t>
      </w:r>
      <w:r w:rsidRPr="00172E53">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172E53">
        <w:rPr>
          <w:rFonts w:ascii="Arial" w:hAnsi="Arial" w:cs="Arial"/>
          <w:i/>
          <w:iCs/>
          <w:noProof/>
          <w:sz w:val="20"/>
          <w:szCs w:val="24"/>
        </w:rPr>
        <w:t>Mol Cell Biol</w:t>
      </w:r>
      <w:r w:rsidRPr="00172E53">
        <w:rPr>
          <w:rFonts w:ascii="Arial" w:hAnsi="Arial" w:cs="Arial"/>
          <w:noProof/>
          <w:sz w:val="20"/>
          <w:szCs w:val="24"/>
        </w:rPr>
        <w:t>, vol. 20, no. 20, pp. 7693–7705, 2000.</w:t>
      </w:r>
    </w:p>
    <w:p w14:paraId="3134F05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[40]</w:t>
      </w:r>
      <w:r w:rsidRPr="00172E53">
        <w:rPr>
          <w:rFonts w:ascii="Arial" w:hAnsi="Arial" w:cs="Arial"/>
          <w:noProof/>
          <w:sz w:val="20"/>
          <w:szCs w:val="24"/>
        </w:rPr>
        <w:tab/>
        <w:t xml:space="preserve">F. D. Ivey, Q. Yang, and K. A. Borkovich, “Positive Regulation of Adenylyl Cyclase Activity by a GαiHomolog inNeurospora crassa,” </w:t>
      </w:r>
      <w:r w:rsidRPr="00172E53">
        <w:rPr>
          <w:rFonts w:ascii="Arial" w:hAnsi="Arial" w:cs="Arial"/>
          <w:i/>
          <w:iCs/>
          <w:noProof/>
          <w:sz w:val="20"/>
          <w:szCs w:val="24"/>
        </w:rPr>
        <w:t>Fungal Genet. Biol.</w:t>
      </w:r>
      <w:r w:rsidRPr="00172E53">
        <w:rPr>
          <w:rFonts w:ascii="Arial" w:hAnsi="Arial" w:cs="Arial"/>
          <w:noProof/>
          <w:sz w:val="20"/>
          <w:szCs w:val="24"/>
        </w:rPr>
        <w:t>, vol. 26, no. 1, pp. 48–61, Feb. 1999.</w:t>
      </w:r>
    </w:p>
    <w:p w14:paraId="56F5BCA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[41]</w:t>
      </w:r>
      <w:r w:rsidRPr="00172E53">
        <w:rPr>
          <w:rFonts w:ascii="Arial" w:hAnsi="Arial" w:cs="Arial"/>
          <w:noProof/>
          <w:sz w:val="20"/>
          <w:szCs w:val="24"/>
        </w:rPr>
        <w:tab/>
        <w:t xml:space="preserve">A. M. Kays and K. A. Borkovich, “Severe Impairment of Growth and Differentiation in a </w:t>
      </w:r>
      <w:r w:rsidRPr="00172E53">
        <w:rPr>
          <w:rFonts w:ascii="Arial" w:hAnsi="Arial" w:cs="Arial"/>
          <w:noProof/>
          <w:sz w:val="20"/>
          <w:szCs w:val="24"/>
        </w:rPr>
        <w:lastRenderedPageBreak/>
        <w:t xml:space="preserve">Neurospora crassa Mutant Lacking All Heterotrimeric G?? Proteins,” </w:t>
      </w:r>
      <w:r w:rsidRPr="00172E53">
        <w:rPr>
          <w:rFonts w:ascii="Arial" w:hAnsi="Arial" w:cs="Arial"/>
          <w:i/>
          <w:iCs/>
          <w:noProof/>
          <w:sz w:val="20"/>
          <w:szCs w:val="24"/>
        </w:rPr>
        <w:t>Genetics</w:t>
      </w:r>
      <w:r w:rsidRPr="00172E53">
        <w:rPr>
          <w:rFonts w:ascii="Arial" w:hAnsi="Arial" w:cs="Arial"/>
          <w:noProof/>
          <w:sz w:val="20"/>
          <w:szCs w:val="24"/>
        </w:rPr>
        <w:t>, vol. 166, no. 3, pp. 1229–1240, 2004.</w:t>
      </w:r>
    </w:p>
    <w:p w14:paraId="2C526A1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[42]</w:t>
      </w:r>
      <w:r w:rsidRPr="00172E53">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72E53">
        <w:rPr>
          <w:rFonts w:ascii="Arial" w:hAnsi="Arial" w:cs="Arial"/>
          <w:i/>
          <w:iCs/>
          <w:noProof/>
          <w:sz w:val="20"/>
          <w:szCs w:val="24"/>
        </w:rPr>
        <w:t>Biochem. Biophys. Res. Commun.</w:t>
      </w:r>
      <w:r w:rsidRPr="00172E53">
        <w:rPr>
          <w:rFonts w:ascii="Arial" w:hAnsi="Arial" w:cs="Arial"/>
          <w:noProof/>
          <w:sz w:val="20"/>
          <w:szCs w:val="24"/>
        </w:rPr>
        <w:t>, vol. 327, no. 1, pp. 311–319, Feb. 2005.</w:t>
      </w:r>
    </w:p>
    <w:p w14:paraId="70BBF8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[43]</w:t>
      </w:r>
      <w:r w:rsidRPr="00172E53">
        <w:rPr>
          <w:rFonts w:ascii="Arial" w:hAnsi="Arial" w:cs="Arial"/>
          <w:noProof/>
          <w:sz w:val="20"/>
          <w:szCs w:val="24"/>
        </w:rPr>
        <w:tab/>
        <w:t xml:space="preserve">A. Dantas, A. Day, M. Ikeh, I. Kos, B. Achan, and J. Quinn, “Oxidative Stress Responses in the Human Fungal Pathogen, Candida albicans,” </w:t>
      </w:r>
      <w:r w:rsidRPr="00172E53">
        <w:rPr>
          <w:rFonts w:ascii="Arial" w:hAnsi="Arial" w:cs="Arial"/>
          <w:i/>
          <w:iCs/>
          <w:noProof/>
          <w:sz w:val="20"/>
          <w:szCs w:val="24"/>
        </w:rPr>
        <w:t>Biomolecules</w:t>
      </w:r>
      <w:r w:rsidRPr="00172E53">
        <w:rPr>
          <w:rFonts w:ascii="Arial" w:hAnsi="Arial" w:cs="Arial"/>
          <w:noProof/>
          <w:sz w:val="20"/>
          <w:szCs w:val="24"/>
        </w:rPr>
        <w:t>, vol. 5, no. 1, pp. 142–165, Feb. 2015.</w:t>
      </w:r>
    </w:p>
    <w:p w14:paraId="763916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[44]</w:t>
      </w:r>
      <w:r w:rsidRPr="00172E53">
        <w:rPr>
          <w:rFonts w:ascii="Arial" w:hAnsi="Arial" w:cs="Arial"/>
          <w:noProof/>
          <w:sz w:val="20"/>
          <w:szCs w:val="24"/>
        </w:rPr>
        <w:tab/>
        <w:t xml:space="preserve">D. Wilson </w:t>
      </w:r>
      <w:r w:rsidRPr="00172E53">
        <w:rPr>
          <w:rFonts w:ascii="Arial" w:hAnsi="Arial" w:cs="Arial"/>
          <w:i/>
          <w:iCs/>
          <w:noProof/>
          <w:sz w:val="20"/>
          <w:szCs w:val="24"/>
        </w:rPr>
        <w:t>et al.</w:t>
      </w:r>
      <w:r w:rsidRPr="00172E53">
        <w:rPr>
          <w:rFonts w:ascii="Arial" w:hAnsi="Arial" w:cs="Arial"/>
          <w:noProof/>
          <w:sz w:val="20"/>
          <w:szCs w:val="24"/>
        </w:rPr>
        <w:t xml:space="preserve">, “Deletion of the high-affinity cAMP phosphodiesterase encoded by PDE2 affects stress responses and virulence in Candida albicans,” </w:t>
      </w:r>
      <w:r w:rsidRPr="00172E53">
        <w:rPr>
          <w:rFonts w:ascii="Arial" w:hAnsi="Arial" w:cs="Arial"/>
          <w:i/>
          <w:iCs/>
          <w:noProof/>
          <w:sz w:val="20"/>
          <w:szCs w:val="24"/>
        </w:rPr>
        <w:t>Mol. Microbiol.</w:t>
      </w:r>
      <w:r w:rsidRPr="00172E53">
        <w:rPr>
          <w:rFonts w:ascii="Arial" w:hAnsi="Arial" w:cs="Arial"/>
          <w:noProof/>
          <w:sz w:val="20"/>
          <w:szCs w:val="24"/>
        </w:rPr>
        <w:t>, vol. 65, no. 4, pp. 841–856, Aug. 2007.</w:t>
      </w:r>
    </w:p>
    <w:p w14:paraId="0727AC1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[45]</w:t>
      </w:r>
      <w:r w:rsidRPr="00172E53">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172E53">
        <w:rPr>
          <w:rFonts w:ascii="Arial" w:hAnsi="Arial" w:cs="Arial"/>
          <w:i/>
          <w:iCs/>
          <w:noProof/>
          <w:sz w:val="20"/>
          <w:szCs w:val="24"/>
        </w:rPr>
        <w:t>Microbiology</w:t>
      </w:r>
      <w:r w:rsidRPr="00172E53">
        <w:rPr>
          <w:rFonts w:ascii="Arial" w:hAnsi="Arial" w:cs="Arial"/>
          <w:noProof/>
          <w:sz w:val="20"/>
          <w:szCs w:val="24"/>
        </w:rPr>
        <w:t>, vol. 150, no. 12, pp. 4033–4043, 2004.</w:t>
      </w:r>
    </w:p>
    <w:p w14:paraId="1802901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[46]</w:t>
      </w:r>
      <w:r w:rsidRPr="00172E53">
        <w:rPr>
          <w:rFonts w:ascii="Arial" w:hAnsi="Arial" w:cs="Arial"/>
          <w:noProof/>
          <w:sz w:val="20"/>
          <w:szCs w:val="24"/>
        </w:rPr>
        <w:tab/>
        <w:t xml:space="preserve">W. H. Mager, A. H. de Boer, M. H. Siderius, and H. P. Voss, “Cellular responses to oxidative and osmotic stress.,” </w:t>
      </w:r>
      <w:r w:rsidRPr="00172E53">
        <w:rPr>
          <w:rFonts w:ascii="Arial" w:hAnsi="Arial" w:cs="Arial"/>
          <w:i/>
          <w:iCs/>
          <w:noProof/>
          <w:sz w:val="20"/>
          <w:szCs w:val="24"/>
        </w:rPr>
        <w:t>Cell Stress Chaperones</w:t>
      </w:r>
      <w:r w:rsidRPr="00172E53">
        <w:rPr>
          <w:rFonts w:ascii="Arial" w:hAnsi="Arial" w:cs="Arial"/>
          <w:noProof/>
          <w:sz w:val="20"/>
          <w:szCs w:val="24"/>
        </w:rPr>
        <w:t>, vol. 5, no. 2, pp. 73–5, Apr. 2000.</w:t>
      </w:r>
    </w:p>
    <w:p w14:paraId="355F1EC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[47]</w:t>
      </w:r>
      <w:r w:rsidRPr="00172E53">
        <w:rPr>
          <w:rFonts w:ascii="Arial" w:hAnsi="Arial" w:cs="Arial"/>
          <w:noProof/>
          <w:sz w:val="20"/>
          <w:szCs w:val="24"/>
        </w:rPr>
        <w:tab/>
        <w:t xml:space="preserve">R. A. Baasiri, X. Lu, P. S. Rowley, G. E. Turner, and K. A. Borkovich, “Overlapping functions for two G protein alpha subunits in Neurospora crassa.,” </w:t>
      </w:r>
      <w:r w:rsidRPr="00172E53">
        <w:rPr>
          <w:rFonts w:ascii="Arial" w:hAnsi="Arial" w:cs="Arial"/>
          <w:i/>
          <w:iCs/>
          <w:noProof/>
          <w:sz w:val="20"/>
          <w:szCs w:val="24"/>
        </w:rPr>
        <w:t>Genetics</w:t>
      </w:r>
      <w:r w:rsidRPr="00172E53">
        <w:rPr>
          <w:rFonts w:ascii="Arial" w:hAnsi="Arial" w:cs="Arial"/>
          <w:noProof/>
          <w:sz w:val="20"/>
          <w:szCs w:val="24"/>
        </w:rPr>
        <w:t>, vol. 147, no. 1, pp. 137–45, 1997.</w:t>
      </w:r>
    </w:p>
    <w:p w14:paraId="1D2D3A6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[48]</w:t>
      </w:r>
      <w:r w:rsidRPr="00172E53">
        <w:rPr>
          <w:rFonts w:ascii="Arial" w:hAnsi="Arial" w:cs="Arial"/>
          <w:noProof/>
          <w:sz w:val="20"/>
          <w:szCs w:val="24"/>
        </w:rPr>
        <w:tab/>
        <w:t xml:space="preserve">S. Zuber, M. J. Hynes, and A. Andrianopoulos, “The G-protein alpha-subunit GasC plays a major role in germination in the dimorphic fungus Penicillium marneffei,” </w:t>
      </w:r>
      <w:r w:rsidRPr="00172E53">
        <w:rPr>
          <w:rFonts w:ascii="Arial" w:hAnsi="Arial" w:cs="Arial"/>
          <w:i/>
          <w:iCs/>
          <w:noProof/>
          <w:sz w:val="20"/>
          <w:szCs w:val="24"/>
        </w:rPr>
        <w:t>Genetics</w:t>
      </w:r>
      <w:r w:rsidRPr="00172E53">
        <w:rPr>
          <w:rFonts w:ascii="Arial" w:hAnsi="Arial" w:cs="Arial"/>
          <w:noProof/>
          <w:sz w:val="20"/>
          <w:szCs w:val="24"/>
        </w:rPr>
        <w:t>, vol. 164, no. 2, pp. 487–499, 2003.</w:t>
      </w:r>
    </w:p>
    <w:p w14:paraId="6B27118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[49]</w:t>
      </w:r>
      <w:r w:rsidRPr="00172E53">
        <w:rPr>
          <w:rFonts w:ascii="Arial" w:hAnsi="Arial" w:cs="Arial"/>
          <w:noProof/>
          <w:sz w:val="20"/>
          <w:szCs w:val="24"/>
        </w:rPr>
        <w:tab/>
        <w:t xml:space="preserve">H. H. Kampinga, “Chaperones in Preventing Protein Denaturation in Living Cells and Protecting Against Cellular Stress,” in </w:t>
      </w:r>
      <w:r w:rsidRPr="00172E53">
        <w:rPr>
          <w:rFonts w:ascii="Arial" w:hAnsi="Arial" w:cs="Arial"/>
          <w:i/>
          <w:iCs/>
          <w:noProof/>
          <w:sz w:val="20"/>
          <w:szCs w:val="24"/>
        </w:rPr>
        <w:t>Molecular Chaperones in Health and Disease</w:t>
      </w:r>
      <w:r w:rsidRPr="00172E53">
        <w:rPr>
          <w:rFonts w:ascii="Arial" w:hAnsi="Arial" w:cs="Arial"/>
          <w:noProof/>
          <w:sz w:val="20"/>
          <w:szCs w:val="24"/>
        </w:rPr>
        <w:t>, Berlin/Heidelberg: Springer-Verlag, 2006, pp. 1–42.</w:t>
      </w:r>
    </w:p>
    <w:p w14:paraId="54D969F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[50]</w:t>
      </w:r>
      <w:r w:rsidRPr="00172E53">
        <w:rPr>
          <w:rFonts w:ascii="Arial" w:hAnsi="Arial" w:cs="Arial"/>
          <w:noProof/>
          <w:sz w:val="20"/>
          <w:szCs w:val="24"/>
        </w:rPr>
        <w:tab/>
        <w:t xml:space="preserve">V. M. Tereshina, “Thermotolerance in Fungi: The Role of Heat Shock Proteins and Trehalose,” </w:t>
      </w:r>
      <w:r w:rsidRPr="00172E53">
        <w:rPr>
          <w:rFonts w:ascii="Arial" w:hAnsi="Arial" w:cs="Arial"/>
          <w:i/>
          <w:iCs/>
          <w:noProof/>
          <w:sz w:val="20"/>
          <w:szCs w:val="24"/>
        </w:rPr>
        <w:t>Microbiology</w:t>
      </w:r>
      <w:r w:rsidRPr="00172E53">
        <w:rPr>
          <w:rFonts w:ascii="Arial" w:hAnsi="Arial" w:cs="Arial"/>
          <w:noProof/>
          <w:sz w:val="20"/>
          <w:szCs w:val="24"/>
        </w:rPr>
        <w:t>, vol. 74, no. 3, pp. 247–257, May 2005.</w:t>
      </w:r>
    </w:p>
    <w:p w14:paraId="33C44DC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[51]</w:t>
      </w:r>
      <w:r w:rsidRPr="00172E53">
        <w:rPr>
          <w:rFonts w:ascii="Arial" w:hAnsi="Arial" w:cs="Arial"/>
          <w:noProof/>
          <w:sz w:val="20"/>
          <w:szCs w:val="24"/>
        </w:rPr>
        <w:tab/>
        <w:t xml:space="preserve">N. B. Gusev, N. V Bogatcheva, and S. B. Marston, “Structure and properties of small heat shock proteins (sHsp) and their interaction with cytoskeleton proteins.,” </w:t>
      </w:r>
      <w:r w:rsidRPr="00172E53">
        <w:rPr>
          <w:rFonts w:ascii="Arial" w:hAnsi="Arial" w:cs="Arial"/>
          <w:i/>
          <w:iCs/>
          <w:noProof/>
          <w:sz w:val="20"/>
          <w:szCs w:val="24"/>
        </w:rPr>
        <w:t>Biochemistry. (Mosc).</w:t>
      </w:r>
      <w:r w:rsidRPr="00172E53">
        <w:rPr>
          <w:rFonts w:ascii="Arial" w:hAnsi="Arial" w:cs="Arial"/>
          <w:noProof/>
          <w:sz w:val="20"/>
          <w:szCs w:val="24"/>
        </w:rPr>
        <w:t>, vol. 67, no. 5, pp. 511–9, May 2002.</w:t>
      </w:r>
    </w:p>
    <w:p w14:paraId="0CE7B11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[52]</w:t>
      </w:r>
      <w:r w:rsidRPr="00172E53">
        <w:rPr>
          <w:rFonts w:ascii="Arial" w:hAnsi="Arial" w:cs="Arial"/>
          <w:noProof/>
          <w:sz w:val="20"/>
          <w:szCs w:val="24"/>
        </w:rPr>
        <w:tab/>
        <w:t xml:space="preserve">S. Tiwari, R. Thakur, and J. Shankar, “Role of Heat-Shock Proteins in Cellular Function and in the Biology of Fungi,” </w:t>
      </w:r>
      <w:r w:rsidRPr="00172E53">
        <w:rPr>
          <w:rFonts w:ascii="Arial" w:hAnsi="Arial" w:cs="Arial"/>
          <w:i/>
          <w:iCs/>
          <w:noProof/>
          <w:sz w:val="20"/>
          <w:szCs w:val="24"/>
        </w:rPr>
        <w:t>Biotechnol. Res. Int.</w:t>
      </w:r>
      <w:r w:rsidRPr="00172E53">
        <w:rPr>
          <w:rFonts w:ascii="Arial" w:hAnsi="Arial" w:cs="Arial"/>
          <w:noProof/>
          <w:sz w:val="20"/>
          <w:szCs w:val="24"/>
        </w:rPr>
        <w:t>, vol. 2015, pp. 1–11, Dec. 2015.</w:t>
      </w:r>
    </w:p>
    <w:p w14:paraId="2F81A03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[53]</w:t>
      </w:r>
      <w:r w:rsidRPr="00172E53">
        <w:rPr>
          <w:rFonts w:ascii="Arial" w:hAnsi="Arial" w:cs="Arial"/>
          <w:noProof/>
          <w:sz w:val="20"/>
          <w:szCs w:val="24"/>
        </w:rPr>
        <w:tab/>
        <w:t xml:space="preserve">J. Wu, M. Wang, L. Zhou, and D. Yu, “Small heat shock proteins, phylogeny in filamentous fungi and expression analyses in Aspergillus nidulans,” </w:t>
      </w:r>
      <w:r w:rsidRPr="00172E53">
        <w:rPr>
          <w:rFonts w:ascii="Arial" w:hAnsi="Arial" w:cs="Arial"/>
          <w:i/>
          <w:iCs/>
          <w:noProof/>
          <w:sz w:val="20"/>
          <w:szCs w:val="24"/>
        </w:rPr>
        <w:t>Gene</w:t>
      </w:r>
      <w:r w:rsidRPr="00172E53">
        <w:rPr>
          <w:rFonts w:ascii="Arial" w:hAnsi="Arial" w:cs="Arial"/>
          <w:noProof/>
          <w:sz w:val="20"/>
          <w:szCs w:val="24"/>
        </w:rPr>
        <w:t>, vol. 575, pp. 675–679, 2016.</w:t>
      </w:r>
    </w:p>
    <w:p w14:paraId="1AED18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[54]</w:t>
      </w:r>
      <w:r w:rsidRPr="00172E53">
        <w:rPr>
          <w:rFonts w:ascii="Arial" w:hAnsi="Arial" w:cs="Arial"/>
          <w:noProof/>
          <w:sz w:val="20"/>
          <w:szCs w:val="24"/>
        </w:rPr>
        <w:tab/>
        <w:t xml:space="preserve">R. B. Raggam, H. J. F. Salzer, E. Marth, B. Heiling, A. H. Paulitsch, and W. Buzina, “Molecular detection and characterisation of fungal heat shock protein 60,” </w:t>
      </w:r>
      <w:r w:rsidRPr="00172E53">
        <w:rPr>
          <w:rFonts w:ascii="Arial" w:hAnsi="Arial" w:cs="Arial"/>
          <w:i/>
          <w:iCs/>
          <w:noProof/>
          <w:sz w:val="20"/>
          <w:szCs w:val="24"/>
        </w:rPr>
        <w:t>Mycoses</w:t>
      </w:r>
      <w:r w:rsidRPr="00172E53">
        <w:rPr>
          <w:rFonts w:ascii="Arial" w:hAnsi="Arial" w:cs="Arial"/>
          <w:noProof/>
          <w:sz w:val="20"/>
          <w:szCs w:val="24"/>
        </w:rPr>
        <w:t>, vol. 54, no. 5, pp. e394–e399, Sep. 2011.</w:t>
      </w:r>
    </w:p>
    <w:p w14:paraId="14D8A0D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[55]</w:t>
      </w:r>
      <w:r w:rsidRPr="00172E53">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172E53">
        <w:rPr>
          <w:rFonts w:ascii="Arial" w:hAnsi="Arial" w:cs="Arial"/>
          <w:i/>
          <w:iCs/>
          <w:noProof/>
          <w:sz w:val="20"/>
          <w:szCs w:val="24"/>
        </w:rPr>
        <w:t>J. Bacteriol.</w:t>
      </w:r>
      <w:r w:rsidRPr="00172E53">
        <w:rPr>
          <w:rFonts w:ascii="Arial" w:hAnsi="Arial" w:cs="Arial"/>
          <w:noProof/>
          <w:sz w:val="20"/>
          <w:szCs w:val="24"/>
        </w:rPr>
        <w:t>, vol. 177, no. 1, pp. 212–21, Jan. 1995.</w:t>
      </w:r>
    </w:p>
    <w:p w14:paraId="559FBCA3"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[56]</w:t>
      </w:r>
      <w:r w:rsidRPr="00172E53">
        <w:rPr>
          <w:rFonts w:ascii="Arial" w:hAnsi="Arial" w:cs="Arial"/>
          <w:noProof/>
          <w:sz w:val="20"/>
          <w:szCs w:val="24"/>
        </w:rPr>
        <w:tab/>
        <w:t xml:space="preserve">D.-C. Bui </w:t>
      </w:r>
      <w:r w:rsidRPr="00172E53">
        <w:rPr>
          <w:rFonts w:ascii="Arial" w:hAnsi="Arial" w:cs="Arial"/>
          <w:i/>
          <w:iCs/>
          <w:noProof/>
          <w:sz w:val="20"/>
          <w:szCs w:val="24"/>
        </w:rPr>
        <w:t>et al.</w:t>
      </w:r>
      <w:r w:rsidRPr="00172E53">
        <w:rPr>
          <w:rFonts w:ascii="Arial" w:hAnsi="Arial" w:cs="Arial"/>
          <w:noProof/>
          <w:sz w:val="20"/>
          <w:szCs w:val="24"/>
        </w:rPr>
        <w:t xml:space="preserve">, “Heat shock protein 90 is required for sexual and asexual development, virulence, and heat shock response in Fusarium graminearum,” </w:t>
      </w:r>
      <w:r w:rsidRPr="00172E53">
        <w:rPr>
          <w:rFonts w:ascii="Arial" w:hAnsi="Arial" w:cs="Arial"/>
          <w:i/>
          <w:iCs/>
          <w:noProof/>
          <w:sz w:val="20"/>
          <w:szCs w:val="24"/>
        </w:rPr>
        <w:t>Sci. Rep.</w:t>
      </w:r>
      <w:r w:rsidRPr="00172E53">
        <w:rPr>
          <w:rFonts w:ascii="Arial" w:hAnsi="Arial" w:cs="Arial"/>
          <w:noProof/>
          <w:sz w:val="20"/>
          <w:szCs w:val="24"/>
        </w:rPr>
        <w:t>, vol. 6, no. 1, p. 28154, Sep. 2016.</w:t>
      </w:r>
    </w:p>
    <w:p w14:paraId="6C14933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[57]</w:t>
      </w:r>
      <w:r w:rsidRPr="00172E53">
        <w:rPr>
          <w:rFonts w:ascii="Arial" w:hAnsi="Arial" w:cs="Arial"/>
          <w:noProof/>
          <w:sz w:val="20"/>
          <w:szCs w:val="24"/>
        </w:rPr>
        <w:tab/>
        <w:t xml:space="preserve">E. Boy-Marcotte </w:t>
      </w:r>
      <w:r w:rsidRPr="00172E53">
        <w:rPr>
          <w:rFonts w:ascii="Arial" w:hAnsi="Arial" w:cs="Arial"/>
          <w:i/>
          <w:iCs/>
          <w:noProof/>
          <w:sz w:val="20"/>
          <w:szCs w:val="24"/>
        </w:rPr>
        <w:t>et al.</w:t>
      </w:r>
      <w:r w:rsidRPr="00172E53">
        <w:rPr>
          <w:rFonts w:ascii="Arial" w:hAnsi="Arial" w:cs="Arial"/>
          <w:noProof/>
          <w:sz w:val="20"/>
          <w:szCs w:val="24"/>
        </w:rPr>
        <w:t xml:space="preserve">, “The heat shock response in yeast: differential regulations and contributions of the Msn2p/Msn4p and Hsf1p regulons,” </w:t>
      </w:r>
      <w:r w:rsidRPr="00172E53">
        <w:rPr>
          <w:rFonts w:ascii="Arial" w:hAnsi="Arial" w:cs="Arial"/>
          <w:i/>
          <w:iCs/>
          <w:noProof/>
          <w:sz w:val="20"/>
          <w:szCs w:val="24"/>
        </w:rPr>
        <w:t>Mol. Microbiol.</w:t>
      </w:r>
      <w:r w:rsidRPr="00172E53">
        <w:rPr>
          <w:rFonts w:ascii="Arial" w:hAnsi="Arial" w:cs="Arial"/>
          <w:noProof/>
          <w:sz w:val="20"/>
          <w:szCs w:val="24"/>
        </w:rPr>
        <w:t>, vol. 33, no. 2, pp. 274–283, Jul. 1999.</w:t>
      </w:r>
    </w:p>
    <w:p w14:paraId="6C6011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[58]</w:t>
      </w:r>
      <w:r w:rsidRPr="00172E53">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172E53">
        <w:rPr>
          <w:rFonts w:ascii="Arial" w:hAnsi="Arial" w:cs="Arial"/>
          <w:i/>
          <w:iCs/>
          <w:noProof/>
          <w:sz w:val="20"/>
          <w:szCs w:val="24"/>
        </w:rPr>
        <w:t>Eukaryot. Cell</w:t>
      </w:r>
      <w:r w:rsidRPr="00172E53">
        <w:rPr>
          <w:rFonts w:ascii="Arial" w:hAnsi="Arial" w:cs="Arial"/>
          <w:noProof/>
          <w:sz w:val="20"/>
          <w:szCs w:val="24"/>
        </w:rPr>
        <w:t>, vol. 7, no. 9, pp. 1573–81, Sep. 2008.</w:t>
      </w:r>
    </w:p>
    <w:p w14:paraId="3C8C2CA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[59]</w:t>
      </w:r>
      <w:r w:rsidRPr="00172E53">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72E53">
        <w:rPr>
          <w:rFonts w:ascii="Arial" w:hAnsi="Arial" w:cs="Arial"/>
          <w:i/>
          <w:iCs/>
          <w:noProof/>
          <w:sz w:val="20"/>
          <w:szCs w:val="24"/>
        </w:rPr>
        <w:t>EMBO J.</w:t>
      </w:r>
      <w:r w:rsidRPr="00172E53">
        <w:rPr>
          <w:rFonts w:ascii="Arial" w:hAnsi="Arial" w:cs="Arial"/>
          <w:noProof/>
          <w:sz w:val="20"/>
          <w:szCs w:val="24"/>
        </w:rPr>
        <w:t>, vol. 15, no. 9, pp. 2227–35, May 1996.</w:t>
      </w:r>
    </w:p>
    <w:p w14:paraId="6899AB5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[60]</w:t>
      </w:r>
      <w:r w:rsidRPr="00172E53">
        <w:rPr>
          <w:rFonts w:ascii="Arial" w:hAnsi="Arial" w:cs="Arial"/>
          <w:noProof/>
          <w:sz w:val="20"/>
          <w:szCs w:val="24"/>
        </w:rPr>
        <w:tab/>
        <w:t xml:space="preserve">H. G. Dohlman and J. Thorner, “Regulation of G Protein–Initiated Signal Transduction in Yeast: Paradigms and Principles,” </w:t>
      </w:r>
      <w:r w:rsidRPr="00172E53">
        <w:rPr>
          <w:rFonts w:ascii="Arial" w:hAnsi="Arial" w:cs="Arial"/>
          <w:i/>
          <w:iCs/>
          <w:noProof/>
          <w:sz w:val="20"/>
          <w:szCs w:val="24"/>
        </w:rPr>
        <w:t>Annu. Rev. Biochem.</w:t>
      </w:r>
      <w:r w:rsidRPr="00172E53">
        <w:rPr>
          <w:rFonts w:ascii="Arial" w:hAnsi="Arial" w:cs="Arial"/>
          <w:noProof/>
          <w:sz w:val="20"/>
          <w:szCs w:val="24"/>
        </w:rPr>
        <w:t>, vol. 70, no. 1, pp. 703–754, Jun. 2001.</w:t>
      </w:r>
    </w:p>
    <w:p w14:paraId="6A4F8DB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[61]</w:t>
      </w:r>
      <w:r w:rsidRPr="00172E53">
        <w:rPr>
          <w:rFonts w:ascii="Arial" w:hAnsi="Arial" w:cs="Arial"/>
          <w:noProof/>
          <w:sz w:val="20"/>
          <w:szCs w:val="24"/>
        </w:rPr>
        <w:tab/>
        <w:t>Y. Xue and J. P. Hirsch, “GPR1 encodes a putative G protein-coupled receptor that associates with the Gpa2p G α subunit and functions in a Ras-independent pathway,” 1996.</w:t>
      </w:r>
    </w:p>
    <w:p w14:paraId="08FD50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[62]</w:t>
      </w:r>
      <w:r w:rsidRPr="00172E53">
        <w:rPr>
          <w:rFonts w:ascii="Arial" w:hAnsi="Arial" w:cs="Arial"/>
          <w:noProof/>
          <w:sz w:val="20"/>
          <w:szCs w:val="24"/>
        </w:rPr>
        <w:tab/>
        <w:t xml:space="preserve">M. Whiteway </w:t>
      </w:r>
      <w:r w:rsidRPr="00172E53">
        <w:rPr>
          <w:rFonts w:ascii="Arial" w:hAnsi="Arial" w:cs="Arial"/>
          <w:i/>
          <w:iCs/>
          <w:noProof/>
          <w:sz w:val="20"/>
          <w:szCs w:val="24"/>
        </w:rPr>
        <w:t>et al.</w:t>
      </w:r>
      <w:r w:rsidRPr="00172E53">
        <w:rPr>
          <w:rFonts w:ascii="Arial" w:hAnsi="Arial" w:cs="Arial"/>
          <w:noProof/>
          <w:sz w:val="20"/>
          <w:szCs w:val="24"/>
        </w:rPr>
        <w:t xml:space="preserve">, “The STE4 and STE18 genes of yeast encode potential beta and gamma subunits of the mating factor receptor-coupled G protein.,” </w:t>
      </w:r>
      <w:r w:rsidRPr="00172E53">
        <w:rPr>
          <w:rFonts w:ascii="Arial" w:hAnsi="Arial" w:cs="Arial"/>
          <w:i/>
          <w:iCs/>
          <w:noProof/>
          <w:sz w:val="20"/>
          <w:szCs w:val="24"/>
        </w:rPr>
        <w:t>Cell</w:t>
      </w:r>
      <w:r w:rsidRPr="00172E53">
        <w:rPr>
          <w:rFonts w:ascii="Arial" w:hAnsi="Arial" w:cs="Arial"/>
          <w:noProof/>
          <w:sz w:val="20"/>
          <w:szCs w:val="24"/>
        </w:rPr>
        <w:t>, vol. 56, no. 3, pp. 467–77, Feb. 1989.</w:t>
      </w:r>
    </w:p>
    <w:p w14:paraId="790C951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[63]</w:t>
      </w:r>
      <w:r w:rsidRPr="00172E53">
        <w:rPr>
          <w:rFonts w:ascii="Arial" w:hAnsi="Arial" w:cs="Arial"/>
          <w:noProof/>
          <w:sz w:val="20"/>
          <w:szCs w:val="24"/>
        </w:rPr>
        <w:tab/>
        <w:t xml:space="preserve">S. Jain, K. Akiyama, R. Takata, and T. Ohguchi, “Signaling via the G protein Î± subunit FGA2 is necessary for pathogenesis in </w:t>
      </w:r>
      <w:r w:rsidRPr="00172E53">
        <w:rPr>
          <w:rFonts w:ascii="Arial" w:hAnsi="Arial" w:cs="Arial"/>
          <w:i/>
          <w:iCs/>
          <w:noProof/>
          <w:sz w:val="20"/>
          <w:szCs w:val="24"/>
        </w:rPr>
        <w:t>Fusarium oxysporum</w:t>
      </w:r>
      <w:r w:rsidRPr="00172E53">
        <w:rPr>
          <w:rFonts w:ascii="Arial" w:hAnsi="Arial" w:cs="Arial"/>
          <w:noProof/>
          <w:sz w:val="20"/>
          <w:szCs w:val="24"/>
        </w:rPr>
        <w:t xml:space="preserve">,” </w:t>
      </w:r>
      <w:r w:rsidRPr="00172E53">
        <w:rPr>
          <w:rFonts w:ascii="Arial" w:hAnsi="Arial" w:cs="Arial"/>
          <w:i/>
          <w:iCs/>
          <w:noProof/>
          <w:sz w:val="20"/>
          <w:szCs w:val="24"/>
        </w:rPr>
        <w:t>FEMS Microbiol. Lett.</w:t>
      </w:r>
      <w:r w:rsidRPr="00172E53">
        <w:rPr>
          <w:rFonts w:ascii="Arial" w:hAnsi="Arial" w:cs="Arial"/>
          <w:noProof/>
          <w:sz w:val="20"/>
          <w:szCs w:val="24"/>
        </w:rPr>
        <w:t>, vol. 243, no. 1, pp. 165–172, Feb. 2005.</w:t>
      </w:r>
    </w:p>
    <w:p w14:paraId="72C1C0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[64]</w:t>
      </w:r>
      <w:r w:rsidRPr="00172E53">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123–129, 2009.</w:t>
      </w:r>
    </w:p>
    <w:p w14:paraId="0E0D1EC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[65]</w:t>
      </w:r>
      <w:r w:rsidRPr="00172E53">
        <w:rPr>
          <w:rFonts w:ascii="Arial" w:hAnsi="Arial" w:cs="Arial"/>
          <w:noProof/>
          <w:sz w:val="20"/>
          <w:szCs w:val="24"/>
        </w:rPr>
        <w:tab/>
        <w:t xml:space="preserve">S. Colombo </w:t>
      </w:r>
      <w:r w:rsidRPr="00172E53">
        <w:rPr>
          <w:rFonts w:ascii="Arial" w:hAnsi="Arial" w:cs="Arial"/>
          <w:i/>
          <w:iCs/>
          <w:noProof/>
          <w:sz w:val="20"/>
          <w:szCs w:val="24"/>
        </w:rPr>
        <w:t>et al.</w:t>
      </w:r>
      <w:r w:rsidRPr="00172E53">
        <w:rPr>
          <w:rFonts w:ascii="Arial" w:hAnsi="Arial" w:cs="Arial"/>
          <w:noProof/>
          <w:sz w:val="20"/>
          <w:szCs w:val="24"/>
        </w:rPr>
        <w:t>, “Involvement of distinct G-proteins, Gpa2 and Ras, in glucose-and intracellular acidification-induced cAMP signalling in the yeast Saccharomyces cerevisiae,” 1998.</w:t>
      </w:r>
    </w:p>
    <w:p w14:paraId="2863AB9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[66]</w:t>
      </w:r>
      <w:r w:rsidRPr="00172E53">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172E53">
        <w:rPr>
          <w:rFonts w:ascii="Arial" w:hAnsi="Arial" w:cs="Arial"/>
          <w:i/>
          <w:iCs/>
          <w:noProof/>
          <w:sz w:val="20"/>
          <w:szCs w:val="24"/>
        </w:rPr>
        <w:t>Mol. Cell. Biol.</w:t>
      </w:r>
      <w:r w:rsidRPr="00172E53">
        <w:rPr>
          <w:rFonts w:ascii="Arial" w:hAnsi="Arial" w:cs="Arial"/>
          <w:noProof/>
          <w:sz w:val="20"/>
          <w:szCs w:val="24"/>
        </w:rPr>
        <w:t>, vol. 9, no. 9, pp. 3919–30, Sep. 1989.</w:t>
      </w:r>
    </w:p>
    <w:p w14:paraId="12B98E4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[67]</w:t>
      </w:r>
      <w:r w:rsidRPr="00172E53">
        <w:rPr>
          <w:rFonts w:ascii="Arial" w:hAnsi="Arial" w:cs="Arial"/>
          <w:noProof/>
          <w:sz w:val="20"/>
          <w:szCs w:val="24"/>
        </w:rPr>
        <w:tab/>
        <w:t xml:space="preserve">W. R. Boorstein and E. A. Craig, “Structure and regulation of the SSA4 HSP70 gene of </w:t>
      </w:r>
      <w:r w:rsidRPr="00172E53">
        <w:rPr>
          <w:rFonts w:ascii="Arial" w:hAnsi="Arial" w:cs="Arial"/>
          <w:noProof/>
          <w:sz w:val="20"/>
          <w:szCs w:val="24"/>
        </w:rPr>
        <w:lastRenderedPageBreak/>
        <w:t xml:space="preserve">Saccharomyces cerevisiae.,” </w:t>
      </w:r>
      <w:r w:rsidRPr="00172E53">
        <w:rPr>
          <w:rFonts w:ascii="Arial" w:hAnsi="Arial" w:cs="Arial"/>
          <w:i/>
          <w:iCs/>
          <w:noProof/>
          <w:sz w:val="20"/>
          <w:szCs w:val="24"/>
        </w:rPr>
        <w:t>J. Biol. Chem.</w:t>
      </w:r>
      <w:r w:rsidRPr="00172E53">
        <w:rPr>
          <w:rFonts w:ascii="Arial" w:hAnsi="Arial" w:cs="Arial"/>
          <w:noProof/>
          <w:sz w:val="20"/>
          <w:szCs w:val="24"/>
        </w:rPr>
        <w:t>, vol. 265, no. 31, pp. 18912–21, Nov. 1990.</w:t>
      </w:r>
    </w:p>
    <w:p w14:paraId="739400E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rPr>
      </w:pPr>
      <w:r w:rsidRPr="00172E53">
        <w:rPr>
          <w:rFonts w:ascii="Arial" w:hAnsi="Arial" w:cs="Arial"/>
          <w:noProof/>
          <w:sz w:val="20"/>
          <w:szCs w:val="24"/>
        </w:rPr>
        <w:t>[68]</w:t>
      </w:r>
      <w:r w:rsidRPr="00172E53">
        <w:rPr>
          <w:rFonts w:ascii="Arial" w:hAnsi="Arial" w:cs="Arial"/>
          <w:noProof/>
          <w:sz w:val="20"/>
          <w:szCs w:val="24"/>
        </w:rPr>
        <w:tab/>
        <w:t xml:space="preserve">J.-H. Yu, “Heterotrimeric G protein signaling and RGSs in Aspergillus nidulans,” </w:t>
      </w:r>
      <w:r w:rsidRPr="00172E53">
        <w:rPr>
          <w:rFonts w:ascii="Arial" w:hAnsi="Arial" w:cs="Arial"/>
          <w:i/>
          <w:iCs/>
          <w:noProof/>
          <w:sz w:val="20"/>
          <w:szCs w:val="24"/>
        </w:rPr>
        <w:t>J. Microbiol. Microbiol. Soc. Korea</w:t>
      </w:r>
      <w:r w:rsidRPr="00172E53">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1"/>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14D454" w14:textId="77777777" w:rsidR="009C0CE5" w:rsidRDefault="009C0CE5" w:rsidP="0076361C">
      <w:pPr>
        <w:spacing w:after="0" w:line="240" w:lineRule="auto"/>
      </w:pPr>
      <w:r>
        <w:separator/>
      </w:r>
    </w:p>
  </w:endnote>
  <w:endnote w:type="continuationSeparator" w:id="0">
    <w:p w14:paraId="14463129" w14:textId="77777777" w:rsidR="009C0CE5" w:rsidRDefault="009C0CE5"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073A49CC" w:rsidR="001536F9" w:rsidRDefault="001536F9">
        <w:pPr>
          <w:pStyle w:val="Piedepgina"/>
          <w:jc w:val="right"/>
        </w:pPr>
        <w:r>
          <w:fldChar w:fldCharType="begin"/>
        </w:r>
        <w:r>
          <w:instrText>PAGE   \* MERGEFORMAT</w:instrText>
        </w:r>
        <w:r>
          <w:fldChar w:fldCharType="separate"/>
        </w:r>
        <w:r w:rsidR="00636C5C" w:rsidRPr="00636C5C">
          <w:rPr>
            <w:noProof/>
            <w:lang w:val="es-ES"/>
          </w:rPr>
          <w:t>2</w:t>
        </w:r>
        <w:r>
          <w:fldChar w:fldCharType="end"/>
        </w:r>
      </w:p>
    </w:sdtContent>
  </w:sdt>
  <w:p w14:paraId="20458E42" w14:textId="77777777" w:rsidR="001536F9" w:rsidRDefault="0015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122BA4" w14:textId="77777777" w:rsidR="009C0CE5" w:rsidRDefault="009C0CE5" w:rsidP="0076361C">
      <w:pPr>
        <w:spacing w:after="0" w:line="240" w:lineRule="auto"/>
      </w:pPr>
      <w:r>
        <w:separator/>
      </w:r>
    </w:p>
  </w:footnote>
  <w:footnote w:type="continuationSeparator" w:id="0">
    <w:p w14:paraId="2D4E73BF" w14:textId="77777777" w:rsidR="009C0CE5" w:rsidRDefault="009C0CE5"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F75"/>
    <w:rsid w:val="00195532"/>
    <w:rsid w:val="001A330C"/>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245E"/>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4993"/>
    <w:rsid w:val="0050653E"/>
    <w:rsid w:val="00524D9A"/>
    <w:rsid w:val="005261CE"/>
    <w:rsid w:val="00527479"/>
    <w:rsid w:val="00534411"/>
    <w:rsid w:val="0053488D"/>
    <w:rsid w:val="0054270D"/>
    <w:rsid w:val="00543090"/>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F5"/>
    <w:rsid w:val="005D13B3"/>
    <w:rsid w:val="005D39A2"/>
    <w:rsid w:val="005D4591"/>
    <w:rsid w:val="005D46FF"/>
    <w:rsid w:val="00604894"/>
    <w:rsid w:val="006056BD"/>
    <w:rsid w:val="0060707E"/>
    <w:rsid w:val="0061076D"/>
    <w:rsid w:val="0061345B"/>
    <w:rsid w:val="00614E19"/>
    <w:rsid w:val="006209A6"/>
    <w:rsid w:val="00620D3E"/>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A2AFA"/>
    <w:rsid w:val="007A2D71"/>
    <w:rsid w:val="007A47CD"/>
    <w:rsid w:val="007A51C9"/>
    <w:rsid w:val="007A619F"/>
    <w:rsid w:val="007A6A35"/>
    <w:rsid w:val="007B7199"/>
    <w:rsid w:val="007C4766"/>
    <w:rsid w:val="007D0ADA"/>
    <w:rsid w:val="007D11C5"/>
    <w:rsid w:val="007D5144"/>
    <w:rsid w:val="007E668E"/>
    <w:rsid w:val="007F221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710C"/>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44F3"/>
    <w:rsid w:val="009C0CE5"/>
    <w:rsid w:val="009C194A"/>
    <w:rsid w:val="009D72E8"/>
    <w:rsid w:val="009E36A6"/>
    <w:rsid w:val="009E51AE"/>
    <w:rsid w:val="009E756E"/>
    <w:rsid w:val="009F4313"/>
    <w:rsid w:val="009F6390"/>
    <w:rsid w:val="009F6B7D"/>
    <w:rsid w:val="00A04155"/>
    <w:rsid w:val="00A123AD"/>
    <w:rsid w:val="00A13706"/>
    <w:rsid w:val="00A145A8"/>
    <w:rsid w:val="00A15066"/>
    <w:rsid w:val="00A17200"/>
    <w:rsid w:val="00A31A07"/>
    <w:rsid w:val="00A32015"/>
    <w:rsid w:val="00A32923"/>
    <w:rsid w:val="00A41DD6"/>
    <w:rsid w:val="00A42614"/>
    <w:rsid w:val="00A51927"/>
    <w:rsid w:val="00A5418F"/>
    <w:rsid w:val="00A55DE0"/>
    <w:rsid w:val="00A6231B"/>
    <w:rsid w:val="00A638B9"/>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0FD"/>
    <w:rsid w:val="00B462FF"/>
    <w:rsid w:val="00B501BD"/>
    <w:rsid w:val="00B5076B"/>
    <w:rsid w:val="00B54899"/>
    <w:rsid w:val="00B61694"/>
    <w:rsid w:val="00B63307"/>
    <w:rsid w:val="00B634A1"/>
    <w:rsid w:val="00B713D3"/>
    <w:rsid w:val="00B72A9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52F5B"/>
    <w:rsid w:val="00D54A32"/>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6E66"/>
    <w:rsid w:val="00E8098B"/>
    <w:rsid w:val="00E82704"/>
    <w:rsid w:val="00EA05C8"/>
    <w:rsid w:val="00EA3FB9"/>
    <w:rsid w:val="00EA40F9"/>
    <w:rsid w:val="00EA572E"/>
    <w:rsid w:val="00EB2478"/>
    <w:rsid w:val="00ED502E"/>
    <w:rsid w:val="00EE3312"/>
    <w:rsid w:val="00EF166B"/>
    <w:rsid w:val="00EF1F16"/>
    <w:rsid w:val="00F215CB"/>
    <w:rsid w:val="00F22CD0"/>
    <w:rsid w:val="00F3044D"/>
    <w:rsid w:val="00F43E79"/>
    <w:rsid w:val="00F47170"/>
    <w:rsid w:val="00F53614"/>
    <w:rsid w:val="00F545A4"/>
    <w:rsid w:val="00F6028E"/>
    <w:rsid w:val="00F612B9"/>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51B11D90-7806-498B-95B9-032E768AE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6707</TotalTime>
  <Pages>27</Pages>
  <Words>46416</Words>
  <Characters>264573</Characters>
  <Application>Microsoft Office Word</Application>
  <DocSecurity>0</DocSecurity>
  <Lines>2204</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Eduardo</cp:lastModifiedBy>
  <cp:revision>98</cp:revision>
  <cp:lastPrinted>2018-10-10T04:01:00Z</cp:lastPrinted>
  <dcterms:created xsi:type="dcterms:W3CDTF">2018-10-07T08:04:00Z</dcterms:created>
  <dcterms:modified xsi:type="dcterms:W3CDTF">2018-10-15T02:02:00Z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