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7458E0">
      <w:pPr>
        <w:pStyle w:val="Ttulo1"/>
        <w:rPr>
          <w:rFonts w:cs="Arial"/>
          <w:szCs w:val="24"/>
          <w:u w:val="single"/>
          <w:lang w:val="es-MX"/>
        </w:rPr>
      </w:pPr>
      <w:r w:rsidRPr="001133CE">
        <w:rPr>
          <w:rFonts w:cs="Arial"/>
          <w:szCs w:val="24"/>
          <w:lang w:val="es-MX"/>
        </w:rPr>
        <w:t>INTRODUCCIÓN</w:t>
      </w:r>
    </w:p>
    <w:p w14:paraId="27F90D2E" w14:textId="77777777" w:rsidR="000228D9" w:rsidRPr="001133CE" w:rsidRDefault="00400DD9" w:rsidP="007458E0">
      <w:pPr>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7458E0">
      <w:pPr>
        <w:rPr>
          <w:rFonts w:cs="Arial"/>
          <w:szCs w:val="24"/>
          <w:lang w:val="es-MX"/>
        </w:rPr>
      </w:pPr>
    </w:p>
    <w:p w14:paraId="0DA83971" w14:textId="77777777" w:rsidR="00796A8B" w:rsidRPr="001133CE" w:rsidRDefault="00400DD9" w:rsidP="007458E0">
      <w:pPr>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7458E0">
      <w:pPr>
        <w:rPr>
          <w:rFonts w:cs="Arial"/>
          <w:szCs w:val="24"/>
          <w:lang w:val="es-MX"/>
        </w:rPr>
      </w:pPr>
    </w:p>
    <w:p w14:paraId="11B9350A" w14:textId="3C48B338" w:rsidR="00B0504A" w:rsidRPr="001133CE" w:rsidRDefault="00400DD9" w:rsidP="007458E0">
      <w:pPr>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7458E0">
      <w:pPr>
        <w:rPr>
          <w:rFonts w:cs="Arial"/>
          <w:szCs w:val="24"/>
          <w:lang w:val="es-MX"/>
        </w:rPr>
      </w:pPr>
    </w:p>
    <w:p w14:paraId="285F19A5" w14:textId="458EC8C6" w:rsidR="001F1B61" w:rsidRPr="001133CE" w:rsidRDefault="00400DD9" w:rsidP="007458E0">
      <w:pPr>
        <w:rPr>
          <w:rFonts w:cs="Arial"/>
          <w:szCs w:val="24"/>
          <w:lang w:val="es-MX"/>
        </w:rPr>
      </w:pPr>
      <w:r w:rsidRPr="001133CE">
        <w:rPr>
          <w:rFonts w:cs="Arial"/>
          <w:szCs w:val="24"/>
          <w:lang w:val="es-MX"/>
        </w:rPr>
        <w:lastRenderedPageBreak/>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7458E0">
      <w:pPr>
        <w:rPr>
          <w:rFonts w:cs="Arial"/>
          <w:szCs w:val="24"/>
          <w:lang w:val="es-MX"/>
        </w:rPr>
      </w:pPr>
      <w:r w:rsidRPr="001133CE">
        <w:rPr>
          <w:rFonts w:cs="Arial"/>
          <w:szCs w:val="24"/>
          <w:lang w:val="es-MX"/>
        </w:rPr>
        <w:t xml:space="preserve"> </w:t>
      </w:r>
    </w:p>
    <w:p w14:paraId="77A374D0" w14:textId="4B1F8572" w:rsidR="00A661FD" w:rsidRPr="001133CE" w:rsidRDefault="00400DD9" w:rsidP="007458E0">
      <w:pPr>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7458E0">
      <w:pPr>
        <w:rPr>
          <w:rFonts w:cs="Arial"/>
          <w:szCs w:val="24"/>
          <w:lang w:val="es-MX"/>
        </w:rPr>
      </w:pPr>
    </w:p>
    <w:p w14:paraId="192AC114" w14:textId="5F28F72F" w:rsidR="000228D9" w:rsidRPr="001133CE" w:rsidRDefault="000228D9" w:rsidP="007458E0">
      <w:pPr>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7458E0">
      <w:pPr>
        <w:rPr>
          <w:rFonts w:cs="Arial"/>
          <w:szCs w:val="24"/>
          <w:lang w:val="es-MX"/>
        </w:rPr>
      </w:pPr>
    </w:p>
    <w:p w14:paraId="2DE64B15" w14:textId="0CC02CC3" w:rsidR="000D3E6E" w:rsidRPr="001133CE" w:rsidRDefault="000228D9" w:rsidP="007458E0">
      <w:pPr>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7458E0">
      <w:pPr>
        <w:rPr>
          <w:rFonts w:cs="Arial"/>
          <w:szCs w:val="24"/>
          <w:lang w:val="es-MX"/>
        </w:rPr>
      </w:pPr>
    </w:p>
    <w:p w14:paraId="664E6DC6" w14:textId="4500DD10" w:rsidR="00854967" w:rsidRPr="001133CE" w:rsidRDefault="00E35BB3" w:rsidP="007458E0">
      <w:pPr>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7458E0">
      <w:pPr>
        <w:rPr>
          <w:rFonts w:cs="Arial"/>
          <w:szCs w:val="24"/>
          <w:lang w:val="es-MX"/>
        </w:rPr>
      </w:pPr>
    </w:p>
    <w:p w14:paraId="7CFB5AB2" w14:textId="44C9508D" w:rsidR="005C6477" w:rsidRPr="001133CE" w:rsidRDefault="005C6477" w:rsidP="007458E0">
      <w:pPr>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7458E0">
      <w:pPr>
        <w:rPr>
          <w:rFonts w:cs="Arial"/>
          <w:szCs w:val="24"/>
          <w:lang w:val="es-MX"/>
        </w:rPr>
      </w:pPr>
    </w:p>
    <w:p w14:paraId="1B6A8C47" w14:textId="77777777" w:rsidR="006948E0" w:rsidRPr="001133CE" w:rsidRDefault="00A21391" w:rsidP="007458E0">
      <w:pPr>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7458E0">
      <w:pPr>
        <w:rPr>
          <w:rFonts w:cs="Arial"/>
          <w:szCs w:val="24"/>
          <w:lang w:val="es-MX"/>
        </w:rPr>
      </w:pPr>
    </w:p>
    <w:p w14:paraId="016E5513" w14:textId="30FD1F72" w:rsidR="0017250A" w:rsidRPr="001133CE" w:rsidRDefault="00A42432" w:rsidP="007458E0">
      <w:pPr>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7458E0">
      <w:pPr>
        <w:rPr>
          <w:rFonts w:cs="Arial"/>
          <w:szCs w:val="24"/>
          <w:lang w:val="es-MX"/>
        </w:rPr>
      </w:pPr>
    </w:p>
    <w:p w14:paraId="02C1FA41" w14:textId="554FDB3D" w:rsidR="00400DD9" w:rsidRPr="001133CE" w:rsidRDefault="00A42432" w:rsidP="007458E0">
      <w:pPr>
        <w:pStyle w:val="Ttulo1"/>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7458E0">
      <w:pPr>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7458E0">
      <w:pPr>
        <w:rPr>
          <w:rFonts w:cs="Arial"/>
          <w:szCs w:val="24"/>
          <w:lang w:val="es-MX"/>
        </w:rPr>
      </w:pPr>
    </w:p>
    <w:p w14:paraId="21E12DDC" w14:textId="19A59E9F" w:rsidR="009F7CF4" w:rsidRPr="001133CE" w:rsidRDefault="00766C53" w:rsidP="007458E0">
      <w:pPr>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7458E0">
      <w:pPr>
        <w:rPr>
          <w:rFonts w:cs="Arial"/>
          <w:szCs w:val="24"/>
          <w:lang w:val="es-MX"/>
        </w:rPr>
      </w:pPr>
    </w:p>
    <w:p w14:paraId="307D4648" w14:textId="65DF64D0" w:rsidR="0037799B" w:rsidRPr="001133CE" w:rsidRDefault="002B166E" w:rsidP="007458E0">
      <w:pPr>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7458E0">
      <w:pPr>
        <w:rPr>
          <w:rFonts w:cs="Arial"/>
          <w:szCs w:val="24"/>
          <w:lang w:val="es-MX"/>
        </w:rPr>
      </w:pPr>
    </w:p>
    <w:p w14:paraId="7F55E9ED" w14:textId="6D340CD6" w:rsidR="0080694B" w:rsidRPr="001133CE" w:rsidRDefault="00794FE2" w:rsidP="007458E0">
      <w:pPr>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7458E0">
      <w:pPr>
        <w:rPr>
          <w:rFonts w:cs="Arial"/>
          <w:szCs w:val="24"/>
          <w:lang w:val="es-MX"/>
        </w:rPr>
      </w:pPr>
    </w:p>
    <w:p w14:paraId="14832668" w14:textId="4FD67A31" w:rsidR="009A33A3" w:rsidRPr="001133CE" w:rsidRDefault="009A33A3" w:rsidP="007458E0">
      <w:pPr>
        <w:rPr>
          <w:rFonts w:cs="Arial"/>
          <w:szCs w:val="24"/>
          <w:lang w:val="es-MX"/>
        </w:rPr>
      </w:pPr>
    </w:p>
    <w:p w14:paraId="3FA0D1FF" w14:textId="41516EB8" w:rsidR="002F238E" w:rsidRPr="001133CE" w:rsidRDefault="00F66A6C" w:rsidP="007458E0">
      <w:pPr>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1133CE" w:rsidRDefault="002F238E"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1</w:t>
      </w:r>
      <w:r w:rsidRPr="001133CE">
        <w:rPr>
          <w:rFonts w:cs="Arial"/>
          <w:szCs w:val="24"/>
        </w:rPr>
        <w:fldChar w:fldCharType="end"/>
      </w:r>
      <w:r w:rsidR="00B0369A" w:rsidRPr="001133CE">
        <w:rPr>
          <w:rFonts w:cs="Arial"/>
          <w:szCs w:val="24"/>
          <w:lang w:val="es-MX"/>
        </w:rPr>
        <w:t xml:space="preserve"> Análisis F</w:t>
      </w:r>
      <w:r w:rsidR="001A04A0" w:rsidRPr="001133CE">
        <w:rPr>
          <w:rFonts w:cs="Arial"/>
          <w:szCs w:val="24"/>
          <w:lang w:val="es-MX"/>
        </w:rPr>
        <w:t>i</w:t>
      </w:r>
      <w:r w:rsidR="00B0369A" w:rsidRPr="001133CE">
        <w:rPr>
          <w:rFonts w:cs="Arial"/>
          <w:szCs w:val="24"/>
          <w:lang w:val="es-MX"/>
        </w:rPr>
        <w:t>logenético Molecular por el método de Máximo Likelihood (ML)</w:t>
      </w:r>
      <w:r w:rsidR="00F66A6C" w:rsidRPr="001133CE">
        <w:rPr>
          <w:rFonts w:cs="Arial"/>
          <w:szCs w:val="24"/>
          <w:lang w:val="es-MX"/>
        </w:rPr>
        <w:t xml:space="preserve">. </w:t>
      </w:r>
      <w:r w:rsidR="001A04A0" w:rsidRPr="001133CE">
        <w:rPr>
          <w:rFonts w:cs="Arial"/>
          <w:szCs w:val="24"/>
          <w:lang w:val="es-MX"/>
        </w:rPr>
        <w:t xml:space="preserve"> </w:t>
      </w:r>
      <w:r w:rsidR="00B0369A" w:rsidRPr="001133CE">
        <w:rPr>
          <w:rFonts w:cs="Arial"/>
          <w:szCs w:val="24"/>
          <w:lang w:val="es-MX"/>
        </w:rPr>
        <w:t xml:space="preserve">La </w:t>
      </w:r>
      <w:r w:rsidR="001A04A0" w:rsidRPr="001133CE">
        <w:rPr>
          <w:rFonts w:cs="Arial"/>
          <w:szCs w:val="24"/>
          <w:lang w:val="es-MX"/>
        </w:rPr>
        <w:t>historia evolucionaria</w:t>
      </w:r>
      <w:r w:rsidR="00B0369A" w:rsidRPr="001133CE">
        <w:rPr>
          <w:rFonts w:cs="Arial"/>
          <w:szCs w:val="24"/>
          <w:lang w:val="es-MX"/>
        </w:rPr>
        <w:t xml:space="preserve"> de las Subunidades G</w:t>
      </w:r>
      <w:r w:rsidR="00B0369A" w:rsidRPr="001133CE">
        <w:rPr>
          <w:rFonts w:cs="Arial"/>
          <w:szCs w:val="24"/>
        </w:rPr>
        <w:t>α</w:t>
      </w:r>
      <w:r w:rsidR="00B0369A" w:rsidRPr="001133CE">
        <w:rPr>
          <w:rFonts w:cs="Arial"/>
          <w:szCs w:val="24"/>
          <w:lang w:val="es-MX"/>
        </w:rPr>
        <w:t xml:space="preserve"> heterotriméricas present</w:t>
      </w:r>
      <w:r w:rsidR="0073196C" w:rsidRPr="001133CE">
        <w:rPr>
          <w:rFonts w:cs="Arial"/>
          <w:szCs w:val="24"/>
          <w:lang w:val="es-MX"/>
        </w:rPr>
        <w:t>e</w:t>
      </w:r>
      <w:r w:rsidR="00B0369A" w:rsidRPr="001133CE">
        <w:rPr>
          <w:rFonts w:cs="Arial"/>
          <w:szCs w:val="24"/>
          <w:lang w:val="es-MX"/>
        </w:rPr>
        <w:t>s en ascomicetos fue inferida usando el m</w:t>
      </w:r>
      <w:r w:rsidR="00EC4DA1" w:rsidRPr="001133CE">
        <w:rPr>
          <w:rFonts w:cs="Arial"/>
          <w:szCs w:val="24"/>
          <w:lang w:val="es-MX"/>
        </w:rPr>
        <w:t>é</w:t>
      </w:r>
      <w:r w:rsidR="00B0369A" w:rsidRPr="001133CE">
        <w:rPr>
          <w:rFonts w:cs="Arial"/>
          <w:szCs w:val="24"/>
          <w:lang w:val="es-MX"/>
        </w:rPr>
        <w:t xml:space="preserve">todo de ML con base en el modelo de corrección de Poisson.  </w:t>
      </w:r>
      <w:r w:rsidR="0073196C" w:rsidRPr="001133CE">
        <w:rPr>
          <w:rFonts w:cs="Arial"/>
          <w:szCs w:val="24"/>
          <w:lang w:val="es-MX"/>
        </w:rPr>
        <w:t>El á</w:t>
      </w:r>
      <w:r w:rsidR="00B0369A" w:rsidRPr="001133CE">
        <w:rPr>
          <w:rFonts w:cs="Arial"/>
          <w:szCs w:val="24"/>
          <w:lang w:val="es-MX"/>
        </w:rPr>
        <w:t xml:space="preserve">rbol consenso obtenido por bootstrap realizando 100 </w:t>
      </w:r>
      <w:r w:rsidR="001A04A0" w:rsidRPr="001133CE">
        <w:rPr>
          <w:rFonts w:cs="Arial"/>
          <w:szCs w:val="24"/>
          <w:lang w:val="es-MX"/>
        </w:rPr>
        <w:t>réplicas</w:t>
      </w:r>
      <w:r w:rsidR="00B0369A" w:rsidRPr="001133CE">
        <w:rPr>
          <w:rFonts w:cs="Arial"/>
          <w:szCs w:val="24"/>
          <w:lang w:val="es-MX"/>
        </w:rPr>
        <w:t>, es tomado como representación de la historia evolutiva de las Gα de los taxa analizados</w:t>
      </w:r>
      <w:r w:rsidR="001A04A0" w:rsidRPr="001133CE">
        <w:rPr>
          <w:rFonts w:cs="Arial"/>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1DD57461" w14:textId="2AA32FF9" w:rsidR="00D572DC" w:rsidRPr="001133CE" w:rsidRDefault="00A472EA" w:rsidP="007458E0">
      <w:pPr>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F871C8" w:rsidRPr="001133CE">
        <w:rPr>
          <w:rFonts w:cs="Arial"/>
          <w:szCs w:val="24"/>
          <w:lang w:val="es-MX"/>
        </w:rPr>
        <w:t>El análisis molecular refleja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7458E0">
      <w:pPr>
        <w:rPr>
          <w:rFonts w:cs="Arial"/>
          <w:szCs w:val="24"/>
          <w:lang w:val="es-MX"/>
        </w:rPr>
      </w:pPr>
    </w:p>
    <w:p w14:paraId="6328D4E9" w14:textId="5AF6107B" w:rsidR="00D477DE" w:rsidRPr="001133CE" w:rsidRDefault="00D572DC" w:rsidP="007458E0">
      <w:pPr>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7458E0">
      <w:pPr>
        <w:rPr>
          <w:rFonts w:cs="Arial"/>
          <w:szCs w:val="24"/>
          <w:lang w:val="es-MX"/>
        </w:rPr>
      </w:pPr>
    </w:p>
    <w:p w14:paraId="7A619034" w14:textId="1F210662" w:rsidR="008F3B15" w:rsidRPr="001133CE" w:rsidRDefault="00A55F28" w:rsidP="007458E0">
      <w:pPr>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7458E0">
      <w:pPr>
        <w:rPr>
          <w:rFonts w:cs="Arial"/>
          <w:szCs w:val="24"/>
          <w:lang w:val="es-MX"/>
        </w:rPr>
      </w:pPr>
    </w:p>
    <w:p w14:paraId="719CC478" w14:textId="4867502F" w:rsidR="00170429" w:rsidRPr="001133CE" w:rsidRDefault="009A33A3" w:rsidP="007458E0">
      <w:pPr>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p>
    <w:p w14:paraId="0E5525C7" w14:textId="7E6B5CCB" w:rsidR="00422893" w:rsidRPr="001133CE" w:rsidRDefault="00422893" w:rsidP="007458E0">
      <w:pPr>
        <w:rPr>
          <w:rFonts w:cs="Arial"/>
          <w:szCs w:val="24"/>
          <w:lang w:val="es-MX"/>
        </w:rPr>
      </w:pPr>
    </w:p>
    <w:p w14:paraId="4E2F0F04" w14:textId="0468D7FD" w:rsidR="005C41C8" w:rsidRPr="001133CE" w:rsidRDefault="005C41C8" w:rsidP="007458E0">
      <w:pPr>
        <w:rPr>
          <w:rFonts w:cs="Arial"/>
          <w:szCs w:val="24"/>
          <w:lang w:val="es-MX"/>
        </w:rPr>
      </w:pPr>
      <w:r w:rsidRPr="001133CE">
        <w:rPr>
          <w:rFonts w:cs="Arial"/>
          <w:szCs w:val="24"/>
          <w:lang w:val="es-MX"/>
        </w:rPr>
        <w:t xml:space="preserve">El motivo DEP en </w:t>
      </w:r>
      <w:r w:rsidRPr="001133CE">
        <w:rPr>
          <w:rFonts w:cs="Arial"/>
          <w:i/>
          <w:szCs w:val="24"/>
          <w:lang w:val="es-MX"/>
        </w:rPr>
        <w:t>S. cerevisiae</w:t>
      </w:r>
      <w:r w:rsidRPr="001133CE">
        <w:rPr>
          <w:rFonts w:cs="Arial"/>
          <w:szCs w:val="24"/>
          <w:lang w:val="es-MX"/>
        </w:rPr>
        <w:t xml:space="preserve"> se une a Msn2p y Msn4p, proteínas reguladoras del estrés tipo dedo de Zinc C</w:t>
      </w:r>
      <w:r w:rsidRPr="001133CE">
        <w:rPr>
          <w:rFonts w:cs="Arial"/>
          <w:szCs w:val="24"/>
          <w:vertAlign w:val="subscript"/>
          <w:lang w:val="es-MX"/>
        </w:rPr>
        <w:t>2</w:t>
      </w:r>
      <w:r w:rsidRPr="001133CE">
        <w:rPr>
          <w:rFonts w:cs="Arial"/>
          <w:szCs w:val="24"/>
          <w:lang w:val="es-MX"/>
        </w:rPr>
        <w:t>H</w:t>
      </w:r>
      <w:r w:rsidRPr="001133CE">
        <w:rPr>
          <w:rFonts w:cs="Arial"/>
          <w:szCs w:val="24"/>
          <w:vertAlign w:val="subscript"/>
          <w:lang w:val="es-MX"/>
        </w:rPr>
        <w:t xml:space="preserve">2 </w:t>
      </w:r>
      <w:r w:rsidRPr="001133CE">
        <w:rPr>
          <w:rFonts w:cs="Arial"/>
          <w:szCs w:val="24"/>
          <w:lang w:val="es-MX"/>
        </w:rPr>
        <w:t xml:space="preserve">homólogo a las proteínas dedo de zinc de </w:t>
      </w:r>
      <w:r w:rsidRPr="001133CE">
        <w:rPr>
          <w:rFonts w:cs="Arial"/>
          <w:i/>
          <w:szCs w:val="24"/>
          <w:lang w:val="es-MX"/>
        </w:rPr>
        <w:t>A. nidulas</w:t>
      </w:r>
      <w:r w:rsidRPr="001133CE">
        <w:rPr>
          <w:rFonts w:cs="Arial"/>
          <w:szCs w:val="24"/>
          <w:lang w:val="es-MX"/>
        </w:rPr>
        <w:t xml:space="preserve"> registrada AN1652.2 de 575 a.a.</w:t>
      </w:r>
      <w:r w:rsidRPr="001133CE">
        <w:rPr>
          <w:rFonts w:cs="Arial"/>
          <w:szCs w:val="24"/>
          <w:lang w:val="es-MX"/>
        </w:rPr>
        <w:fldChar w:fldCharType="begin" w:fldLock="1"/>
      </w:r>
      <w:r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[27]</w:t>
      </w:r>
      <w:r w:rsidRPr="001133CE">
        <w:rPr>
          <w:rFonts w:cs="Arial"/>
          <w:szCs w:val="24"/>
          <w:lang w:val="es-MX"/>
        </w:rPr>
        <w:fldChar w:fldCharType="end"/>
      </w:r>
    </w:p>
    <w:p w14:paraId="3AFB843A" w14:textId="4B763697" w:rsidR="00066A98" w:rsidRPr="001133CE" w:rsidRDefault="00066A98" w:rsidP="007458E0">
      <w:pPr>
        <w:rPr>
          <w:rFonts w:cs="Arial"/>
          <w:szCs w:val="24"/>
          <w:lang w:val="es-MX"/>
        </w:rPr>
      </w:pPr>
    </w:p>
    <w:p w14:paraId="006A0B80" w14:textId="29758154" w:rsidR="00170429" w:rsidRPr="001133CE" w:rsidRDefault="00170429" w:rsidP="007458E0">
      <w:pPr>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 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7458E0">
      <w:pPr>
        <w:rPr>
          <w:rFonts w:cs="Arial"/>
          <w:szCs w:val="24"/>
          <w:lang w:val="es-MX"/>
        </w:rPr>
      </w:pPr>
    </w:p>
    <w:p w14:paraId="5905043C" w14:textId="4A00E48C" w:rsidR="00773774" w:rsidRPr="001133CE" w:rsidRDefault="008D1AB2" w:rsidP="007458E0">
      <w:pPr>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dir>
          </w:dir>
        </w:dir>
      </w:dir>
    </w:p>
    <w:p w14:paraId="1F4CA255" w14:textId="31C6F14D" w:rsidR="00773774" w:rsidRPr="001133CE" w:rsidRDefault="00773774" w:rsidP="007458E0">
      <w:pPr>
        <w:rPr>
          <w:rFonts w:cs="Arial"/>
          <w:szCs w:val="24"/>
          <w:lang w:val="es-MX"/>
        </w:rPr>
      </w:pPr>
    </w:p>
    <w:p w14:paraId="3823E520" w14:textId="6F0ECB65" w:rsidR="00773774" w:rsidRPr="001133CE" w:rsidRDefault="00773774" w:rsidP="007458E0">
      <w:pPr>
        <w:rPr>
          <w:rFonts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p>
    <w:p w14:paraId="6BCB3D2E" w14:textId="4BC90F97" w:rsidR="00FA4723" w:rsidRPr="001133CE" w:rsidRDefault="00FA4723" w:rsidP="007458E0">
      <w:pPr>
        <w:rPr>
          <w:rFonts w:eastAsiaTheme="majorEastAsia" w:cs="Arial"/>
          <w:szCs w:val="24"/>
          <w:lang w:val="es-MX"/>
        </w:rPr>
      </w:pPr>
      <w:r w:rsidRPr="001133CE">
        <w:rPr>
          <w:rFonts w:cs="Arial"/>
          <w:szCs w:val="24"/>
          <w:lang w:val="es-MX"/>
        </w:rPr>
        <w:br w:type="page"/>
      </w:r>
    </w:p>
    <w:p w14:paraId="72911659" w14:textId="3B09388D" w:rsidR="00B934EF" w:rsidRPr="001133CE" w:rsidRDefault="00760321" w:rsidP="007458E0">
      <w:pPr>
        <w:pStyle w:val="Ttulo1"/>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7458E0">
      <w:pPr>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7458E0">
      <w:pPr>
        <w:rPr>
          <w:rFonts w:cs="Arial"/>
          <w:szCs w:val="24"/>
          <w:lang w:val="es-MX"/>
        </w:rPr>
      </w:pPr>
    </w:p>
    <w:p w14:paraId="57A17EE6" w14:textId="7D6CEC30" w:rsidR="00F10F64" w:rsidRPr="001133CE" w:rsidRDefault="003743FC" w:rsidP="007458E0">
      <w:pPr>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7458E0">
      <w:pPr>
        <w:rPr>
          <w:rFonts w:cs="Arial"/>
          <w:szCs w:val="24"/>
          <w:lang w:val="es-ES"/>
        </w:rPr>
      </w:pPr>
    </w:p>
    <w:p w14:paraId="05003711" w14:textId="36C6F45C" w:rsidR="00F10F64" w:rsidRPr="001133CE" w:rsidRDefault="00DA24AA" w:rsidP="007458E0">
      <w:pPr>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77777777" w:rsidR="00F10F64" w:rsidRPr="001133CE" w:rsidRDefault="00F10F64" w:rsidP="007458E0">
      <w:pPr>
        <w:rPr>
          <w:rFonts w:cs="Arial"/>
          <w:szCs w:val="24"/>
          <w:lang w:val="es-MX"/>
        </w:rPr>
      </w:pPr>
    </w:p>
    <w:p w14:paraId="43134ACB" w14:textId="1D704800" w:rsidR="009500A6" w:rsidRPr="001133CE" w:rsidRDefault="004A4399" w:rsidP="007458E0">
      <w:pPr>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56292E54" w14:textId="264BDD67" w:rsidR="009500A6" w:rsidRPr="001133CE" w:rsidRDefault="009500A6" w:rsidP="007458E0">
      <w:pPr>
        <w:rPr>
          <w:rFonts w:eastAsia="Times New Roman" w:cs="Arial"/>
          <w:szCs w:val="24"/>
          <w:lang w:val="es-MX" w:eastAsia="es-MX"/>
        </w:rPr>
      </w:pPr>
      <w:bookmarkStart w:id="0" w:name="_GoBack"/>
      <w:bookmarkEnd w:id="0"/>
    </w:p>
    <w:p w14:paraId="7D5E63C6" w14:textId="3814469E" w:rsidR="00C72456" w:rsidRPr="001133CE" w:rsidRDefault="00C72456" w:rsidP="007458E0">
      <w:pPr>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00091E1B" w:rsidRPr="001133CE">
        <w:rPr>
          <w:rFonts w:eastAsia="Times New Roman" w:cs="Arial"/>
          <w:i/>
          <w:szCs w:val="24"/>
          <w:lang w:val="es-ES" w:eastAsia="es-MX"/>
        </w:rPr>
        <w:t xml:space="preserve">N. crassa </w:t>
      </w:r>
      <w:r w:rsidRPr="001133CE">
        <w:rPr>
          <w:rFonts w:eastAsia="Times New Roman" w:cs="Arial"/>
          <w:szCs w:val="24"/>
          <w:lang w:val="es-ES" w:eastAsia="es-MX"/>
        </w:rPr>
        <w:t xml:space="preserve">expuestos a paraquat (Yang, et al (1999),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1133CE" w:rsidRDefault="001D6F92" w:rsidP="007458E0">
      <w:pPr>
        <w:rPr>
          <w:rFonts w:eastAsia="Times New Roman" w:cs="Arial"/>
          <w:szCs w:val="24"/>
          <w:lang w:val="es-ES" w:eastAsia="es-MX"/>
        </w:rPr>
      </w:pPr>
    </w:p>
    <w:p w14:paraId="4150EBAE" w14:textId="02920452" w:rsidR="0050653E" w:rsidRPr="001133CE" w:rsidRDefault="002F0DAA" w:rsidP="007458E0">
      <w:pPr>
        <w:rPr>
          <w:rFonts w:eastAsia="Times New Roman" w:cs="Arial"/>
          <w:szCs w:val="24"/>
          <w:lang w:val="es-MX" w:eastAsia="es-MX"/>
        </w:rPr>
      </w:pPr>
      <w:r w:rsidRPr="001133CE">
        <w:rPr>
          <w:rFonts w:eastAsia="Times New Roman" w:cs="Arial"/>
          <w:szCs w:val="24"/>
          <w:lang w:val="es-MX" w:eastAsia="es-MX"/>
        </w:rPr>
        <w:t>U</w:t>
      </w:r>
      <w:r w:rsidR="004B1511" w:rsidRPr="001133CE">
        <w:rPr>
          <w:rFonts w:eastAsia="Times New Roman" w:cs="Arial"/>
          <w:szCs w:val="24"/>
          <w:lang w:val="es-MX" w:eastAsia="es-MX"/>
        </w:rPr>
        <w:t xml:space="preserve">n </w:t>
      </w:r>
      <w:r w:rsidR="0050653E" w:rsidRPr="001133CE">
        <w:rPr>
          <w:rFonts w:eastAsia="Times New Roman" w:cs="Arial"/>
          <w:szCs w:val="24"/>
          <w:lang w:val="es-MX" w:eastAsia="es-MX"/>
        </w:rPr>
        <w:t>e</w:t>
      </w:r>
      <w:r w:rsidR="004B1511" w:rsidRPr="001133CE">
        <w:rPr>
          <w:rFonts w:eastAsia="Times New Roman" w:cs="Arial"/>
          <w:szCs w:val="24"/>
          <w:lang w:val="es-MX" w:eastAsia="es-MX"/>
        </w:rPr>
        <w:t xml:space="preserve">studio </w:t>
      </w:r>
      <w:r w:rsidR="00F94969" w:rsidRPr="001133CE">
        <w:rPr>
          <w:rFonts w:eastAsia="Times New Roman" w:cs="Arial"/>
          <w:szCs w:val="24"/>
          <w:lang w:val="es-MX" w:eastAsia="es-MX"/>
        </w:rPr>
        <w:t>de microarreglos</w:t>
      </w:r>
      <w:r w:rsidR="004B1511" w:rsidRPr="001133CE">
        <w:rPr>
          <w:rFonts w:eastAsia="Times New Roman" w:cs="Arial"/>
          <w:szCs w:val="24"/>
          <w:lang w:val="es-MX" w:eastAsia="es-MX"/>
        </w:rPr>
        <w:t xml:space="preserve"> relizado en </w:t>
      </w:r>
      <w:r w:rsidR="004B1511" w:rsidRPr="001133CE">
        <w:rPr>
          <w:rFonts w:eastAsia="Times New Roman" w:cs="Arial"/>
          <w:i/>
          <w:szCs w:val="24"/>
          <w:lang w:val="es-MX" w:eastAsia="es-MX"/>
        </w:rPr>
        <w:t>Cryphonectria parasítica</w:t>
      </w:r>
      <w:r w:rsidR="00F94969" w:rsidRPr="001133CE">
        <w:rPr>
          <w:rFonts w:eastAsia="Times New Roman" w:cs="Arial"/>
          <w:szCs w:val="24"/>
          <w:lang w:val="es-MX" w:eastAsia="es-MX"/>
        </w:rPr>
        <w:t xml:space="preserve"> </w:t>
      </w:r>
      <w:r w:rsidRPr="001133CE">
        <w:rPr>
          <w:rFonts w:eastAsia="Times New Roman" w:cs="Arial"/>
          <w:szCs w:val="24"/>
          <w:lang w:val="es-MX" w:eastAsia="es-MX"/>
        </w:rPr>
        <w:t>demostró</w:t>
      </w:r>
      <w:r w:rsidR="004B1511" w:rsidRPr="001133CE">
        <w:rPr>
          <w:rFonts w:eastAsia="Times New Roman" w:cs="Arial"/>
          <w:szCs w:val="24"/>
          <w:lang w:val="es-MX" w:eastAsia="es-MX"/>
        </w:rPr>
        <w:t xml:space="preserve"> que la</w:t>
      </w:r>
      <w:r w:rsidR="00F94969" w:rsidRPr="001133CE">
        <w:rPr>
          <w:rFonts w:eastAsia="Times New Roman" w:cs="Arial"/>
          <w:szCs w:val="24"/>
          <w:lang w:val="es-MX" w:eastAsia="es-MX"/>
        </w:rPr>
        <w:t>s</w:t>
      </w:r>
      <w:r w:rsidR="004B1511" w:rsidRPr="001133CE">
        <w:rPr>
          <w:rFonts w:eastAsia="Times New Roman" w:cs="Arial"/>
          <w:szCs w:val="24"/>
          <w:lang w:val="es-MX" w:eastAsia="es-MX"/>
        </w:rPr>
        <w:t xml:space="preserve"> proteína</w:t>
      </w:r>
      <w:r w:rsidR="00F94969" w:rsidRPr="001133CE">
        <w:rPr>
          <w:rFonts w:eastAsia="Times New Roman" w:cs="Arial"/>
          <w:szCs w:val="24"/>
          <w:lang w:val="es-MX" w:eastAsia="es-MX"/>
        </w:rPr>
        <w:t>s</w:t>
      </w:r>
      <w:r w:rsidR="004B1511" w:rsidRPr="001133CE">
        <w:rPr>
          <w:rFonts w:eastAsia="Times New Roman" w:cs="Arial"/>
          <w:szCs w:val="24"/>
          <w:lang w:val="es-MX" w:eastAsia="es-MX"/>
        </w:rPr>
        <w:t xml:space="preserve"> de choque térmico (HSP70)</w:t>
      </w:r>
      <w:r w:rsidR="00F94969" w:rsidRPr="001133CE">
        <w:rPr>
          <w:rFonts w:eastAsia="Times New Roman" w:cs="Arial"/>
          <w:szCs w:val="24"/>
          <w:lang w:val="es-MX" w:eastAsia="es-MX"/>
        </w:rPr>
        <w:t xml:space="preserve"> y </w:t>
      </w:r>
      <w:r w:rsidR="004B1511" w:rsidRPr="001133CE">
        <w:rPr>
          <w:rFonts w:eastAsia="Times New Roman" w:cs="Arial"/>
          <w:szCs w:val="24"/>
          <w:lang w:val="es-MX" w:eastAsia="es-MX"/>
        </w:rPr>
        <w:t>glutation S-transferasa (GST)</w:t>
      </w:r>
      <w:r w:rsidR="00F94969" w:rsidRPr="001133CE">
        <w:rPr>
          <w:rFonts w:eastAsia="Times New Roman" w:cs="Arial"/>
          <w:szCs w:val="24"/>
          <w:lang w:val="es-MX" w:eastAsia="es-MX"/>
        </w:rPr>
        <w:t xml:space="preserve"> </w:t>
      </w:r>
      <w:r w:rsidR="00D35CDA" w:rsidRPr="001133CE">
        <w:rPr>
          <w:rFonts w:eastAsia="Times New Roman" w:cs="Arial"/>
          <w:szCs w:val="24"/>
          <w:lang w:val="es-MX" w:eastAsia="es-MX"/>
        </w:rPr>
        <w:t xml:space="preserve">responden a estrés cuando éste es expuesto al hipovirus CHV1-EP713, y sugieren que esta respuesta es controlada por </w:t>
      </w:r>
      <w:r w:rsidRPr="001133CE">
        <w:rPr>
          <w:rFonts w:eastAsia="Times New Roman" w:cs="Arial"/>
          <w:szCs w:val="24"/>
          <w:lang w:val="es-MX" w:eastAsia="es-MX"/>
        </w:rPr>
        <w:t>vías de señalización mediadas por</w:t>
      </w:r>
      <w:r w:rsidR="004B1511" w:rsidRPr="001133CE">
        <w:rPr>
          <w:rFonts w:eastAsia="Times New Roman" w:cs="Arial"/>
          <w:szCs w:val="24"/>
          <w:lang w:val="es-MX" w:eastAsia="es-MX"/>
        </w:rPr>
        <w:t xml:space="preserve"> proteínas G</w:t>
      </w:r>
      <w:r w:rsidR="00D35CDA" w:rsidRPr="001133CE">
        <w:rPr>
          <w:rFonts w:eastAsia="Times New Roman" w:cs="Arial"/>
          <w:szCs w:val="24"/>
          <w:lang w:val="es-MX" w:eastAsia="es-MX"/>
        </w:rPr>
        <w:t xml:space="preserve"> </w:t>
      </w:r>
      <w:r w:rsidR="00681B5F" w:rsidRPr="001133CE">
        <w:rPr>
          <w:rFonts w:eastAsia="Times New Roman" w:cs="Arial"/>
          <w:szCs w:val="24"/>
          <w:lang w:val="es-MX" w:eastAsia="es-MX"/>
        </w:rPr>
        <w:fldChar w:fldCharType="begin" w:fldLock="1"/>
      </w:r>
      <w:r w:rsidR="005C41C8" w:rsidRPr="001133CE">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[47]","plainTextFormattedCitation":"[47]","previouslyFormattedCitation":"[47]"},"properties":{"noteIndex":0},"schema":"https://github.com/citation-style-language/schema/raw/master/csl-citation.json"}</w:instrText>
      </w:r>
      <w:r w:rsidR="00681B5F" w:rsidRPr="001133CE">
        <w:rPr>
          <w:rFonts w:eastAsia="Times New Roman" w:cs="Arial"/>
          <w:szCs w:val="24"/>
          <w:lang w:val="es-MX" w:eastAsia="es-MX"/>
        </w:rPr>
        <w:fldChar w:fldCharType="separate"/>
      </w:r>
      <w:r w:rsidR="00D477DE" w:rsidRPr="001133CE">
        <w:rPr>
          <w:rFonts w:eastAsia="Times New Roman" w:cs="Arial"/>
          <w:noProof/>
          <w:szCs w:val="24"/>
          <w:lang w:val="es-MX" w:eastAsia="es-MX"/>
        </w:rPr>
        <w:t>[47]</w:t>
      </w:r>
      <w:r w:rsidR="00681B5F" w:rsidRPr="001133CE">
        <w:rPr>
          <w:rFonts w:eastAsia="Times New Roman" w:cs="Arial"/>
          <w:szCs w:val="24"/>
          <w:lang w:val="es-MX" w:eastAsia="es-MX"/>
        </w:rPr>
        <w:fldChar w:fldCharType="end"/>
      </w:r>
      <w:r w:rsidR="00F94969"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586E53C4" w14:textId="77777777" w:rsidR="0050653E" w:rsidRPr="001133CE" w:rsidRDefault="0050653E" w:rsidP="007458E0">
      <w:pPr>
        <w:rPr>
          <w:rFonts w:eastAsia="Times New Roman" w:cs="Arial"/>
          <w:szCs w:val="24"/>
          <w:lang w:val="es-MX" w:eastAsia="es-MX"/>
        </w:rPr>
      </w:pPr>
    </w:p>
    <w:p w14:paraId="5A2A24BD" w14:textId="4DDB5270" w:rsidR="009636BC" w:rsidRPr="001133CE" w:rsidRDefault="006D25FF" w:rsidP="007458E0">
      <w:pPr>
        <w:rPr>
          <w:rFonts w:eastAsia="Times New Roman" w:cs="Arial"/>
          <w:szCs w:val="24"/>
          <w:lang w:val="es-ES" w:eastAsia="es-MX"/>
        </w:rPr>
      </w:pPr>
      <w:r w:rsidRPr="001133CE">
        <w:rPr>
          <w:rFonts w:eastAsia="Times New Roman" w:cs="Arial"/>
          <w:szCs w:val="24"/>
          <w:lang w:val="es-ES" w:eastAsia="es-MX"/>
        </w:rPr>
        <w:t xml:space="preserve">Aunque no se ha observado un patrón de comportamiento en la respuesta a estrés, comparten varios mecanismos </w:t>
      </w:r>
    </w:p>
    <w:p w14:paraId="71F671C5" w14:textId="6AECEDAF" w:rsidR="00DD11E1" w:rsidRPr="001133CE" w:rsidRDefault="00DD11E1" w:rsidP="007458E0">
      <w:pPr>
        <w:rPr>
          <w:rFonts w:eastAsia="Times New Roman" w:cs="Arial"/>
          <w:szCs w:val="24"/>
          <w:lang w:val="es-ES" w:eastAsia="es-MX"/>
        </w:rPr>
      </w:pPr>
      <w:r w:rsidRPr="001133CE">
        <w:rPr>
          <w:rFonts w:eastAsia="Times New Roman" w:cs="Arial"/>
          <w:szCs w:val="24"/>
          <w:lang w:val="es-ES" w:eastAsia="es-MX"/>
        </w:rPr>
        <w:br w:type="page"/>
      </w:r>
    </w:p>
    <w:p w14:paraId="5DFC644D" w14:textId="77777777" w:rsidR="008304A2" w:rsidRPr="001133CE" w:rsidRDefault="008304A2" w:rsidP="007458E0">
      <w:pPr>
        <w:rPr>
          <w:rFonts w:cs="Arial"/>
          <w:szCs w:val="24"/>
        </w:rPr>
      </w:pPr>
      <w:r w:rsidRPr="001133CE">
        <w:rPr>
          <w:rFonts w:eastAsia="Times New Roman" w:cs="Arial"/>
          <w:noProof/>
          <w:szCs w:val="24"/>
          <w:lang w:val="es-MX" w:eastAsia="es-MX"/>
        </w:rPr>
        <w:drawing>
          <wp:inline distT="0" distB="0" distL="0" distR="0" wp14:anchorId="15078F06" wp14:editId="0966371C">
            <wp:extent cx="5612130" cy="8418195"/>
            <wp:effectExtent l="0" t="0" r="7620" b="190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5255C7E2" w14:textId="4716C02C" w:rsidR="00662846" w:rsidRPr="001133CE" w:rsidRDefault="008304A2" w:rsidP="007458E0">
      <w:pPr>
        <w:rPr>
          <w:rFonts w:eastAsia="Times New Roman" w:cs="Arial"/>
          <w:noProof/>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2</w:t>
      </w:r>
      <w:r w:rsidRPr="001133CE">
        <w:rPr>
          <w:rFonts w:cs="Arial"/>
          <w:szCs w:val="24"/>
        </w:rPr>
        <w:fldChar w:fldCharType="end"/>
      </w:r>
      <w:r w:rsidRPr="001133CE">
        <w:rPr>
          <w:rFonts w:cs="Arial"/>
          <w:szCs w:val="24"/>
          <w:lang w:val="es-MX"/>
        </w:rPr>
        <w:t xml:space="preserve">.  Proteínas ortólogas de varios hongos filamentosos identificadas a partir de proteínas asociadas a </w:t>
      </w:r>
      <w:r w:rsidRPr="001133CE">
        <w:rPr>
          <w:rFonts w:cs="Arial"/>
          <w:b/>
          <w:szCs w:val="24"/>
          <w:lang w:val="es-MX"/>
        </w:rPr>
        <w:t>estrés oxidativo</w:t>
      </w:r>
      <w:r w:rsidRPr="001133CE">
        <w:rPr>
          <w:rFonts w:cs="Arial"/>
          <w:szCs w:val="24"/>
          <w:lang w:val="es-MX"/>
        </w:rPr>
        <w:t xml:space="preserve"> (response to oxidative stress: GO:0006979) en </w:t>
      </w:r>
      <w:r w:rsidRPr="001133CE">
        <w:rPr>
          <w:rFonts w:cs="Arial"/>
          <w:i/>
          <w:szCs w:val="24"/>
          <w:lang w:val="es-MX"/>
        </w:rPr>
        <w:t>Saccharomyces cerevisiae</w:t>
      </w:r>
      <w:r w:rsidRPr="001133CE">
        <w:rPr>
          <w:rFonts w:cs="Arial"/>
          <w:szCs w:val="24"/>
          <w:lang w:val="es-MX"/>
        </w:rPr>
        <w:t xml:space="preserve">. </w:t>
      </w:r>
      <w:r w:rsidR="003724DA" w:rsidRPr="001133CE">
        <w:rPr>
          <w:rFonts w:cs="Arial"/>
          <w:szCs w:val="24"/>
          <w:lang w:val="es-MX"/>
        </w:rPr>
        <w:t xml:space="preserve"> L</w:t>
      </w:r>
      <w:r w:rsidR="003724DA" w:rsidRPr="001133CE">
        <w:rPr>
          <w:rFonts w:cs="Arial"/>
          <w:szCs w:val="24"/>
          <w:lang w:val="es-MX"/>
        </w:rPr>
        <w:t xml:space="preserve">as proteínas </w:t>
      </w:r>
      <w:r w:rsidR="003724DA" w:rsidRPr="001133CE">
        <w:rPr>
          <w:rFonts w:cs="Arial"/>
          <w:szCs w:val="24"/>
          <w:lang w:val="es-MX"/>
        </w:rPr>
        <w:t xml:space="preserve">fueron </w:t>
      </w:r>
      <w:r w:rsidR="003724DA" w:rsidRPr="001133CE">
        <w:rPr>
          <w:rFonts w:cs="Arial"/>
          <w:szCs w:val="24"/>
          <w:lang w:val="es-MX"/>
        </w:rPr>
        <w:t>extraídas de la base de datos Saccharomyces Genome Da</w:t>
      </w:r>
      <w:r w:rsidR="003724DA" w:rsidRPr="001133CE">
        <w:rPr>
          <w:rFonts w:cs="Arial"/>
          <w:szCs w:val="24"/>
          <w:lang w:val="es-MX"/>
        </w:rPr>
        <w:t>tabase (SGD) manualmente curada</w:t>
      </w:r>
      <w:r w:rsidR="001133CE" w:rsidRPr="001133CE">
        <w:rPr>
          <w:rFonts w:cs="Arial"/>
          <w:szCs w:val="24"/>
          <w:lang w:val="es-MX"/>
        </w:rPr>
        <w:t xml:space="preserve"> e </w:t>
      </w:r>
      <w:r w:rsidR="001133CE" w:rsidRPr="001133CE">
        <w:rPr>
          <w:rFonts w:cs="Arial"/>
          <w:szCs w:val="24"/>
          <w:lang w:val="es-MX"/>
        </w:rPr>
        <w:t>incluye el identificador de UniProtKB</w:t>
      </w:r>
      <w:r w:rsidR="003724DA" w:rsidRPr="001133CE">
        <w:rPr>
          <w:rFonts w:cs="Arial"/>
          <w:szCs w:val="24"/>
          <w:lang w:val="es-MX"/>
        </w:rPr>
        <w:t>.</w:t>
      </w:r>
      <w:r w:rsidR="003724DA" w:rsidRPr="001133CE">
        <w:rPr>
          <w:rFonts w:cs="Arial"/>
          <w:szCs w:val="24"/>
          <w:lang w:val="es-MX"/>
        </w:rPr>
        <w:t xml:space="preserve">  En la parte superior se muestran la clasificación taxonómica y las relaciones filogenéticas </w:t>
      </w:r>
      <w:r w:rsidR="00746A3F" w:rsidRPr="001133CE">
        <w:rPr>
          <w:rFonts w:cs="Arial"/>
          <w:szCs w:val="24"/>
          <w:lang w:val="es-MX"/>
        </w:rPr>
        <w:t>entre</w:t>
      </w:r>
      <w:r w:rsidR="003724DA" w:rsidRPr="001133CE">
        <w:rPr>
          <w:rFonts w:cs="Arial"/>
          <w:szCs w:val="24"/>
          <w:lang w:val="es-MX"/>
        </w:rPr>
        <w:t xml:space="preserve"> los 14 ho</w:t>
      </w:r>
      <w:r w:rsidR="001133CE" w:rsidRPr="001133CE">
        <w:rPr>
          <w:rFonts w:cs="Arial"/>
          <w:szCs w:val="24"/>
          <w:lang w:val="es-MX"/>
        </w:rPr>
        <w:t>n</w:t>
      </w:r>
      <w:r w:rsidR="003724DA" w:rsidRPr="001133CE">
        <w:rPr>
          <w:rFonts w:cs="Arial"/>
          <w:szCs w:val="24"/>
          <w:lang w:val="es-MX"/>
        </w:rPr>
        <w:t>gos</w:t>
      </w:r>
      <w:r w:rsidRPr="001133CE">
        <w:rPr>
          <w:rFonts w:cs="Arial"/>
          <w:szCs w:val="24"/>
          <w:lang w:val="es-MX"/>
        </w:rPr>
        <w:t xml:space="preserve"> filamentosos analiza</w:t>
      </w:r>
      <w:r w:rsidR="003724DA" w:rsidRPr="001133CE">
        <w:rPr>
          <w:rFonts w:cs="Arial"/>
          <w:szCs w:val="24"/>
          <w:lang w:val="es-MX"/>
        </w:rPr>
        <w:t xml:space="preserve">dos en función de las proteínas </w:t>
      </w:r>
      <w:r w:rsidR="001133CE" w:rsidRPr="001133CE">
        <w:rPr>
          <w:rFonts w:cs="Arial"/>
          <w:szCs w:val="24"/>
          <w:lang w:val="es-MX"/>
        </w:rPr>
        <w:t>que participan en la respuesta a estrés ox</w:t>
      </w:r>
      <w:r w:rsidR="001133CE" w:rsidRPr="001133CE">
        <w:rPr>
          <w:rFonts w:cs="Arial"/>
          <w:szCs w:val="24"/>
          <w:lang w:val="es-MX"/>
        </w:rPr>
        <w:t xml:space="preserve">idativo en </w:t>
      </w:r>
      <w:r w:rsidR="001133CE" w:rsidRPr="001133CE">
        <w:rPr>
          <w:rFonts w:cs="Arial"/>
          <w:i/>
          <w:szCs w:val="24"/>
          <w:lang w:val="es-MX"/>
        </w:rPr>
        <w:t>S. cerevisiae</w:t>
      </w:r>
      <w:r w:rsidR="001133CE" w:rsidRPr="001133CE">
        <w:rPr>
          <w:rFonts w:cs="Arial"/>
          <w:i/>
          <w:szCs w:val="24"/>
          <w:lang w:val="es-MX"/>
        </w:rPr>
        <w:t>.</w:t>
      </w:r>
    </w:p>
    <w:p w14:paraId="328D2827" w14:textId="7526F18B" w:rsidR="008304A2" w:rsidRPr="001133CE" w:rsidRDefault="008304A2" w:rsidP="007458E0">
      <w:pPr>
        <w:rPr>
          <w:rFonts w:eastAsia="Times New Roman" w:cs="Arial"/>
          <w:szCs w:val="24"/>
          <w:lang w:val="es-ES" w:eastAsia="es-MX"/>
        </w:rPr>
      </w:pPr>
    </w:p>
    <w:p w14:paraId="77788A7F" w14:textId="09F5B77F" w:rsidR="0001307C" w:rsidRPr="001133CE" w:rsidRDefault="0001307C" w:rsidP="007458E0">
      <w:pPr>
        <w:rPr>
          <w:rFonts w:cs="Arial"/>
          <w:szCs w:val="24"/>
          <w:lang w:val="es-MX"/>
        </w:rPr>
      </w:pPr>
      <w:r w:rsidRPr="001133CE">
        <w:rPr>
          <w:rFonts w:cs="Arial"/>
          <w:szCs w:val="24"/>
          <w:lang w:val="es-MX"/>
        </w:rPr>
        <w:t xml:space="preserve">Estudios en </w:t>
      </w:r>
      <w:r w:rsidRPr="001133CE">
        <w:rPr>
          <w:rFonts w:cs="Arial"/>
          <w:i/>
          <w:szCs w:val="24"/>
          <w:lang w:val="es-MX"/>
        </w:rPr>
        <w:t>Sporothrix schenckii</w:t>
      </w:r>
      <w:r w:rsidRPr="001133CE">
        <w:rPr>
          <w:rFonts w:cs="Arial"/>
          <w:szCs w:val="24"/>
          <w:lang w:val="es-MX"/>
        </w:rPr>
        <w:t xml:space="preserve"> sobre la subunidad Gα mediante las interacciones proteína-proteína, pudieron determinar que la proteína Gα interactúa con la super-óxido dismutasa (SOD), no solo a nivel del citosol sino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externa,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p>
    <w:p w14:paraId="1DD04752" w14:textId="342BBD3E" w:rsidR="009636BC" w:rsidRPr="001133CE" w:rsidRDefault="009636BC" w:rsidP="007458E0">
      <w:pPr>
        <w:rPr>
          <w:rFonts w:eastAsia="Times New Roman" w:cs="Arial"/>
          <w:szCs w:val="24"/>
          <w:lang w:val="es-ES" w:eastAsia="es-MX"/>
        </w:rPr>
      </w:pPr>
    </w:p>
    <w:p w14:paraId="348F1EC2" w14:textId="77777777" w:rsidR="00BD2DE8" w:rsidRPr="001133CE" w:rsidRDefault="00BD2DE8" w:rsidP="007458E0">
      <w:pPr>
        <w:rPr>
          <w:rFonts w:eastAsiaTheme="majorEastAsia" w:cs="Arial"/>
          <w:szCs w:val="24"/>
          <w:lang w:val="es-MX"/>
        </w:rPr>
      </w:pPr>
      <w:r w:rsidRPr="001133CE">
        <w:rPr>
          <w:rFonts w:cs="Arial"/>
          <w:szCs w:val="24"/>
          <w:lang w:val="es-MX"/>
        </w:rPr>
        <w:br w:type="page"/>
      </w:r>
    </w:p>
    <w:p w14:paraId="5A4CD467" w14:textId="00FE3DA2" w:rsidR="005A2F2D" w:rsidRPr="001133CE" w:rsidRDefault="00B54899" w:rsidP="007458E0">
      <w:pPr>
        <w:pStyle w:val="Ttulo1"/>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7D4B0078" w:rsidR="003607B4" w:rsidRPr="001133CE" w:rsidRDefault="003607B4" w:rsidP="007458E0">
      <w:pPr>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5C41C8" w:rsidRPr="001133CE">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[48]"},"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[48]</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2C15C8" w:rsidRPr="001133CE">
        <w:rPr>
          <w:rFonts w:cs="Arial"/>
          <w:szCs w:val="24"/>
          <w:lang w:val="es-MX"/>
        </w:rPr>
        <w:t xml:space="preserve">se demostró que </w:t>
      </w:r>
      <w:r w:rsidR="00620D3E" w:rsidRPr="001133CE">
        <w:rPr>
          <w:rFonts w:cs="Arial"/>
          <w:szCs w:val="24"/>
          <w:lang w:val="es-MX"/>
        </w:rPr>
        <w:t>GNA-1 regula positivamente la respuesta a estrés hyperosmótico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931A6C" w:rsidRPr="001133CE">
        <w:rPr>
          <w:rFonts w:cs="Arial"/>
          <w:szCs w:val="24"/>
          <w:lang w:val="es-MX"/>
        </w:rPr>
        <w:t xml:space="preserve"> condiciones hypero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5C41C8" w:rsidRPr="001133CE">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[49]"},"properties":{"noteIndex":0},"schema":"https://github.com/citation-style-language/schema/raw/master/csl-citation.json"}</w:instrText>
      </w:r>
      <w:r w:rsidR="00B634A1" w:rsidRPr="001133CE">
        <w:rPr>
          <w:rFonts w:cs="Arial"/>
          <w:szCs w:val="24"/>
          <w:lang w:val="es-ES"/>
        </w:rPr>
        <w:fldChar w:fldCharType="separate"/>
      </w:r>
      <w:r w:rsidR="00D477DE" w:rsidRPr="001133CE">
        <w:rPr>
          <w:rFonts w:cs="Arial"/>
          <w:noProof/>
          <w:szCs w:val="24"/>
          <w:lang w:val="es-ES"/>
        </w:rPr>
        <w:t>[49]</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5C41C8" w:rsidRPr="001133CE">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[50]"},"properties":{"noteIndex":0},"schema":"https://github.com/citation-style-language/schema/raw/master/csl-citation.json"}</w:instrText>
      </w:r>
      <w:r w:rsidR="005D4591" w:rsidRPr="001133CE">
        <w:rPr>
          <w:rFonts w:cs="Arial"/>
          <w:szCs w:val="24"/>
          <w:lang w:val="es-MX"/>
        </w:rPr>
        <w:fldChar w:fldCharType="separate"/>
      </w:r>
      <w:r w:rsidR="00D477DE" w:rsidRPr="001133CE">
        <w:rPr>
          <w:rFonts w:cs="Arial"/>
          <w:noProof/>
          <w:szCs w:val="24"/>
          <w:lang w:val="es-MX"/>
        </w:rPr>
        <w:t>[50]</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7343008D" w14:textId="1C88A3F3" w:rsidR="003607B4" w:rsidRPr="001133CE" w:rsidRDefault="000A2E22" w:rsidP="007458E0">
      <w:pPr>
        <w:rPr>
          <w:rFonts w:cs="Arial"/>
          <w:szCs w:val="24"/>
          <w:lang w:val="es-MX"/>
        </w:rPr>
      </w:pPr>
      <w:r w:rsidRPr="001133CE">
        <w:rPr>
          <w:rFonts w:cs="Arial"/>
          <w:szCs w:val="24"/>
          <w:highlight w:val="yellow"/>
          <w:lang w:val="es-MX"/>
        </w:rPr>
        <w:t>Se ha observado que, bajo estrés osmótico, los hongos filamentosos expresan las chaperonas x y z.</w:t>
      </w:r>
    </w:p>
    <w:p w14:paraId="2162804D" w14:textId="77777777" w:rsidR="00C41E1D" w:rsidRPr="001133CE" w:rsidRDefault="00EE1E62" w:rsidP="007458E0">
      <w:pPr>
        <w:rPr>
          <w:rFonts w:cs="Arial"/>
          <w:szCs w:val="24"/>
        </w:rPr>
      </w:pPr>
      <w:r w:rsidRPr="001133CE">
        <w:rPr>
          <w:rFonts w:cs="Arial"/>
          <w:noProof/>
          <w:szCs w:val="24"/>
          <w:lang w:val="es-MX" w:eastAsia="es-MX"/>
        </w:rPr>
        <w:drawing>
          <wp:inline distT="0" distB="0" distL="0" distR="0" wp14:anchorId="643D948C" wp14:editId="389C7199">
            <wp:extent cx="5612130" cy="8418195"/>
            <wp:effectExtent l="0" t="0" r="7620" b="1905"/>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6C7905C6" w14:textId="010875DD" w:rsidR="003607B4" w:rsidRPr="001133CE" w:rsidRDefault="00C41E1D"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3</w:t>
      </w:r>
      <w:r w:rsidRPr="001133CE">
        <w:rPr>
          <w:rFonts w:cs="Arial"/>
          <w:szCs w:val="24"/>
        </w:rPr>
        <w:fldChar w:fldCharType="end"/>
      </w:r>
      <w:r w:rsidRPr="001133CE">
        <w:rPr>
          <w:rFonts w:cs="Arial"/>
          <w:szCs w:val="24"/>
          <w:lang w:val="es-MX"/>
        </w:rPr>
        <w:t xml:space="preserve">.  Proteínas ortólogas de varios hongos filamentosos identificadas a partir de proteínas asociadas a la respuesta a estrés osmótico (response to osmotic stress: GO:0006970) en </w:t>
      </w:r>
      <w:r w:rsidRPr="001133CE">
        <w:rPr>
          <w:rFonts w:cs="Arial"/>
          <w:i/>
          <w:szCs w:val="24"/>
          <w:lang w:val="es-MX"/>
        </w:rPr>
        <w:t>Saccharomyces cerevisiae</w:t>
      </w:r>
      <w:r w:rsidRPr="001133CE">
        <w:rPr>
          <w:rFonts w:cs="Arial"/>
          <w:szCs w:val="24"/>
          <w:lang w:val="es-MX"/>
        </w:rPr>
        <w:t>. Superior)</w:t>
      </w:r>
      <w:r w:rsidR="00B700A9" w:rsidRPr="001133CE">
        <w:rPr>
          <w:rFonts w:cs="Arial"/>
          <w:szCs w:val="24"/>
          <w:lang w:val="es-MX"/>
        </w:rPr>
        <w:t xml:space="preserve">.  </w:t>
      </w:r>
      <w:r w:rsidR="001133CE" w:rsidRPr="001133CE">
        <w:rPr>
          <w:rFonts w:cs="Arial"/>
          <w:szCs w:val="24"/>
          <w:lang w:val="es-MX"/>
        </w:rPr>
        <w:t>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w:t>
      </w:r>
      <w:r w:rsidR="001133CE" w:rsidRPr="001133CE">
        <w:rPr>
          <w:rFonts w:cs="Arial"/>
          <w:szCs w:val="24"/>
          <w:lang w:val="es-MX"/>
        </w:rPr>
        <w:t>smótic</w:t>
      </w:r>
      <w:r w:rsidR="001133CE" w:rsidRPr="001133CE">
        <w:rPr>
          <w:rFonts w:cs="Arial"/>
          <w:szCs w:val="24"/>
          <w:lang w:val="es-MX"/>
        </w:rPr>
        <w:t xml:space="preserve">o en </w:t>
      </w:r>
      <w:r w:rsidR="001133CE" w:rsidRPr="001133CE">
        <w:rPr>
          <w:rFonts w:cs="Arial"/>
          <w:i/>
          <w:szCs w:val="24"/>
          <w:lang w:val="es-MX"/>
        </w:rPr>
        <w:t>S. cerevisiae</w:t>
      </w:r>
      <w:r w:rsidRPr="001133CE">
        <w:rPr>
          <w:rFonts w:cs="Arial"/>
          <w:szCs w:val="24"/>
          <w:lang w:val="es-MX"/>
        </w:rPr>
        <w:t>.</w:t>
      </w:r>
    </w:p>
    <w:p w14:paraId="5B0F23A2" w14:textId="5A839857" w:rsidR="009636BC" w:rsidRPr="001133CE" w:rsidRDefault="002E0FA9" w:rsidP="007458E0">
      <w:pPr>
        <w:rPr>
          <w:rFonts w:cs="Arial"/>
          <w:szCs w:val="24"/>
          <w:lang w:val="es-MX"/>
        </w:rPr>
      </w:pPr>
      <w:r w:rsidRPr="001133CE">
        <w:rPr>
          <w:rFonts w:cs="Arial"/>
          <w:szCs w:val="24"/>
          <w:lang w:val="es-MX"/>
        </w:rPr>
        <w:br w:type="page"/>
      </w:r>
    </w:p>
    <w:p w14:paraId="6ED6EEB1" w14:textId="77777777" w:rsidR="00B54899" w:rsidRPr="001133CE" w:rsidRDefault="00B54899" w:rsidP="007458E0">
      <w:pPr>
        <w:pStyle w:val="Ttulo1"/>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468FEB45" w14:textId="0F060AC9" w:rsidR="00F6028E" w:rsidRPr="001133CE" w:rsidRDefault="003607B4" w:rsidP="007458E0">
      <w:pPr>
        <w:rPr>
          <w:rFonts w:cs="Arial"/>
          <w:szCs w:val="24"/>
          <w:lang w:val="es-MX"/>
        </w:rPr>
      </w:pPr>
      <w:r w:rsidRPr="001133CE">
        <w:rPr>
          <w:rFonts w:cs="Arial"/>
          <w:szCs w:val="24"/>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00F6028E"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00F6028E"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00F6028E"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7458E0">
      <w:pPr>
        <w:rPr>
          <w:rFonts w:cs="Arial"/>
          <w:szCs w:val="24"/>
          <w:lang w:val="es-MX"/>
        </w:rPr>
      </w:pPr>
    </w:p>
    <w:p w14:paraId="604BC82D" w14:textId="2049510F" w:rsidR="00F6028E" w:rsidRPr="001133CE" w:rsidRDefault="000A1A66" w:rsidP="007458E0">
      <w:pPr>
        <w:rPr>
          <w:rFonts w:cs="Arial"/>
          <w:szCs w:val="24"/>
          <w:lang w:val="es-MX"/>
        </w:rPr>
      </w:pPr>
      <w:r w:rsidRPr="001133CE">
        <w:rPr>
          <w:rFonts w:cs="Arial"/>
          <w:szCs w:val="24"/>
          <w:lang w:val="es-MX"/>
        </w:rPr>
        <w:t xml:space="preserve">Elgen pks-1 codificane de la poliquetido sintasa, es esencial en la biosíntesis de 1,8 dihidroxinaftaleno o melanina en c globosum cuando el gna-1 de la proteína Gα del subgrupo 1 es interrumpido, disminuye la acción de pks-1 afectando la producción de melanina, asi como afecta el normal desarrollo de peritecios o inhibe totalmente su formación  </w:t>
      </w:r>
    </w:p>
    <w:p w14:paraId="564B4D5F" w14:textId="415988FC" w:rsidR="00F6028E" w:rsidRPr="001133CE" w:rsidRDefault="00F6028E" w:rsidP="007458E0">
      <w:pPr>
        <w:rPr>
          <w:rFonts w:cs="Arial"/>
          <w:szCs w:val="24"/>
          <w:lang w:val="es-MX"/>
        </w:rPr>
      </w:pPr>
    </w:p>
    <w:p w14:paraId="76210579" w14:textId="77777777" w:rsidR="00C41E1D" w:rsidRPr="001133CE" w:rsidRDefault="00C41E1D" w:rsidP="007458E0">
      <w:pPr>
        <w:rPr>
          <w:rFonts w:cs="Arial"/>
          <w:szCs w:val="24"/>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1133CE" w:rsidRDefault="00C41E1D"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4</w:t>
      </w:r>
      <w:r w:rsidRPr="001133CE">
        <w:rPr>
          <w:rFonts w:cs="Arial"/>
          <w:szCs w:val="24"/>
        </w:rPr>
        <w:fldChar w:fldCharType="end"/>
      </w:r>
      <w:r w:rsidR="001133CE" w:rsidRPr="001133CE">
        <w:rPr>
          <w:rFonts w:cs="Arial"/>
          <w:szCs w:val="24"/>
          <w:lang w:val="es-MX"/>
        </w:rPr>
        <w:t xml:space="preserve">.  </w:t>
      </w:r>
      <w:r w:rsidRPr="001133CE">
        <w:rPr>
          <w:rFonts w:cs="Arial"/>
          <w:szCs w:val="24"/>
          <w:lang w:val="es-MX"/>
        </w:rPr>
        <w:t xml:space="preserve">Proteínas ortólogas de varios hongos filamentosos identificadas a partir de proteínas asociadas a la respuesta a estrés </w:t>
      </w:r>
      <w:r w:rsidR="001133CE" w:rsidRPr="001133CE">
        <w:rPr>
          <w:rFonts w:cs="Arial"/>
          <w:szCs w:val="24"/>
          <w:lang w:val="es-MX"/>
        </w:rPr>
        <w:t>lumínico</w:t>
      </w:r>
      <w:r w:rsidRPr="001133CE">
        <w:rPr>
          <w:rFonts w:cs="Arial"/>
          <w:szCs w:val="24"/>
          <w:lang w:val="es-MX"/>
        </w:rPr>
        <w:t xml:space="preserve"> (response to </w:t>
      </w:r>
      <w:r w:rsidR="001133CE" w:rsidRPr="001133CE">
        <w:rPr>
          <w:rFonts w:cs="Arial"/>
          <w:szCs w:val="24"/>
          <w:lang w:val="es-MX"/>
        </w:rPr>
        <w:t>light</w:t>
      </w:r>
      <w:r w:rsidRPr="001133CE">
        <w:rPr>
          <w:rFonts w:cs="Arial"/>
          <w:szCs w:val="24"/>
          <w:lang w:val="es-MX"/>
        </w:rPr>
        <w:t xml:space="preserve"> stress: </w:t>
      </w:r>
      <w:r w:rsidR="007458E0" w:rsidRPr="001133CE">
        <w:rPr>
          <w:rFonts w:cs="Arial"/>
          <w:szCs w:val="24"/>
          <w:lang w:val="es-MX"/>
        </w:rPr>
        <w:t>GO: 0009416</w:t>
      </w:r>
      <w:r w:rsidRPr="001133CE">
        <w:rPr>
          <w:rFonts w:cs="Arial"/>
          <w:szCs w:val="24"/>
          <w:lang w:val="es-MX"/>
        </w:rPr>
        <w:t xml:space="preserve">) </w:t>
      </w:r>
      <w:r w:rsidR="007458E0" w:rsidRPr="001133CE">
        <w:rPr>
          <w:rFonts w:cs="Arial"/>
          <w:szCs w:val="24"/>
          <w:lang w:val="es-MX"/>
        </w:rPr>
        <w:t xml:space="preserve">en </w:t>
      </w:r>
      <w:r w:rsidR="001133CE" w:rsidRPr="001133CE">
        <w:rPr>
          <w:rFonts w:cs="Arial"/>
          <w:i/>
          <w:szCs w:val="24"/>
          <w:lang w:val="es-MX"/>
        </w:rPr>
        <w:t>Saccharomyces cerevisiae</w:t>
      </w:r>
      <w:r w:rsidR="001133CE" w:rsidRPr="001133CE">
        <w:rPr>
          <w:rFonts w:cs="Arial"/>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w:t>
      </w:r>
      <w:r w:rsidR="001133CE" w:rsidRPr="001133CE">
        <w:rPr>
          <w:rFonts w:cs="Arial"/>
          <w:szCs w:val="24"/>
          <w:lang w:val="es-MX"/>
        </w:rPr>
        <w:t>por luz</w:t>
      </w:r>
      <w:r w:rsidR="001133CE" w:rsidRPr="001133CE">
        <w:rPr>
          <w:rFonts w:cs="Arial"/>
          <w:szCs w:val="24"/>
          <w:lang w:val="es-MX"/>
        </w:rPr>
        <w:t xml:space="preserve"> en </w:t>
      </w:r>
      <w:r w:rsidR="001133CE" w:rsidRPr="001133CE">
        <w:rPr>
          <w:rFonts w:cs="Arial"/>
          <w:i/>
          <w:szCs w:val="24"/>
          <w:lang w:val="es-MX"/>
        </w:rPr>
        <w:t>S. cerevisiae</w:t>
      </w:r>
      <w:r w:rsidR="007458E0" w:rsidRPr="001133CE">
        <w:rPr>
          <w:rFonts w:cs="Arial"/>
          <w:szCs w:val="24"/>
          <w:lang w:val="es-MX"/>
        </w:rPr>
        <w:t>.</w:t>
      </w:r>
    </w:p>
    <w:p w14:paraId="17317F5C" w14:textId="77777777" w:rsidR="007458E0" w:rsidRPr="001133CE" w:rsidRDefault="007458E0" w:rsidP="007458E0">
      <w:pPr>
        <w:rPr>
          <w:rFonts w:cs="Arial"/>
          <w:szCs w:val="24"/>
          <w:lang w:val="es-MX"/>
        </w:rPr>
      </w:pPr>
    </w:p>
    <w:p w14:paraId="4AFA61A4" w14:textId="77777777" w:rsidR="007458E0" w:rsidRPr="001133CE" w:rsidRDefault="007458E0" w:rsidP="007458E0">
      <w:pPr>
        <w:rPr>
          <w:rFonts w:cs="Arial"/>
          <w:szCs w:val="24"/>
          <w:lang w:val="es-MX"/>
        </w:rPr>
      </w:pPr>
    </w:p>
    <w:p w14:paraId="21E42C5A" w14:textId="78680E52" w:rsidR="00B54899" w:rsidRPr="001133CE" w:rsidRDefault="000D60B7" w:rsidP="007458E0">
      <w:pPr>
        <w:rPr>
          <w:rFonts w:cs="Arial"/>
          <w:szCs w:val="24"/>
          <w:lang w:val="es-MX"/>
        </w:rPr>
      </w:pPr>
      <w:r w:rsidRPr="001133CE">
        <w:rPr>
          <w:rFonts w:cs="Arial"/>
          <w:szCs w:val="24"/>
          <w:lang w:val="es-MX"/>
        </w:rPr>
        <w:t>En Hypocrea jecorina es reportado un</w:t>
      </w:r>
      <w:r w:rsidR="00D52F5B" w:rsidRPr="001133CE">
        <w:rPr>
          <w:rFonts w:cs="Arial"/>
          <w:szCs w:val="24"/>
          <w:lang w:val="es-MX"/>
        </w:rPr>
        <w:t xml:space="preserve"> estudio en el cual</w:t>
      </w:r>
      <w:r w:rsidRPr="001133CE">
        <w:rPr>
          <w:rFonts w:cs="Arial"/>
          <w:szCs w:val="24"/>
          <w:lang w:val="es-MX"/>
        </w:rPr>
        <w:t xml:space="preserve"> </w:t>
      </w:r>
      <w:r w:rsidR="00911184" w:rsidRPr="001133CE">
        <w:rPr>
          <w:rFonts w:cs="Arial"/>
          <w:szCs w:val="24"/>
          <w:lang w:val="es-MX"/>
        </w:rPr>
        <w:t xml:space="preserve">  </w:t>
      </w:r>
      <w:r w:rsidR="000B1C88" w:rsidRPr="001133CE">
        <w:rPr>
          <w:rFonts w:cs="Arial"/>
          <w:szCs w:val="24"/>
          <w:lang w:val="es-MX"/>
        </w:rPr>
        <w:t xml:space="preserve"> </w:t>
      </w:r>
    </w:p>
    <w:p w14:paraId="49862F51" w14:textId="77777777" w:rsidR="0047514C" w:rsidRPr="001133CE" w:rsidRDefault="0047514C" w:rsidP="007458E0">
      <w:pPr>
        <w:rPr>
          <w:rFonts w:cs="Arial"/>
          <w:szCs w:val="24"/>
          <w:lang w:val="es-MX"/>
        </w:rPr>
      </w:pPr>
    </w:p>
    <w:p w14:paraId="3BD2203A" w14:textId="77777777" w:rsidR="00DA718D" w:rsidRPr="001133CE" w:rsidRDefault="00475D17" w:rsidP="007458E0">
      <w:pPr>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7458E0">
      <w:pPr>
        <w:rPr>
          <w:rFonts w:cs="Arial"/>
          <w:szCs w:val="24"/>
          <w:lang w:val="es-MX"/>
        </w:rPr>
      </w:pPr>
    </w:p>
    <w:p w14:paraId="1B17A0FA" w14:textId="77777777" w:rsidR="00475D17" w:rsidRPr="001133CE" w:rsidRDefault="00475D17" w:rsidP="007458E0">
      <w:pPr>
        <w:rPr>
          <w:rFonts w:cs="Arial"/>
          <w:szCs w:val="24"/>
          <w:lang w:val="es-MX"/>
        </w:rPr>
      </w:pPr>
    </w:p>
    <w:p w14:paraId="18E46A16" w14:textId="77777777" w:rsidR="00074372" w:rsidRPr="001133CE" w:rsidRDefault="00074372" w:rsidP="007458E0">
      <w:pPr>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EC4F77">
      <w:pPr>
        <w:pStyle w:val="Ttulo1"/>
        <w:rPr>
          <w:rFonts w:cs="Arial"/>
          <w:szCs w:val="24"/>
          <w:lang w:val="es-MX"/>
        </w:rPr>
      </w:pPr>
      <w:r w:rsidRPr="001133CE">
        <w:rPr>
          <w:rFonts w:cs="Arial"/>
          <w:szCs w:val="24"/>
          <w:lang w:val="es-MX"/>
        </w:rPr>
        <w:t>PAPEL DE LAS PROTEÍNAS G EN EL ESTRÉS TÉRMICO EN HONGOS FILAMENTOSOS</w:t>
      </w:r>
    </w:p>
    <w:p w14:paraId="4BFE8B3D" w14:textId="41718B74" w:rsidR="00DB4865" w:rsidRPr="001133CE" w:rsidRDefault="00E26ECC" w:rsidP="007458E0">
      <w:pPr>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5C41C8" w:rsidRPr="001133CE">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[51]","plainTextFormattedCitation":"[51]","previouslyFormattedCitation":"[51]"},"properties":{"noteIndex":0},"schema":"https://github.com/citation-style-language/schema/raw/master/csl-citation.json"}</w:instrText>
      </w:r>
      <w:r w:rsidR="007D5144" w:rsidRPr="001133CE">
        <w:rPr>
          <w:rFonts w:cs="Arial"/>
          <w:szCs w:val="24"/>
          <w:lang w:val="es-MX"/>
        </w:rPr>
        <w:fldChar w:fldCharType="separate"/>
      </w:r>
      <w:r w:rsidR="00D477DE" w:rsidRPr="001133CE">
        <w:rPr>
          <w:rFonts w:cs="Arial"/>
          <w:noProof/>
          <w:szCs w:val="24"/>
          <w:lang w:val="es-MX"/>
        </w:rPr>
        <w:t>[51]</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00F96040"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5C41C8" w:rsidRPr="001133CE">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[52]","plainTextFormattedCitation":"[52]","previouslyFormattedCitation":"[52]"},"properties":{"noteIndex":0},"schema":"https://github.com/citation-style-language/schema/raw/master/csl-citation.json"}</w:instrText>
      </w:r>
      <w:r w:rsidR="000F254B" w:rsidRPr="001133CE">
        <w:rPr>
          <w:rFonts w:cs="Arial"/>
          <w:szCs w:val="24"/>
          <w:lang w:val="es-MX"/>
        </w:rPr>
        <w:fldChar w:fldCharType="separate"/>
      </w:r>
      <w:r w:rsidR="00D477DE" w:rsidRPr="001133CE">
        <w:rPr>
          <w:rFonts w:cs="Arial"/>
          <w:noProof/>
          <w:szCs w:val="24"/>
          <w:lang w:val="es-MX"/>
        </w:rPr>
        <w:t>[52]</w:t>
      </w:r>
      <w:r w:rsidR="000F254B" w:rsidRPr="001133CE">
        <w:rPr>
          <w:rFonts w:cs="Arial"/>
          <w:szCs w:val="24"/>
          <w:lang w:val="es-MX"/>
        </w:rPr>
        <w:fldChar w:fldCharType="end"/>
      </w:r>
      <w:r w:rsidR="00F96040"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5C41C8" w:rsidRPr="001133CE">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Fungi","type":"article-journal","volume":"2015"},"uris":["http://www.mendeley.com/documents/?uuid=fd2fbf7c-b624-31a5-8cbf-f8e02efd1533"]}],"mendeley":{"formattedCitation":"[53], [54]","plainTextFormattedCitation":"[53], [54]","previouslyFormattedCitation":"[53], [54]"},"properties":{"noteIndex":0},"schema":"https://github.com/citation-style-language/schema/raw/master/csl-citation.json"}</w:instrText>
      </w:r>
      <w:r w:rsidR="003648A3" w:rsidRPr="001133CE">
        <w:rPr>
          <w:rFonts w:cs="Arial"/>
          <w:szCs w:val="24"/>
          <w:lang w:val="es-MX"/>
        </w:rPr>
        <w:fldChar w:fldCharType="separate"/>
      </w:r>
      <w:r w:rsidR="00D477DE" w:rsidRPr="001133CE">
        <w:rPr>
          <w:rFonts w:cs="Arial"/>
          <w:noProof/>
          <w:szCs w:val="24"/>
          <w:lang w:val="es-MX"/>
        </w:rPr>
        <w:t>[53], [54]</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5C41C8" w:rsidRPr="001133CE">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sidRPr="001133CE">
        <w:rPr>
          <w:rFonts w:cs="Arial"/>
          <w:szCs w:val="24"/>
          <w:lang w:val="es-MX"/>
        </w:rPr>
        <w:fldChar w:fldCharType="separate"/>
      </w:r>
      <w:r w:rsidR="00D477DE" w:rsidRPr="001133CE">
        <w:rPr>
          <w:rFonts w:cs="Arial"/>
          <w:noProof/>
          <w:szCs w:val="24"/>
          <w:lang w:val="es-MX"/>
        </w:rPr>
        <w:t>[55]</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5C41C8" w:rsidRPr="001133CE">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sidRPr="001133CE">
        <w:rPr>
          <w:rFonts w:cs="Arial"/>
          <w:szCs w:val="24"/>
          <w:lang w:val="es-MX"/>
        </w:rPr>
        <w:fldChar w:fldCharType="separate"/>
      </w:r>
      <w:r w:rsidR="00D477DE" w:rsidRPr="001133CE">
        <w:rPr>
          <w:rFonts w:cs="Arial"/>
          <w:noProof/>
          <w:szCs w:val="24"/>
          <w:lang w:val="es-MX"/>
        </w:rPr>
        <w:t>[55]</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5C41C8" w:rsidRPr="001133CE">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[56]","plainTextFormattedCitation":"[56]","previouslyFormattedCitation":"[56]"},"properties":{"noteIndex":0},"schema":"https://github.com/citation-style-language/schema/raw/master/csl-citation.json"}</w:instrText>
      </w:r>
      <w:r w:rsidR="00E8098B" w:rsidRPr="001133CE">
        <w:rPr>
          <w:rFonts w:cs="Arial"/>
          <w:szCs w:val="24"/>
          <w:lang w:val="es-MX"/>
        </w:rPr>
        <w:fldChar w:fldCharType="separate"/>
      </w:r>
      <w:r w:rsidR="00D477DE" w:rsidRPr="001133CE">
        <w:rPr>
          <w:rFonts w:cs="Arial"/>
          <w:noProof/>
          <w:szCs w:val="24"/>
          <w:lang w:val="es-MX"/>
        </w:rPr>
        <w:t>[56]</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5C41C8" w:rsidRPr="001133CE">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[57]","plainTextFormattedCitation":"[57]","previouslyFormattedCitation":"[57]"},"properties":{"noteIndex":0},"schema":"https://github.com/citation-style-language/schema/raw/master/csl-citation.json"}</w:instrText>
      </w:r>
      <w:r w:rsidR="004B3499" w:rsidRPr="001133CE">
        <w:rPr>
          <w:rFonts w:cs="Arial"/>
          <w:szCs w:val="24"/>
          <w:lang w:val="es-MX"/>
        </w:rPr>
        <w:fldChar w:fldCharType="separate"/>
      </w:r>
      <w:r w:rsidR="00D477DE" w:rsidRPr="001133CE">
        <w:rPr>
          <w:rFonts w:cs="Arial"/>
          <w:noProof/>
          <w:szCs w:val="24"/>
          <w:lang w:val="es-MX"/>
        </w:rPr>
        <w:t>[57]</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5C41C8" w:rsidRPr="001133CE">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[58]","plainTextFormattedCitation":"[58]","previouslyFormattedCitation":"[58]"},"properties":{"noteIndex":0},"schema":"https://github.com/citation-style-language/schema/raw/master/csl-citation.json"}</w:instrText>
      </w:r>
      <w:r w:rsidR="00E8098B" w:rsidRPr="001133CE">
        <w:rPr>
          <w:rFonts w:cs="Arial"/>
          <w:szCs w:val="24"/>
          <w:lang w:val="es-MX"/>
        </w:rPr>
        <w:fldChar w:fldCharType="separate"/>
      </w:r>
      <w:r w:rsidR="00D477DE" w:rsidRPr="001133CE">
        <w:rPr>
          <w:rFonts w:cs="Arial"/>
          <w:noProof/>
          <w:szCs w:val="24"/>
          <w:lang w:val="es-MX"/>
        </w:rPr>
        <w:t>[58]</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5C41C8" w:rsidRPr="001133CE">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[59]–[61]","plainTextFormattedCitation":"[59]–[61]","previouslyFormattedCitation":"[59]–[61]"},"properties":{"noteIndex":0},"schema":"https://github.com/citation-style-language/schema/raw/master/csl-citation.json"}</w:instrText>
      </w:r>
      <w:r w:rsidR="006209A6" w:rsidRPr="001133CE">
        <w:rPr>
          <w:rFonts w:cs="Arial"/>
          <w:szCs w:val="24"/>
          <w:lang w:val="es-MX"/>
        </w:rPr>
        <w:fldChar w:fldCharType="separate"/>
      </w:r>
      <w:r w:rsidR="00D477DE" w:rsidRPr="001133CE">
        <w:rPr>
          <w:rFonts w:cs="Arial"/>
          <w:noProof/>
          <w:szCs w:val="24"/>
          <w:lang w:val="es-MX"/>
        </w:rPr>
        <w:t>[59]–[61]</w:t>
      </w:r>
      <w:r w:rsidR="006209A6" w:rsidRPr="001133CE">
        <w:rPr>
          <w:rFonts w:cs="Arial"/>
          <w:szCs w:val="24"/>
          <w:lang w:val="es-MX"/>
        </w:rPr>
        <w:fldChar w:fldCharType="end"/>
      </w:r>
      <w:r w:rsidR="005C41C8" w:rsidRPr="001133CE">
        <w:rPr>
          <w:rFonts w:cs="Arial"/>
          <w:szCs w:val="24"/>
          <w:lang w:val="es-MX"/>
        </w:rPr>
        <w:t xml:space="preserve"> que están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7959555" w14:textId="6624DBD0" w:rsidR="00205909" w:rsidRPr="001133CE" w:rsidRDefault="00604894" w:rsidP="007458E0">
      <w:pPr>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1A69F8" w:rsidRPr="001133CE">
        <w:rPr>
          <w:rFonts w:cs="Arial"/>
          <w:szCs w:val="24"/>
          <w:lang w:val="es-MX"/>
        </w:rPr>
        <w:t xml:space="preserve"> (Figura 4)</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5C41C8" w:rsidRPr="001133CE">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pathway","type":"report","volume":"17"},"uris":["http://www.mendeley.com/documents/?uuid=df094feb-b8ab-399c-afd3-1cb67dd943d3"]}],"mendeley":{"formattedCitation":"[62], [63]","plainTextFormattedCitation":"[62], [63]","previouslyFormattedCitation":"[62], [63]"},"properties":{"noteIndex":0},"schema":"https://github.com/citation-style-language/schema/raw/master/csl-citation.json"}</w:instrText>
      </w:r>
      <w:r w:rsidR="007C4766" w:rsidRPr="001133CE">
        <w:rPr>
          <w:rFonts w:cs="Arial"/>
          <w:szCs w:val="24"/>
          <w:lang w:val="es-MX"/>
        </w:rPr>
        <w:fldChar w:fldCharType="separate"/>
      </w:r>
      <w:r w:rsidR="005C41C8" w:rsidRPr="001133CE">
        <w:rPr>
          <w:rFonts w:cs="Arial"/>
          <w:noProof/>
          <w:szCs w:val="24"/>
          <w:lang w:val="es-MX"/>
        </w:rPr>
        <w:t>[62], [63]</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5C41C8" w:rsidRPr="001133CE">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[64]","plainTextFormattedCitation":"[64]","previouslyFormattedCitation":"[64]"},"properties":{"noteIndex":0},"schema":"https://github.com/citation-style-language/schema/raw/master/csl-citation.json"}</w:instrText>
      </w:r>
      <w:r w:rsidR="00B462FF" w:rsidRPr="001133CE">
        <w:rPr>
          <w:rFonts w:cs="Arial"/>
          <w:szCs w:val="24"/>
          <w:lang w:val="es-MX"/>
        </w:rPr>
        <w:fldChar w:fldCharType="separate"/>
      </w:r>
      <w:r w:rsidR="005C41C8" w:rsidRPr="001133CE">
        <w:rPr>
          <w:rFonts w:cs="Arial"/>
          <w:noProof/>
          <w:szCs w:val="24"/>
          <w:lang w:val="es-MX"/>
        </w:rPr>
        <w:t>[64]</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sitio consenso para la toxina del cólera,</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5C41C8" w:rsidRPr="001133CE">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DB1184" w:rsidRPr="001133CE">
        <w:rPr>
          <w:rFonts w:cs="Arial"/>
          <w:szCs w:val="24"/>
          <w:lang w:val="es-MX"/>
        </w:rPr>
        <w:fldChar w:fldCharType="separate"/>
      </w:r>
      <w:r w:rsidR="005C41C8" w:rsidRPr="001133CE">
        <w:rPr>
          <w:rFonts w:cs="Arial"/>
          <w:noProof/>
          <w:szCs w:val="24"/>
          <w:lang w:val="es-MX"/>
        </w:rPr>
        <w:t>[65]</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5C41C8" w:rsidRPr="001133CE">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[63]","plainTextFormattedCitation":"[63]","previouslyFormattedCitation":"[63]"},"properties":{"noteIndex":0},"schema":"https://github.com/citation-style-language/schema/raw/master/csl-citation.json"}</w:instrText>
      </w:r>
      <w:r w:rsidR="00D36E0B" w:rsidRPr="001133CE">
        <w:rPr>
          <w:rFonts w:cs="Arial"/>
          <w:szCs w:val="24"/>
          <w:lang w:val="es-MX"/>
        </w:rPr>
        <w:fldChar w:fldCharType="separate"/>
      </w:r>
      <w:r w:rsidR="005C41C8" w:rsidRPr="001133CE">
        <w:rPr>
          <w:rFonts w:cs="Arial"/>
          <w:noProof/>
          <w:szCs w:val="24"/>
          <w:lang w:val="es-MX"/>
        </w:rPr>
        <w:t>[63]</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1133CE">
        <w:rPr>
          <w:rFonts w:cs="Arial"/>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P. roqueforti</w:t>
      </w:r>
      <w:r w:rsidR="00565978"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[66]","plainTextFormattedCitation":"[66]","previouslyFormattedCitation":"[66]"},"properties":{"noteIndex":0},"schema":"https://github.com/citation-style-language/schema/raw/master/csl-citation.json"}</w:instrText>
      </w:r>
      <w:r w:rsidR="00686192" w:rsidRPr="001133CE">
        <w:rPr>
          <w:rFonts w:cs="Arial"/>
          <w:szCs w:val="24"/>
          <w:lang w:val="es-MX"/>
        </w:rPr>
        <w:fldChar w:fldCharType="separate"/>
      </w:r>
      <w:r w:rsidR="005C41C8" w:rsidRPr="001133CE">
        <w:rPr>
          <w:rFonts w:cs="Arial"/>
          <w:noProof/>
          <w:szCs w:val="24"/>
          <w:lang w:val="es-MX"/>
        </w:rPr>
        <w:t>[66]</w:t>
      </w:r>
      <w:r w:rsidR="00686192" w:rsidRPr="001133CE">
        <w:rPr>
          <w:rFonts w:cs="Arial"/>
          <w:szCs w:val="24"/>
          <w:lang w:val="es-MX"/>
        </w:rPr>
        <w:fldChar w:fldCharType="end"/>
      </w:r>
      <w:r w:rsidR="00393CA3" w:rsidRPr="001133CE">
        <w:rPr>
          <w:rFonts w:cs="Arial"/>
          <w:szCs w:val="24"/>
          <w:lang w:val="es-MX"/>
        </w:rPr>
        <w:t xml:space="preserve">, P. chrysogenum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1133CE">
        <w:rPr>
          <w:rFonts w:cs="Arial"/>
          <w:noProof/>
          <w:szCs w:val="24"/>
        </w:rPr>
        <w:t>[22], [29], [40]</w:t>
      </w:r>
      <w:r w:rsidR="0030023B" w:rsidRPr="001133CE">
        <w:rPr>
          <w:rFonts w:cs="Arial"/>
          <w:szCs w:val="24"/>
          <w:lang w:val="es-MX"/>
        </w:rPr>
        <w:fldChar w:fldCharType="end"/>
      </w:r>
      <w:r w:rsidR="00D85026" w:rsidRPr="001133CE">
        <w:rPr>
          <w:rFonts w:cs="Arial"/>
          <w:szCs w:val="24"/>
        </w:rPr>
        <w:t xml:space="preserve">, </w:t>
      </w:r>
      <w:r w:rsidR="00393CA3" w:rsidRPr="001133CE">
        <w:rPr>
          <w:rFonts w:cs="Arial"/>
          <w:szCs w:val="24"/>
        </w:rPr>
        <w:t xml:space="preserve">F. oxysporum </w:t>
      </w:r>
      <w:r w:rsidR="00393CA3" w:rsidRPr="001133CE">
        <w:rPr>
          <w:rFonts w:cs="Arial"/>
          <w:szCs w:val="24"/>
          <w:lang w:val="es-MX"/>
        </w:rPr>
        <w:fldChar w:fldCharType="begin" w:fldLock="1"/>
      </w:r>
      <w:r w:rsidR="005C41C8" w:rsidRPr="001133CE">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393CA3" w:rsidRPr="001133CE">
        <w:rPr>
          <w:rFonts w:cs="Arial"/>
          <w:szCs w:val="24"/>
          <w:lang w:val="es-MX"/>
        </w:rPr>
        <w:fldChar w:fldCharType="separate"/>
      </w:r>
      <w:r w:rsidR="005C41C8" w:rsidRPr="001133CE">
        <w:rPr>
          <w:rFonts w:cs="Arial"/>
          <w:noProof/>
          <w:szCs w:val="24"/>
        </w:rPr>
        <w:t>[65]</w:t>
      </w:r>
      <w:r w:rsidR="00393CA3" w:rsidRPr="001133CE">
        <w:rPr>
          <w:rFonts w:cs="Arial"/>
          <w:szCs w:val="24"/>
          <w:lang w:val="es-MX"/>
        </w:rPr>
        <w:fldChar w:fldCharType="end"/>
      </w:r>
      <w:r w:rsidR="00393CA3" w:rsidRPr="001133CE">
        <w:rPr>
          <w:rFonts w:cs="Arial"/>
          <w:szCs w:val="24"/>
        </w:rPr>
        <w:t>,</w:t>
      </w:r>
      <w:r w:rsidR="00EA40F9" w:rsidRPr="001133CE">
        <w:rPr>
          <w:rFonts w:cs="Arial"/>
          <w:szCs w:val="24"/>
        </w:rPr>
        <w:t xml:space="preserve"> </w:t>
      </w:r>
      <w:r w:rsidR="003A62DA" w:rsidRPr="001133CE">
        <w:rPr>
          <w:rFonts w:cs="Arial"/>
          <w:szCs w:val="24"/>
        </w:rPr>
        <w:t xml:space="preserve">X, Y </w:t>
      </w:r>
      <w:r w:rsidR="00EA40F9" w:rsidRPr="001133CE">
        <w:rPr>
          <w:rFonts w:cs="Arial"/>
          <w:szCs w:val="24"/>
        </w:rPr>
        <w:t>y</w:t>
      </w:r>
      <w:r w:rsidR="00393CA3" w:rsidRPr="001133CE">
        <w:rPr>
          <w:rFonts w:cs="Arial"/>
          <w:szCs w:val="24"/>
        </w:rPr>
        <w:t xml:space="preserve"> </w:t>
      </w:r>
      <w:r w:rsidR="003A62DA" w:rsidRPr="001133CE">
        <w:rPr>
          <w:rFonts w:cs="Arial"/>
          <w:szCs w:val="24"/>
        </w:rPr>
        <w:t>Z</w:t>
      </w:r>
      <w:r w:rsidR="00E568C8" w:rsidRPr="001133CE">
        <w:rPr>
          <w:rFonts w:cs="Arial"/>
          <w:szCs w:val="24"/>
        </w:rPr>
        <w:t>.</w:t>
      </w:r>
      <w:r w:rsidR="00223DF4" w:rsidRPr="001133CE">
        <w:rPr>
          <w:rFonts w:cs="Arial"/>
          <w:szCs w:val="24"/>
        </w:rPr>
        <w:t xml:space="preserve"> Los estudios realizados en las </w:t>
      </w:r>
      <w:r w:rsidR="003A62DA" w:rsidRPr="001133CE">
        <w:rPr>
          <w:rFonts w:cs="Arial"/>
          <w:szCs w:val="24"/>
        </w:rPr>
        <w:t xml:space="preserve">tres especies del </w:t>
      </w:r>
      <w:r w:rsidR="003675BE" w:rsidRPr="001133CE">
        <w:rPr>
          <w:rFonts w:cs="Arial"/>
          <w:szCs w:val="24"/>
        </w:rPr>
        <w:t>género Penicillium,</w:t>
      </w:r>
      <w:r w:rsidR="003A62DA" w:rsidRPr="001133CE">
        <w:rPr>
          <w:rFonts w:cs="Arial"/>
          <w:szCs w:val="24"/>
        </w:rPr>
        <w:t xml:space="preserve"> </w:t>
      </w:r>
      <w:r w:rsidR="00223DF4" w:rsidRPr="001133CE">
        <w:rPr>
          <w:rFonts w:cs="Arial"/>
          <w:szCs w:val="24"/>
        </w:rPr>
        <w:t xml:space="preserve">han revelado </w:t>
      </w:r>
      <w:r w:rsidR="00835AEF" w:rsidRPr="001133CE">
        <w:rPr>
          <w:rFonts w:cs="Arial"/>
          <w:szCs w:val="24"/>
        </w:rPr>
        <w:t>respuestas</w:t>
      </w:r>
      <w:r w:rsidR="003675BE" w:rsidRPr="001133CE">
        <w:rPr>
          <w:rFonts w:cs="Arial"/>
          <w:szCs w:val="24"/>
        </w:rPr>
        <w:t xml:space="preserve"> </w:t>
      </w:r>
      <w:r w:rsidR="00835AEF" w:rsidRPr="001133CE">
        <w:rPr>
          <w:rFonts w:cs="Arial"/>
          <w:szCs w:val="24"/>
        </w:rPr>
        <w:t xml:space="preserve">idénticas </w:t>
      </w:r>
      <w:r w:rsidR="003675BE" w:rsidRPr="001133CE">
        <w:rPr>
          <w:rFonts w:cs="Arial"/>
          <w:szCs w:val="24"/>
        </w:rPr>
        <w:t>a</w:t>
      </w:r>
      <w:r w:rsidR="008D77EA" w:rsidRPr="001133CE">
        <w:rPr>
          <w:rFonts w:cs="Arial"/>
          <w:szCs w:val="24"/>
        </w:rPr>
        <w:t>l</w:t>
      </w:r>
      <w:r w:rsidR="003675BE" w:rsidRPr="001133CE">
        <w:rPr>
          <w:rFonts w:cs="Arial"/>
          <w:szCs w:val="24"/>
        </w:rPr>
        <w:t xml:space="preserve"> estrés térmico. </w:t>
      </w:r>
      <w:r w:rsidR="00E568C8" w:rsidRPr="001133CE">
        <w:rPr>
          <w:rFonts w:cs="Arial"/>
          <w:szCs w:val="24"/>
          <w:lang w:val="es-MX"/>
        </w:rPr>
        <w:t xml:space="preserve">En P. </w:t>
      </w:r>
      <w:r w:rsidR="002509C3" w:rsidRPr="001133CE">
        <w:rPr>
          <w:rFonts w:cs="Arial"/>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5C41C8" w:rsidRPr="001133CE">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[67]","plainTextFormattedCitation":"[67]","previouslyFormattedCitation":"[67]"},"properties":{"noteIndex":0},"schema":"https://github.com/citation-style-language/schema/raw/master/csl-citation.json"}</w:instrText>
      </w:r>
      <w:r w:rsidR="008D77EA" w:rsidRPr="001133CE">
        <w:rPr>
          <w:rFonts w:cs="Arial"/>
          <w:szCs w:val="24"/>
          <w:lang w:val="es-MX"/>
        </w:rPr>
        <w:fldChar w:fldCharType="separate"/>
      </w:r>
      <w:r w:rsidR="005C41C8" w:rsidRPr="001133CE">
        <w:rPr>
          <w:rFonts w:cs="Arial"/>
          <w:noProof/>
          <w:szCs w:val="24"/>
          <w:lang w:val="es-MX"/>
        </w:rPr>
        <w:t>[67]</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p>
    <w:p w14:paraId="49AB3003" w14:textId="4EF26AAC" w:rsidR="00DA5853" w:rsidRPr="001133CE" w:rsidRDefault="00383E49" w:rsidP="007458E0">
      <w:pPr>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1133CE">
        <w:rPr>
          <w:rFonts w:cs="Arial"/>
          <w:szCs w:val="24"/>
          <w:lang w:val="es-ES"/>
        </w:rPr>
        <w:t xml:space="preserve">P. </w:t>
      </w:r>
      <w:r w:rsidR="002509C3" w:rsidRPr="001133CE">
        <w:rPr>
          <w:rFonts w:cs="Arial"/>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5C41C8" w:rsidRPr="001133CE">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5C41C8" w:rsidRPr="001133CE">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[68]","plainTextFormattedCitation":"[68]","previouslyFormattedCitation":"[68]"},"properties":{"noteIndex":0},"schema":"https://github.com/citation-style-language/schema/raw/master/csl-citation.json"}</w:instrText>
      </w:r>
      <w:r w:rsidR="0036291D" w:rsidRPr="001133CE">
        <w:rPr>
          <w:rFonts w:cs="Arial"/>
          <w:szCs w:val="24"/>
          <w:lang w:val="es-ES"/>
        </w:rPr>
        <w:fldChar w:fldCharType="separate"/>
      </w:r>
      <w:r w:rsidR="005C41C8" w:rsidRPr="001133CE">
        <w:rPr>
          <w:rFonts w:cs="Arial"/>
          <w:noProof/>
          <w:szCs w:val="24"/>
        </w:rPr>
        <w:t>[68]</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5C41C8" w:rsidRPr="001133CE">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[69]","plainTextFormattedCitation":"[69]","previouslyFormattedCitation":"[69]"},"properties":{"noteIndex":0},"schema":"https://github.com/citation-style-language/schema/raw/master/csl-citation.json"}</w:instrText>
      </w:r>
      <w:r w:rsidR="0036291D" w:rsidRPr="001133CE">
        <w:rPr>
          <w:rFonts w:cs="Arial"/>
          <w:szCs w:val="24"/>
          <w:lang w:val="es-ES"/>
        </w:rPr>
        <w:fldChar w:fldCharType="separate"/>
      </w:r>
      <w:r w:rsidR="005C41C8" w:rsidRPr="001133CE">
        <w:rPr>
          <w:rFonts w:cs="Arial"/>
          <w:noProof/>
          <w:szCs w:val="24"/>
        </w:rPr>
        <w:t>[69]</w:t>
      </w:r>
      <w:r w:rsidR="0036291D" w:rsidRPr="001133CE">
        <w:rPr>
          <w:rFonts w:cs="Arial"/>
          <w:szCs w:val="24"/>
          <w:lang w:val="es-ES"/>
        </w:rPr>
        <w:fldChar w:fldCharType="end"/>
      </w:r>
      <w:r w:rsidR="00F47170" w:rsidRPr="001133CE">
        <w:rPr>
          <w:rFonts w:cs="Arial"/>
          <w:szCs w:val="24"/>
        </w:rPr>
        <w:t>), respectivamente, de S. cerevisiae</w:t>
      </w:r>
      <w:r w:rsidR="00E42FFF" w:rsidRPr="001133CE">
        <w:rPr>
          <w:rFonts w:cs="Arial"/>
          <w:szCs w:val="24"/>
        </w:rPr>
        <w:t>, mostrando más del 70% de identidad</w:t>
      </w:r>
      <w:r w:rsidR="0096048C" w:rsidRPr="001133CE">
        <w:rPr>
          <w:rFonts w:cs="Arial"/>
          <w:szCs w:val="24"/>
        </w:rPr>
        <w:t xml:space="preserve"> en sus secuencias</w:t>
      </w:r>
      <w:r w:rsidR="007D0ADA" w:rsidRPr="001133CE">
        <w:rPr>
          <w:rFonts w:cs="Arial"/>
          <w:szCs w:val="24"/>
        </w:rPr>
        <w:t xml:space="preserve"> (Figura </w:t>
      </w:r>
      <w:r w:rsidR="00B713D3" w:rsidRPr="001133CE">
        <w:rPr>
          <w:rFonts w:cs="Arial"/>
          <w:szCs w:val="24"/>
        </w:rPr>
        <w:t>4</w:t>
      </w:r>
      <w:r w:rsidR="007D0ADA" w:rsidRPr="001133CE">
        <w:rPr>
          <w:rFonts w:cs="Arial"/>
          <w:szCs w:val="24"/>
        </w:rPr>
        <w:t>)</w:t>
      </w:r>
      <w:r w:rsidR="00E82704" w:rsidRPr="001133CE">
        <w:rPr>
          <w:rFonts w:cs="Arial"/>
          <w:szCs w:val="24"/>
        </w:rPr>
        <w:t xml:space="preserve">. </w:t>
      </w:r>
      <w:r w:rsidR="00E82704" w:rsidRPr="001133CE">
        <w:rPr>
          <w:rFonts w:cs="Arial"/>
          <w:szCs w:val="24"/>
          <w:lang w:val="es-MX"/>
        </w:rPr>
        <w:t>Por otro lado, en se observa un efecto opuesto cuando la subunidad Gα Pga1 se encuentra constitutivamente activa, provocando sensibilidad</w:t>
      </w:r>
    </w:p>
    <w:p w14:paraId="6D611FA1" w14:textId="77777777" w:rsidR="00DA5853" w:rsidRPr="001133CE" w:rsidRDefault="00DA5853" w:rsidP="007458E0">
      <w:pPr>
        <w:rPr>
          <w:rFonts w:cs="Arial"/>
          <w:szCs w:val="24"/>
          <w:lang w:val="es-MX"/>
        </w:rPr>
      </w:pPr>
    </w:p>
    <w:p w14:paraId="572096E4" w14:textId="77777777" w:rsidR="00DA5853" w:rsidRPr="001133CE" w:rsidRDefault="00DA5853" w:rsidP="007458E0">
      <w:pPr>
        <w:rPr>
          <w:rFonts w:cs="Arial"/>
          <w:szCs w:val="24"/>
          <w:lang w:val="es-MX"/>
        </w:rPr>
      </w:pPr>
    </w:p>
    <w:p w14:paraId="0724C47C" w14:textId="77777777" w:rsidR="00DA5853" w:rsidRPr="001133CE" w:rsidRDefault="00DA5853" w:rsidP="007458E0">
      <w:pPr>
        <w:rPr>
          <w:rFonts w:cs="Arial"/>
          <w:szCs w:val="24"/>
          <w:lang w:val="es-MX"/>
        </w:rPr>
      </w:pPr>
    </w:p>
    <w:p w14:paraId="05248F48" w14:textId="08A8869A" w:rsidR="00DA5853" w:rsidRPr="001133CE" w:rsidRDefault="00DA5853" w:rsidP="007458E0">
      <w:pPr>
        <w:rPr>
          <w:rFonts w:cs="Arial"/>
          <w:szCs w:val="24"/>
          <w:lang w:val="es-ES"/>
        </w:rPr>
      </w:pPr>
      <w:r w:rsidRPr="001133CE">
        <w:rPr>
          <w:rFonts w:cs="Arial"/>
          <w:szCs w:val="24"/>
          <w:lang w:val="es-ES"/>
        </w:rPr>
        <w:t>Haciendo un acercamiento a los mecanismos de respuesta a estrés térmico tomando como base las proteínas de S. cerevisiae implicadas en este tipo de estrés.</w:t>
      </w:r>
    </w:p>
    <w:p w14:paraId="444071C0" w14:textId="77777777" w:rsidR="001729B3" w:rsidRPr="001133CE" w:rsidRDefault="001729B3" w:rsidP="007458E0">
      <w:pPr>
        <w:rPr>
          <w:rFonts w:cs="Arial"/>
          <w:szCs w:val="24"/>
          <w:lang w:val="es-ES"/>
        </w:rPr>
      </w:pPr>
    </w:p>
    <w:p w14:paraId="17B0C78A" w14:textId="2D11AFC5" w:rsidR="00F612B9" w:rsidRPr="001133CE" w:rsidRDefault="00CA01CF" w:rsidP="007458E0">
      <w:pPr>
        <w:rPr>
          <w:rFonts w:cs="Arial"/>
          <w:szCs w:val="24"/>
          <w:lang w:val="es-MX"/>
        </w:rPr>
      </w:pPr>
      <w:r w:rsidRPr="001133CE">
        <w:rPr>
          <w:rFonts w:cs="Arial"/>
          <w:szCs w:val="24"/>
          <w:lang w:val="es-ES"/>
        </w:rPr>
        <w:t xml:space="preserve">Aunque estas </w:t>
      </w:r>
      <w:r w:rsidR="00020129" w:rsidRPr="001133CE">
        <w:rPr>
          <w:rFonts w:cs="Arial"/>
          <w:szCs w:val="24"/>
          <w:lang w:val="es-ES"/>
        </w:rPr>
        <w:t xml:space="preserve">chaperonas </w:t>
      </w:r>
      <w:r w:rsidR="00FF3152" w:rsidRPr="001133CE">
        <w:rPr>
          <w:rFonts w:cs="Arial"/>
          <w:szCs w:val="24"/>
          <w:lang w:val="es-ES"/>
        </w:rPr>
        <w:t>no han sido asociadas con las proteínas G</w:t>
      </w:r>
      <w:r w:rsidR="00803689" w:rsidRPr="001133CE">
        <w:rPr>
          <w:rFonts w:cs="Arial"/>
          <w:szCs w:val="24"/>
          <w:lang w:val="es-ES"/>
        </w:rPr>
        <w:t xml:space="preserve"> en S. cerevisiae,</w:t>
      </w:r>
      <w:r w:rsidR="00B713D3" w:rsidRPr="001133CE">
        <w:rPr>
          <w:rFonts w:cs="Arial"/>
          <w:szCs w:val="24"/>
          <w:lang w:val="es-ES"/>
        </w:rPr>
        <w:t xml:space="preserve"> juegan un papel importante en la respuesta a choque térmico</w:t>
      </w:r>
      <w:r w:rsidR="001729B3" w:rsidRPr="001133CE">
        <w:rPr>
          <w:rFonts w:cs="Arial"/>
          <w:szCs w:val="24"/>
          <w:lang w:val="es-ES"/>
        </w:rPr>
        <w:t xml:space="preserve">, en el caso de algunos hongos como P. rubens </w:t>
      </w:r>
      <w:r w:rsidRPr="001133CE">
        <w:rPr>
          <w:rFonts w:cs="Arial"/>
          <w:szCs w:val="24"/>
          <w:lang w:val="es-ES"/>
        </w:rPr>
        <w:t xml:space="preserve">se observa una </w:t>
      </w:r>
      <w:r w:rsidR="00FF3152" w:rsidRPr="001133CE">
        <w:rPr>
          <w:rFonts w:cs="Arial"/>
          <w:szCs w:val="24"/>
          <w:lang w:val="es-ES"/>
        </w:rPr>
        <w:t xml:space="preserve">relación entre </w:t>
      </w:r>
      <w:r w:rsidR="00DA5853" w:rsidRPr="001133CE">
        <w:rPr>
          <w:rFonts w:cs="Arial"/>
          <w:szCs w:val="24"/>
          <w:lang w:val="es-ES"/>
        </w:rPr>
        <w:t xml:space="preserve">proteínas implicadas en </w:t>
      </w:r>
      <w:r w:rsidR="00FF3152" w:rsidRPr="001133CE">
        <w:rPr>
          <w:rFonts w:cs="Arial"/>
          <w:szCs w:val="24"/>
          <w:lang w:val="es-ES"/>
        </w:rPr>
        <w:t>los mecanismos de respuesta a estrés</w:t>
      </w:r>
      <w:r w:rsidR="00DA5853" w:rsidRPr="001133CE">
        <w:rPr>
          <w:rFonts w:cs="Arial"/>
          <w:szCs w:val="24"/>
          <w:lang w:val="es-ES"/>
        </w:rPr>
        <w:t xml:space="preserve"> térmico</w:t>
      </w:r>
      <w:r w:rsidR="00803689" w:rsidRPr="001133CE">
        <w:rPr>
          <w:rFonts w:cs="Arial"/>
          <w:szCs w:val="24"/>
          <w:lang w:val="es-ES"/>
        </w:rPr>
        <w:t xml:space="preserve"> y la subunidad Gα de las proteínas G</w:t>
      </w:r>
      <w:r w:rsidR="001729B3" w:rsidRPr="001133CE">
        <w:rPr>
          <w:rFonts w:cs="Arial"/>
          <w:szCs w:val="24"/>
          <w:lang w:val="es-ES"/>
        </w:rPr>
        <w:t>.</w:t>
      </w:r>
      <w:r w:rsidR="00BC5A2D" w:rsidRPr="001133CE">
        <w:rPr>
          <w:rFonts w:cs="Arial"/>
          <w:szCs w:val="24"/>
          <w:lang w:val="es-ES"/>
        </w:rPr>
        <w:t xml:space="preserve"> </w:t>
      </w:r>
    </w:p>
    <w:p w14:paraId="2AD251DE" w14:textId="77777777" w:rsidR="00F612B9" w:rsidRPr="001133CE" w:rsidRDefault="00F612B9" w:rsidP="007458E0">
      <w:pPr>
        <w:rPr>
          <w:rFonts w:cs="Arial"/>
          <w:szCs w:val="24"/>
          <w:lang w:val="es-MX"/>
        </w:rPr>
      </w:pPr>
    </w:p>
    <w:p w14:paraId="09B223D0" w14:textId="4C0CF1EB" w:rsidR="006B20B7" w:rsidRPr="001133CE" w:rsidRDefault="00D757A4" w:rsidP="007458E0">
      <w:pPr>
        <w:rPr>
          <w:rFonts w:cs="Arial"/>
          <w:szCs w:val="24"/>
          <w:lang w:val="es-MX"/>
        </w:rPr>
      </w:pPr>
      <w:r w:rsidRPr="001133CE">
        <w:rPr>
          <w:rFonts w:cs="Arial"/>
          <w:szCs w:val="24"/>
          <w:lang w:val="es-ES"/>
        </w:rPr>
        <w:t>En Neurospora crassa, otro fenómeno fisiológico</w:t>
      </w:r>
      <w:r w:rsidR="00D03655" w:rsidRPr="001133CE">
        <w:rPr>
          <w:rFonts w:cs="Arial"/>
          <w:szCs w:val="24"/>
          <w:lang w:val="es-ES"/>
        </w:rPr>
        <w:t xml:space="preserve"> asociado a las proteínas G </w:t>
      </w:r>
      <w:r w:rsidRPr="001133CE">
        <w:rPr>
          <w:rFonts w:cs="Arial"/>
          <w:szCs w:val="24"/>
          <w:lang w:val="es-ES"/>
        </w:rPr>
        <w:t xml:space="preserve">es la respuesta a choque térmico </w:t>
      </w:r>
      <w:r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00D477DE"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sidR="006B20B7" w:rsidRPr="001133CE">
        <w:rPr>
          <w:rFonts w:cs="Arial"/>
          <w:szCs w:val="24"/>
          <w:lang w:val="es-ES"/>
        </w:rPr>
        <w:t xml:space="preserve">En Neurospora crassa, GNA-1 </w:t>
      </w:r>
      <w:r w:rsidR="00C33314" w:rsidRPr="001133CE">
        <w:rPr>
          <w:rFonts w:cs="Arial"/>
          <w:szCs w:val="24"/>
          <w:lang w:val="es-ES"/>
        </w:rPr>
        <w:t>influye</w:t>
      </w:r>
      <w:r w:rsidR="006B20B7" w:rsidRPr="001133CE">
        <w:rPr>
          <w:rFonts w:cs="Arial"/>
          <w:szCs w:val="24"/>
          <w:lang w:val="es-ES"/>
        </w:rPr>
        <w:t xml:space="preserve"> negativamente</w:t>
      </w:r>
      <w:r w:rsidR="00C33314" w:rsidRPr="001133CE">
        <w:rPr>
          <w:rFonts w:cs="Arial"/>
          <w:szCs w:val="24"/>
          <w:lang w:val="es-ES"/>
        </w:rPr>
        <w:t xml:space="preserve"> en</w:t>
      </w:r>
      <w:r w:rsidR="006B20B7" w:rsidRPr="001133CE">
        <w:rPr>
          <w:rFonts w:cs="Arial"/>
          <w:szCs w:val="24"/>
          <w:lang w:val="es-ES"/>
        </w:rPr>
        <w:t xml:space="preserve"> la resistencia a estrés térmico</w:t>
      </w:r>
      <w:r w:rsidR="0040124B" w:rsidRPr="001133CE">
        <w:rPr>
          <w:rFonts w:cs="Arial"/>
          <w:szCs w:val="24"/>
          <w:lang w:val="es-ES"/>
        </w:rPr>
        <w:t>, posiblemente por modulación de los niveles de cAMP</w:t>
      </w:r>
      <w:r w:rsidR="00195532" w:rsidRPr="001133CE">
        <w:rPr>
          <w:rFonts w:cs="Arial"/>
          <w:szCs w:val="24"/>
          <w:lang w:val="es-ES"/>
        </w:rPr>
        <w:t xml:space="preserve"> </w:t>
      </w:r>
      <w:r w:rsidR="0064251A" w:rsidRPr="001133CE">
        <w:rPr>
          <w:rFonts w:cs="Arial"/>
          <w:szCs w:val="24"/>
          <w:lang w:val="es-ES"/>
        </w:rPr>
        <w:fldChar w:fldCharType="begin" w:fldLock="1"/>
      </w:r>
      <w:r w:rsidR="005C41C8"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0064251A" w:rsidRPr="001133CE">
        <w:rPr>
          <w:rFonts w:cs="Arial"/>
          <w:szCs w:val="24"/>
          <w:lang w:val="es-ES"/>
        </w:rPr>
        <w:fldChar w:fldCharType="separate"/>
      </w:r>
      <w:r w:rsidR="00D477DE" w:rsidRPr="001133CE">
        <w:rPr>
          <w:rFonts w:cs="Arial"/>
          <w:noProof/>
          <w:szCs w:val="24"/>
          <w:lang w:val="es-ES"/>
        </w:rPr>
        <w:t>[22], [40]</w:t>
      </w:r>
      <w:r w:rsidR="0064251A" w:rsidRPr="001133CE">
        <w:rPr>
          <w:rFonts w:cs="Arial"/>
          <w:szCs w:val="24"/>
          <w:lang w:val="es-ES"/>
        </w:rPr>
        <w:fldChar w:fldCharType="end"/>
      </w:r>
      <w:r w:rsidR="0040124B" w:rsidRPr="001133CE">
        <w:rPr>
          <w:rFonts w:cs="Arial"/>
          <w:szCs w:val="24"/>
          <w:lang w:val="es-ES"/>
        </w:rPr>
        <w:t>.</w:t>
      </w:r>
      <w:r w:rsidR="00B8268D" w:rsidRPr="001133CE">
        <w:rPr>
          <w:rFonts w:cs="Arial"/>
          <w:szCs w:val="24"/>
          <w:lang w:val="es-ES"/>
        </w:rPr>
        <w:t xml:space="preserve"> Por otro lado, se ha asociado la producción de </w:t>
      </w:r>
      <w:r w:rsidR="00D17A6A" w:rsidRPr="001133CE">
        <w:rPr>
          <w:rFonts w:cs="Arial"/>
          <w:szCs w:val="24"/>
          <w:lang w:val="es-ES"/>
        </w:rPr>
        <w:t>carotenoides</w:t>
      </w:r>
      <w:r w:rsidR="00B8268D" w:rsidRPr="001133CE">
        <w:rPr>
          <w:rFonts w:cs="Arial"/>
          <w:szCs w:val="24"/>
          <w:lang w:val="es-ES"/>
        </w:rPr>
        <w:t xml:space="preserve"> con la resistencia a estrés oxidativo,</w:t>
      </w:r>
      <w:r w:rsidR="00671F72" w:rsidRPr="001133CE">
        <w:rPr>
          <w:rFonts w:cs="Arial"/>
          <w:szCs w:val="24"/>
          <w:lang w:val="es-ES"/>
        </w:rPr>
        <w:t xml:space="preserve"> </w:t>
      </w:r>
      <w:r w:rsidR="001B6D7B" w:rsidRPr="001133CE">
        <w:rPr>
          <w:rFonts w:cs="Arial"/>
          <w:szCs w:val="24"/>
          <w:lang w:val="es-ES"/>
        </w:rPr>
        <w:t>la cual es a</w:t>
      </w:r>
      <w:r w:rsidRPr="001133CE">
        <w:rPr>
          <w:rFonts w:cs="Arial"/>
          <w:szCs w:val="24"/>
          <w:lang w:val="es-ES"/>
        </w:rPr>
        <w:t xml:space="preserve"> </w:t>
      </w:r>
      <w:r w:rsidR="001B6D7B" w:rsidRPr="001133CE">
        <w:rPr>
          <w:rFonts w:cs="Arial"/>
          <w:szCs w:val="24"/>
          <w:lang w:val="es-ES"/>
        </w:rPr>
        <w:t>menudo</w:t>
      </w:r>
      <w:r w:rsidRPr="001133CE">
        <w:rPr>
          <w:rFonts w:cs="Arial"/>
          <w:szCs w:val="24"/>
          <w:lang w:val="es-ES"/>
        </w:rPr>
        <w:t>,</w:t>
      </w:r>
      <w:r w:rsidR="001B6D7B" w:rsidRPr="001133CE">
        <w:rPr>
          <w:rFonts w:cs="Arial"/>
          <w:szCs w:val="24"/>
          <w:lang w:val="es-ES"/>
        </w:rPr>
        <w:t xml:space="preserve"> relacionada con tolerancia a estrés térmico </w:t>
      </w:r>
      <w:r w:rsidR="001B6D7B"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[40]","plainTextFormattedCitation":"[40]","previouslyFormattedCitation":"[40]"},"properties":{"noteIndex":0},"schema":"https://github.com/citation-style-language/schema/raw/master/csl-citation.json"}</w:instrText>
      </w:r>
      <w:r w:rsidR="001B6D7B" w:rsidRPr="001133CE">
        <w:rPr>
          <w:rFonts w:cs="Arial"/>
          <w:szCs w:val="24"/>
          <w:lang w:val="es-ES"/>
        </w:rPr>
        <w:fldChar w:fldCharType="separate"/>
      </w:r>
      <w:r w:rsidR="00D477DE" w:rsidRPr="001133CE">
        <w:rPr>
          <w:rFonts w:cs="Arial"/>
          <w:noProof/>
          <w:szCs w:val="24"/>
          <w:lang w:val="es-ES"/>
        </w:rPr>
        <w:t>[40]</w:t>
      </w:r>
      <w:r w:rsidR="001B6D7B" w:rsidRPr="001133CE">
        <w:rPr>
          <w:rFonts w:cs="Arial"/>
          <w:szCs w:val="24"/>
          <w:lang w:val="es-ES"/>
        </w:rPr>
        <w:fldChar w:fldCharType="end"/>
      </w:r>
      <w:r w:rsidRPr="001133CE">
        <w:rPr>
          <w:rFonts w:cs="Arial"/>
          <w:szCs w:val="24"/>
          <w:lang w:val="es-ES"/>
        </w:rPr>
        <w:t>.</w:t>
      </w:r>
      <w:r w:rsidR="00425848" w:rsidRPr="001133CE">
        <w:rPr>
          <w:rFonts w:cs="Arial"/>
          <w:szCs w:val="24"/>
          <w:lang w:val="es-ES"/>
        </w:rPr>
        <w:t xml:space="preserve"> </w:t>
      </w:r>
      <w:r w:rsidR="00D85026" w:rsidRPr="001133CE">
        <w:rPr>
          <w:rFonts w:cs="Arial"/>
          <w:szCs w:val="24"/>
          <w:lang w:val="es-ES"/>
        </w:rPr>
        <w:t>Este proceso está ligado a la producción de antioxidantes</w:t>
      </w:r>
    </w:p>
    <w:p w14:paraId="1C904918" w14:textId="77777777" w:rsidR="00B700A9" w:rsidRPr="001133CE" w:rsidRDefault="007458E0" w:rsidP="00B700A9">
      <w:pPr>
        <w:keepNext/>
        <w:rPr>
          <w:rFonts w:cs="Arial"/>
          <w:szCs w:val="24"/>
        </w:rPr>
      </w:pPr>
      <w:r w:rsidRPr="001133CE">
        <w:rPr>
          <w:rFonts w:cs="Arial"/>
          <w:noProof/>
          <w:szCs w:val="24"/>
          <w:lang w:val="es-MX" w:eastAsia="es-MX"/>
        </w:rPr>
        <w:drawing>
          <wp:inline distT="0" distB="0" distL="0" distR="0" wp14:anchorId="31B29248" wp14:editId="12F29A42">
            <wp:extent cx="5612130" cy="8418195"/>
            <wp:effectExtent l="0" t="0" r="7620" b="1905"/>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26E3968E" w14:textId="1DDE4215" w:rsidR="000713E6" w:rsidRPr="001133CE" w:rsidRDefault="00B700A9" w:rsidP="00B700A9">
      <w:pPr>
        <w:pStyle w:val="Descripcin"/>
        <w:rPr>
          <w:rFonts w:cs="Arial"/>
          <w:color w:val="auto"/>
          <w:sz w:val="24"/>
          <w:szCs w:val="24"/>
          <w:lang w:val="es-MX"/>
        </w:rPr>
      </w:pPr>
      <w:r w:rsidRPr="001133CE">
        <w:rPr>
          <w:rFonts w:cs="Arial"/>
          <w:color w:val="auto"/>
          <w:sz w:val="24"/>
          <w:szCs w:val="24"/>
          <w:lang w:val="es-MX"/>
        </w:rPr>
        <w:t xml:space="preserve">Figura </w:t>
      </w:r>
      <w:r w:rsidRPr="001133CE">
        <w:rPr>
          <w:rFonts w:cs="Arial"/>
          <w:color w:val="auto"/>
          <w:sz w:val="24"/>
          <w:szCs w:val="24"/>
        </w:rPr>
        <w:fldChar w:fldCharType="begin"/>
      </w:r>
      <w:r w:rsidRPr="001133CE">
        <w:rPr>
          <w:rFonts w:cs="Arial"/>
          <w:color w:val="auto"/>
          <w:sz w:val="24"/>
          <w:szCs w:val="24"/>
          <w:lang w:val="es-MX"/>
        </w:rPr>
        <w:instrText xml:space="preserve"> SEQ Figura \* ARABIC </w:instrText>
      </w:r>
      <w:r w:rsidRPr="001133CE">
        <w:rPr>
          <w:rFonts w:cs="Arial"/>
          <w:color w:val="auto"/>
          <w:sz w:val="24"/>
          <w:szCs w:val="24"/>
        </w:rPr>
        <w:fldChar w:fldCharType="separate"/>
      </w:r>
      <w:r w:rsidRPr="001133CE">
        <w:rPr>
          <w:rFonts w:cs="Arial"/>
          <w:noProof/>
          <w:color w:val="auto"/>
          <w:sz w:val="24"/>
          <w:szCs w:val="24"/>
          <w:lang w:val="es-MX"/>
        </w:rPr>
        <w:t>5</w:t>
      </w:r>
      <w:r w:rsidRPr="001133CE">
        <w:rPr>
          <w:rFonts w:cs="Arial"/>
          <w:color w:val="auto"/>
          <w:sz w:val="24"/>
          <w:szCs w:val="24"/>
        </w:rPr>
        <w:fldChar w:fldCharType="end"/>
      </w:r>
      <w:r w:rsidR="001133CE" w:rsidRPr="001133CE">
        <w:rPr>
          <w:rFonts w:cs="Arial"/>
          <w:color w:val="auto"/>
          <w:sz w:val="24"/>
          <w:szCs w:val="24"/>
          <w:lang w:val="es-MX"/>
        </w:rPr>
        <w:t xml:space="preserve">.  </w:t>
      </w:r>
      <w:r w:rsidRPr="001133CE">
        <w:rPr>
          <w:rFonts w:cs="Arial"/>
          <w:i w:val="0"/>
          <w:color w:val="auto"/>
          <w:sz w:val="24"/>
          <w:szCs w:val="24"/>
          <w:lang w:val="es-MX"/>
        </w:rPr>
        <w:t xml:space="preserve">Proteínas ortólogas de varios hongos filamentosos identificadas a partir de proteínas asociadas a estrés </w:t>
      </w:r>
      <w:r w:rsidR="001133CE">
        <w:rPr>
          <w:rFonts w:cs="Arial"/>
          <w:i w:val="0"/>
          <w:color w:val="auto"/>
          <w:sz w:val="24"/>
          <w:szCs w:val="24"/>
          <w:lang w:val="es-MX"/>
        </w:rPr>
        <w:t>Té</w:t>
      </w:r>
      <w:r w:rsidRPr="001133CE">
        <w:rPr>
          <w:rFonts w:cs="Arial"/>
          <w:i w:val="0"/>
          <w:color w:val="auto"/>
          <w:sz w:val="24"/>
          <w:szCs w:val="24"/>
          <w:lang w:val="es-MX"/>
        </w:rPr>
        <w:t>rmico (response to thermal stress: GO: 0009266)</w:t>
      </w:r>
      <w:r w:rsidR="001133CE">
        <w:rPr>
          <w:rFonts w:cs="Arial"/>
          <w:i w:val="0"/>
          <w:color w:val="auto"/>
          <w:sz w:val="24"/>
          <w:szCs w:val="24"/>
          <w:lang w:val="es-MX"/>
        </w:rPr>
        <w:t xml:space="preserve"> en</w:t>
      </w:r>
      <w:r w:rsidRPr="001133CE">
        <w:rPr>
          <w:rFonts w:cs="Arial"/>
          <w:color w:val="auto"/>
          <w:sz w:val="24"/>
          <w:szCs w:val="24"/>
          <w:lang w:val="es-MX"/>
        </w:rPr>
        <w:t xml:space="preserve"> </w:t>
      </w:r>
      <w:r w:rsidR="001133CE" w:rsidRPr="001133CE">
        <w:rPr>
          <w:rFonts w:cs="Arial"/>
          <w:i w:val="0"/>
          <w:color w:val="auto"/>
          <w:sz w:val="24"/>
          <w:szCs w:val="24"/>
          <w:lang w:val="es-MX"/>
        </w:rPr>
        <w:t>Saccharomyces cerevisiae</w:t>
      </w:r>
      <w:r w:rsidR="001133CE">
        <w:rPr>
          <w:rFonts w:cs="Arial"/>
          <w:color w:val="auto"/>
          <w:sz w:val="24"/>
          <w:szCs w:val="24"/>
          <w:lang w:val="es-MX"/>
        </w:rPr>
        <w:t>.</w:t>
      </w:r>
      <w:r w:rsidR="001133CE" w:rsidRPr="001133CE">
        <w:rPr>
          <w:rFonts w:cs="Arial"/>
          <w:color w:val="auto"/>
          <w:sz w:val="24"/>
          <w:szCs w:val="24"/>
          <w:lang w:val="es-MX"/>
        </w:rPr>
        <w:t xml:space="preserve">  </w:t>
      </w:r>
      <w:r w:rsidR="001133CE" w:rsidRPr="001133CE">
        <w:rPr>
          <w:rFonts w:cs="Arial"/>
          <w:i w:val="0"/>
          <w:color w:val="auto"/>
          <w:sz w:val="24"/>
          <w:szCs w:val="24"/>
          <w:lang w:val="es-MX"/>
        </w:rPr>
        <w:t>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w:t>
      </w:r>
      <w:r w:rsidR="001133CE" w:rsidRPr="001133CE">
        <w:rPr>
          <w:rFonts w:cs="Arial"/>
          <w:color w:val="auto"/>
          <w:sz w:val="24"/>
          <w:szCs w:val="24"/>
          <w:lang w:val="es-MX"/>
        </w:rPr>
        <w:t xml:space="preserve"> S. cerevisiae.</w:t>
      </w:r>
    </w:p>
    <w:p w14:paraId="7F82C039" w14:textId="77777777" w:rsidR="00B700A9" w:rsidRPr="001133CE" w:rsidRDefault="00B700A9" w:rsidP="007458E0">
      <w:pPr>
        <w:rPr>
          <w:rFonts w:cs="Arial"/>
          <w:szCs w:val="24"/>
          <w:lang w:val="es-MX"/>
        </w:rPr>
      </w:pPr>
    </w:p>
    <w:p w14:paraId="73CF9220" w14:textId="2CF2F3E1" w:rsidR="005A2F2D" w:rsidRPr="001133CE" w:rsidRDefault="005A2F2D" w:rsidP="007458E0">
      <w:pPr>
        <w:rPr>
          <w:rFonts w:cs="Arial"/>
          <w:szCs w:val="24"/>
          <w:lang w:val="es-MX"/>
        </w:rPr>
      </w:pPr>
      <w:r w:rsidRPr="001133CE">
        <w:rPr>
          <w:rFonts w:cs="Arial"/>
          <w:szCs w:val="24"/>
          <w:lang w:val="es-MX"/>
        </w:rPr>
        <w:t>Discusión</w:t>
      </w:r>
    </w:p>
    <w:p w14:paraId="7D25C723" w14:textId="77777777" w:rsidR="00EF1F16" w:rsidRPr="001133CE" w:rsidRDefault="005A2F2D" w:rsidP="007458E0">
      <w:pPr>
        <w:rPr>
          <w:rFonts w:cs="Arial"/>
          <w:szCs w:val="24"/>
          <w:lang w:val="es-MX"/>
        </w:rPr>
      </w:pPr>
      <w:r w:rsidRPr="001133CE">
        <w:rPr>
          <w:rFonts w:cs="Arial"/>
          <w:szCs w:val="24"/>
          <w:lang w:val="es-MX"/>
        </w:rPr>
        <w:t xml:space="preserve">Los diferentes tipos de estrés son significativamente diferentes, pero también </w:t>
      </w:r>
      <w:r w:rsidR="008B627A" w:rsidRPr="001133CE">
        <w:rPr>
          <w:rFonts w:cs="Arial"/>
          <w:szCs w:val="24"/>
          <w:lang w:val="es-MX"/>
        </w:rPr>
        <w:t xml:space="preserve">presentan respuestas y </w:t>
      </w:r>
      <w:r w:rsidRPr="001133CE">
        <w:rPr>
          <w:rFonts w:cs="Arial"/>
          <w:szCs w:val="24"/>
          <w:lang w:val="es-MX"/>
        </w:rPr>
        <w:t>mecanismos</w:t>
      </w:r>
      <w:r w:rsidR="008B627A" w:rsidRPr="001133CE">
        <w:rPr>
          <w:rFonts w:cs="Arial"/>
          <w:szCs w:val="24"/>
          <w:lang w:val="es-MX"/>
        </w:rPr>
        <w:t xml:space="preserve"> superpuestos</w:t>
      </w:r>
      <w:r w:rsidRPr="001133CE">
        <w:rPr>
          <w:rFonts w:cs="Arial"/>
          <w:szCs w:val="24"/>
          <w:lang w:val="es-MX"/>
        </w:rPr>
        <w:t>.</w:t>
      </w:r>
      <w:r w:rsidR="00C72456" w:rsidRPr="001133CE">
        <w:rPr>
          <w:rFonts w:cs="Arial"/>
          <w:szCs w:val="24"/>
          <w:lang w:val="es-MX"/>
        </w:rPr>
        <w:t xml:space="preserve"> </w:t>
      </w:r>
    </w:p>
    <w:p w14:paraId="2D55911D" w14:textId="77777777" w:rsidR="00EF1F16" w:rsidRPr="001133CE" w:rsidRDefault="00EF1F16" w:rsidP="007458E0">
      <w:pPr>
        <w:rPr>
          <w:rFonts w:cs="Arial"/>
          <w:szCs w:val="24"/>
          <w:lang w:val="es-MX"/>
        </w:rPr>
      </w:pPr>
    </w:p>
    <w:p w14:paraId="46ACC1B4" w14:textId="77777777" w:rsidR="00EF1F16" w:rsidRPr="001133CE" w:rsidRDefault="00EF1F16" w:rsidP="007458E0">
      <w:pPr>
        <w:rPr>
          <w:rFonts w:cs="Arial"/>
          <w:szCs w:val="24"/>
          <w:lang w:val="es-MX"/>
        </w:rPr>
      </w:pPr>
    </w:p>
    <w:p w14:paraId="42B5E8EF" w14:textId="77777777" w:rsidR="0082154C" w:rsidRPr="001133CE" w:rsidRDefault="00EF1F16" w:rsidP="007458E0">
      <w:pPr>
        <w:rPr>
          <w:rFonts w:cs="Arial"/>
          <w:szCs w:val="24"/>
          <w:lang w:val="es-MX"/>
        </w:rPr>
      </w:pPr>
      <w:r w:rsidRPr="001133CE">
        <w:rPr>
          <w:rFonts w:cs="Arial"/>
          <w:szCs w:val="24"/>
          <w:lang w:val="es-MX"/>
        </w:rPr>
        <w:t>Los estudios en hongos filamentosos referentes a las proteínas G y la respuesta a diferentes tipos de estrés son limitados</w:t>
      </w:r>
      <w:r w:rsidR="008A18BB" w:rsidRPr="001133CE">
        <w:rPr>
          <w:rFonts w:cs="Arial"/>
          <w:szCs w:val="24"/>
          <w:lang w:val="es-MX"/>
        </w:rPr>
        <w:t>, es un tema amplio por explorar.</w:t>
      </w:r>
    </w:p>
    <w:p w14:paraId="1E82D69E" w14:textId="77777777" w:rsidR="0082154C" w:rsidRPr="001133CE" w:rsidRDefault="0082154C" w:rsidP="007458E0">
      <w:pPr>
        <w:rPr>
          <w:rFonts w:cs="Arial"/>
          <w:szCs w:val="24"/>
          <w:lang w:val="es-MX"/>
        </w:rPr>
      </w:pPr>
    </w:p>
    <w:p w14:paraId="4420ADAF" w14:textId="35D0BC4F" w:rsidR="0060707E" w:rsidRPr="001133CE" w:rsidRDefault="0060707E" w:rsidP="007458E0">
      <w:pPr>
        <w:rPr>
          <w:rFonts w:cs="Arial"/>
          <w:szCs w:val="24"/>
          <w:lang w:val="es-MX"/>
        </w:rPr>
      </w:pPr>
      <w:r w:rsidRPr="001133CE">
        <w:rPr>
          <w:rFonts w:cs="Arial"/>
          <w:szCs w:val="24"/>
          <w:lang w:val="es-MX"/>
        </w:rPr>
        <w:t>En A. nidulans se observó que RgsA inhibe a GanB, la cual activa respuesta a estrés e inhibe la esporulaci</w:t>
      </w:r>
      <w:r w:rsidR="00E55BFD" w:rsidRPr="001133CE">
        <w:rPr>
          <w:rFonts w:cs="Arial"/>
          <w:szCs w:val="24"/>
          <w:lang w:val="es-MX"/>
        </w:rPr>
        <w:t xml:space="preserve">ón </w:t>
      </w:r>
      <w:r w:rsidR="00E55BF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[27]"},"properties":{"noteIndex":0},"schema":"https://github.com/citation-style-language/schema/raw/master/csl-citation.json"}</w:instrText>
      </w:r>
      <w:r w:rsidR="00E55BFD" w:rsidRPr="001133CE">
        <w:rPr>
          <w:rFonts w:cs="Arial"/>
          <w:szCs w:val="24"/>
          <w:lang w:val="es-MX"/>
        </w:rPr>
        <w:fldChar w:fldCharType="separate"/>
      </w:r>
      <w:r w:rsidR="00D477DE" w:rsidRPr="001133CE">
        <w:rPr>
          <w:rFonts w:cs="Arial"/>
          <w:noProof/>
          <w:szCs w:val="24"/>
          <w:lang w:val="es-MX"/>
        </w:rPr>
        <w:t>[27]</w:t>
      </w:r>
      <w:r w:rsidR="00E55BFD" w:rsidRPr="001133CE">
        <w:rPr>
          <w:rFonts w:cs="Arial"/>
          <w:szCs w:val="24"/>
          <w:lang w:val="es-MX"/>
        </w:rPr>
        <w:fldChar w:fldCharType="end"/>
      </w:r>
      <w:r w:rsidR="00E55BFD" w:rsidRPr="001133CE">
        <w:rPr>
          <w:rFonts w:cs="Arial"/>
          <w:szCs w:val="24"/>
          <w:lang w:val="es-MX"/>
        </w:rPr>
        <w:t xml:space="preserve"> </w:t>
      </w:r>
      <w:r w:rsidR="00E55BFD" w:rsidRPr="001133CE">
        <w:rPr>
          <w:rFonts w:cs="Arial"/>
          <w:szCs w:val="24"/>
          <w:lang w:val="es-MX"/>
        </w:rPr>
        <w:fldChar w:fldCharType="begin" w:fldLock="1"/>
      </w:r>
      <w:r w:rsidR="005C41C8" w:rsidRPr="001133CE">
        <w:rPr>
          <w:rFonts w:cs="Arial"/>
          <w:szCs w:val="24"/>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5C41C8" w:rsidRPr="001133CE">
        <w:rPr>
          <w:rFonts w:ascii="Segoe UI Symbol" w:hAnsi="Segoe UI Symbol" w:cs="Segoe UI Symbol"/>
          <w:szCs w:val="24"/>
          <w:lang w:val="es-MX"/>
        </w:rPr>
        <w:instrText>✽</w:instrText>
      </w:r>
      <w:r w:rsidR="005C41C8" w:rsidRPr="001133CE">
        <w:rPr>
          <w:rFonts w:cs="Arial"/>
          <w:szCs w:val="24"/>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[70]","plainTextFormattedCitation":"[70]","previouslyFormattedCitation":"[70]"},"properties":{"noteIndex":0},"schema":"https://github.com/citation-style-language/schema/raw/master/csl-citation.json"}</w:instrText>
      </w:r>
      <w:r w:rsidR="00E55BFD" w:rsidRPr="001133CE">
        <w:rPr>
          <w:rFonts w:cs="Arial"/>
          <w:szCs w:val="24"/>
          <w:lang w:val="es-MX"/>
        </w:rPr>
        <w:fldChar w:fldCharType="separate"/>
      </w:r>
      <w:r w:rsidR="005C41C8" w:rsidRPr="001133CE">
        <w:rPr>
          <w:rFonts w:cs="Arial"/>
          <w:noProof/>
          <w:szCs w:val="24"/>
          <w:lang w:val="es-MX"/>
        </w:rPr>
        <w:t>[70]</w:t>
      </w:r>
      <w:r w:rsidR="00E55BFD" w:rsidRPr="001133CE">
        <w:rPr>
          <w:rFonts w:cs="Arial"/>
          <w:szCs w:val="24"/>
          <w:lang w:val="es-MX"/>
        </w:rPr>
        <w:fldChar w:fldCharType="end"/>
      </w:r>
      <w:r w:rsidRPr="001133CE">
        <w:rPr>
          <w:rFonts w:cs="Arial"/>
          <w:szCs w:val="24"/>
          <w:lang w:val="es-MX"/>
        </w:rPr>
        <w:t>. Estos resultados claramente resaltan la función de la subunidad alfa.</w:t>
      </w:r>
    </w:p>
    <w:p w14:paraId="4D49AE4F" w14:textId="77777777" w:rsidR="00780756" w:rsidRPr="001133CE" w:rsidRDefault="0060707E" w:rsidP="007458E0">
      <w:pPr>
        <w:rPr>
          <w:rFonts w:cs="Arial"/>
          <w:szCs w:val="24"/>
          <w:lang w:val="es-MX"/>
        </w:rPr>
      </w:pPr>
      <w:r w:rsidRPr="001133CE">
        <w:rPr>
          <w:rFonts w:cs="Arial"/>
          <w:szCs w:val="24"/>
          <w:lang w:val="es-MX"/>
        </w:rPr>
        <w:t xml:space="preserve"> </w:t>
      </w:r>
      <w:r w:rsidR="0082154C" w:rsidRPr="001133CE">
        <w:rPr>
          <w:rFonts w:cs="Arial"/>
          <w:szCs w:val="24"/>
          <w:lang w:val="es-MX"/>
        </w:rPr>
        <w:t>En</w:t>
      </w:r>
      <w:r w:rsidRPr="001133CE">
        <w:rPr>
          <w:rFonts w:cs="Arial"/>
          <w:szCs w:val="24"/>
          <w:lang w:val="es-MX"/>
        </w:rPr>
        <w:t xml:space="preserve"> la planta</w:t>
      </w:r>
      <w:r w:rsidR="0082154C" w:rsidRPr="001133CE">
        <w:rPr>
          <w:rFonts w:cs="Arial"/>
          <w:szCs w:val="24"/>
          <w:lang w:val="es-MX"/>
        </w:rPr>
        <w:t xml:space="preserve"> Pisum sativum se ha estudiado la asociación de la subunidad alfa y el stress térmico y salino (10.1111/j.1365-313X.2007.03169.x)</w:t>
      </w:r>
      <w:r w:rsidRPr="001133CE">
        <w:rPr>
          <w:rFonts w:cs="Arial"/>
          <w:szCs w:val="24"/>
          <w:lang w:val="es-MX"/>
        </w:rPr>
        <w:t xml:space="preserve"> y se demostró que </w:t>
      </w:r>
      <w:r w:rsidR="0082154C" w:rsidRPr="001133CE">
        <w:rPr>
          <w:rFonts w:cs="Arial"/>
          <w:szCs w:val="24"/>
          <w:lang w:val="es-MX"/>
        </w:rPr>
        <w:t>.</w:t>
      </w:r>
    </w:p>
    <w:p w14:paraId="54A4B6D3" w14:textId="156903E6" w:rsidR="00780756" w:rsidRPr="001133CE" w:rsidRDefault="00141D27" w:rsidP="007458E0">
      <w:pPr>
        <w:rPr>
          <w:rFonts w:cs="Arial"/>
          <w:szCs w:val="24"/>
          <w:lang w:val="es-MX"/>
        </w:rPr>
      </w:pPr>
      <w:r w:rsidRPr="001133CE">
        <w:rPr>
          <w:rFonts w:cs="Arial"/>
          <w:szCs w:val="24"/>
          <w:lang w:val="es-MX"/>
        </w:rPr>
        <w:t>Fusarium oxysporum y proteínas G (10.1007/s00294-002-0322-y; 10.1007/s00294-003-0372-9; 10.1016/j.femsle.2004.12.009) Resistencia a estrés térmico.</w:t>
      </w:r>
    </w:p>
    <w:p w14:paraId="682E028B" w14:textId="1C593883" w:rsidR="0038365E" w:rsidRPr="001133CE" w:rsidRDefault="00780756" w:rsidP="00EC4F77">
      <w:pPr>
        <w:rPr>
          <w:rFonts w:cs="Arial"/>
          <w:szCs w:val="24"/>
        </w:rPr>
      </w:pPr>
      <w:r w:rsidRPr="001133CE">
        <w:rPr>
          <w:rFonts w:cs="Arial"/>
          <w:szCs w:val="24"/>
        </w:rPr>
        <w:t>M. grisea to hyperosmotic stress (PMID: 10521531 PMCID: PMC144108).</w:t>
      </w:r>
      <w:r w:rsidR="00B934EF" w:rsidRPr="001133CE">
        <w:rPr>
          <w:rFonts w:cs="Arial"/>
          <w:szCs w:val="24"/>
        </w:rPr>
        <w:br w:type="page"/>
      </w:r>
      <w:r w:rsidR="001D2DFA" w:rsidRPr="001133CE">
        <w:rPr>
          <w:rFonts w:cs="Arial"/>
          <w:szCs w:val="24"/>
        </w:rPr>
        <w:t>REFERENCIAS</w:t>
      </w:r>
    </w:p>
    <w:p w14:paraId="3C66056A" w14:textId="57F01035" w:rsidR="005C41C8" w:rsidRPr="001133CE" w:rsidRDefault="00B934EF" w:rsidP="007458E0">
      <w:pPr>
        <w:rPr>
          <w:rFonts w:cs="Arial"/>
          <w:noProof/>
          <w:szCs w:val="24"/>
        </w:rPr>
      </w:pPr>
      <w:r w:rsidRPr="001133CE">
        <w:rPr>
          <w:rFonts w:cs="Arial"/>
          <w:szCs w:val="24"/>
          <w:lang w:val="es-MX"/>
        </w:rPr>
        <w:fldChar w:fldCharType="begin" w:fldLock="1"/>
      </w:r>
      <w:r w:rsidRPr="001133CE">
        <w:rPr>
          <w:rFonts w:cs="Arial"/>
          <w:szCs w:val="24"/>
        </w:rPr>
        <w:instrText xml:space="preserve">ADDIN Mendeley Bibliography CSL_BIBLIOGRAPHY </w:instrText>
      </w:r>
      <w:r w:rsidRPr="001133CE">
        <w:rPr>
          <w:rFonts w:cs="Arial"/>
          <w:szCs w:val="24"/>
          <w:lang w:val="es-MX"/>
        </w:rPr>
        <w:fldChar w:fldCharType="separate"/>
      </w:r>
      <w:r w:rsidR="005C41C8" w:rsidRPr="001133CE">
        <w:rPr>
          <w:rFonts w:cs="Arial"/>
          <w:noProof/>
          <w:szCs w:val="24"/>
        </w:rPr>
        <w:t>[1]</w:t>
      </w:r>
      <w:r w:rsidR="005C41C8" w:rsidRPr="001133CE">
        <w:rPr>
          <w:rFonts w:cs="Arial"/>
          <w:noProof/>
          <w:szCs w:val="24"/>
        </w:rPr>
        <w:tab/>
        <w:t xml:space="preserve">S. Ghorai, S. P. Banik, D. Verma, S. Chowdhury, S. Mukherjee, and S. Khowala, “Fungal biotechnology in food and feed processing,” </w:t>
      </w:r>
      <w:r w:rsidR="005C41C8" w:rsidRPr="001133CE">
        <w:rPr>
          <w:rFonts w:cs="Arial"/>
          <w:i/>
          <w:iCs/>
          <w:noProof/>
          <w:szCs w:val="24"/>
        </w:rPr>
        <w:t>Food Res. Int.</w:t>
      </w:r>
      <w:r w:rsidR="005C41C8" w:rsidRPr="001133CE">
        <w:rPr>
          <w:rFonts w:cs="Arial"/>
          <w:noProof/>
          <w:szCs w:val="24"/>
        </w:rPr>
        <w:t>, vol. 42, no. 5–6, pp. 577–587, Jun. 2009.</w:t>
      </w:r>
    </w:p>
    <w:p w14:paraId="30EA7CDD" w14:textId="77777777" w:rsidR="005C41C8" w:rsidRPr="001133CE" w:rsidRDefault="005C41C8" w:rsidP="007458E0">
      <w:pPr>
        <w:rPr>
          <w:rFonts w:cs="Arial"/>
          <w:noProof/>
          <w:szCs w:val="24"/>
        </w:rPr>
      </w:pPr>
      <w:r w:rsidRPr="001133CE">
        <w:rPr>
          <w:rFonts w:cs="Arial"/>
          <w:noProof/>
          <w:szCs w:val="24"/>
        </w:rPr>
        <w:t>[2]</w:t>
      </w:r>
      <w:r w:rsidRPr="001133CE">
        <w:rPr>
          <w:rFonts w:cs="Arial"/>
          <w:noProof/>
          <w:szCs w:val="24"/>
        </w:rPr>
        <w:tab/>
        <w:t xml:space="preserve">F. Alberti, G. D. Foster, and A. M. Bailey, “Natural products from filamentous fungi and production by heterologous expression,” </w:t>
      </w:r>
      <w:r w:rsidRPr="001133CE">
        <w:rPr>
          <w:rFonts w:cs="Arial"/>
          <w:i/>
          <w:iCs/>
          <w:noProof/>
          <w:szCs w:val="24"/>
        </w:rPr>
        <w:t>Appl. Microbiol. Biotechnol.</w:t>
      </w:r>
    </w:p>
    <w:p w14:paraId="2EC4FD75" w14:textId="77777777" w:rsidR="005C41C8" w:rsidRPr="001133CE" w:rsidRDefault="005C41C8" w:rsidP="007458E0">
      <w:pPr>
        <w:rPr>
          <w:rFonts w:cs="Arial"/>
          <w:noProof/>
          <w:szCs w:val="24"/>
        </w:rPr>
      </w:pPr>
      <w:r w:rsidRPr="001133CE">
        <w:rPr>
          <w:rFonts w:cs="Arial"/>
          <w:noProof/>
          <w:szCs w:val="24"/>
        </w:rPr>
        <w:t>[3]</w:t>
      </w:r>
      <w:r w:rsidRPr="001133CE">
        <w:rPr>
          <w:rFonts w:cs="Arial"/>
          <w:noProof/>
          <w:szCs w:val="24"/>
        </w:rPr>
        <w:tab/>
        <w:t xml:space="preserve">V. Meyer </w:t>
      </w:r>
      <w:r w:rsidRPr="001133CE">
        <w:rPr>
          <w:rFonts w:cs="Arial"/>
          <w:i/>
          <w:iCs/>
          <w:noProof/>
          <w:szCs w:val="24"/>
        </w:rPr>
        <w:t>et al.</w:t>
      </w:r>
      <w:r w:rsidRPr="001133CE">
        <w:rPr>
          <w:rFonts w:cs="Arial"/>
          <w:noProof/>
          <w:szCs w:val="24"/>
        </w:rPr>
        <w:t xml:space="preserve">, “Current challenges of research on filamentous fungi in relation to human welfare and a sustainable bio-economy: a white paper Fungal Biology and Biotechnology,” </w:t>
      </w:r>
      <w:r w:rsidRPr="001133CE">
        <w:rPr>
          <w:rFonts w:cs="Arial"/>
          <w:i/>
          <w:iCs/>
          <w:noProof/>
          <w:szCs w:val="24"/>
        </w:rPr>
        <w:t>Fungal Biol. Biotechnol.</w:t>
      </w:r>
      <w:r w:rsidRPr="001133CE">
        <w:rPr>
          <w:rFonts w:cs="Arial"/>
          <w:noProof/>
          <w:szCs w:val="24"/>
        </w:rPr>
        <w:t>, vol. 3, p. 6, 2016.</w:t>
      </w:r>
    </w:p>
    <w:p w14:paraId="563C3CCE" w14:textId="77777777" w:rsidR="005C41C8" w:rsidRPr="001133CE" w:rsidRDefault="005C41C8" w:rsidP="007458E0">
      <w:pPr>
        <w:rPr>
          <w:rFonts w:cs="Arial"/>
          <w:noProof/>
          <w:szCs w:val="24"/>
        </w:rPr>
      </w:pPr>
      <w:r w:rsidRPr="001133CE">
        <w:rPr>
          <w:rFonts w:cs="Arial"/>
          <w:noProof/>
          <w:szCs w:val="24"/>
        </w:rPr>
        <w:t>[4]</w:t>
      </w:r>
      <w:r w:rsidRPr="001133CE">
        <w:rPr>
          <w:rFonts w:cs="Arial"/>
          <w:noProof/>
          <w:szCs w:val="24"/>
        </w:rPr>
        <w:tab/>
        <w:t xml:space="preserve">S. Challa, S. G. Uppin, M. S. Uppin, U. Pamidimukkala, and L. Vemu, “Diagnosis of filamentous fungi on tissue sections by immunohistochemistry using anti-aspergillus antibody,” </w:t>
      </w:r>
      <w:r w:rsidRPr="001133CE">
        <w:rPr>
          <w:rFonts w:cs="Arial"/>
          <w:i/>
          <w:iCs/>
          <w:noProof/>
          <w:szCs w:val="24"/>
        </w:rPr>
        <w:t>Med. Mycol.</w:t>
      </w:r>
      <w:r w:rsidRPr="001133CE">
        <w:rPr>
          <w:rFonts w:cs="Arial"/>
          <w:noProof/>
          <w:szCs w:val="24"/>
        </w:rPr>
        <w:t>, vol. 53, pp. 470–476, 2015.</w:t>
      </w:r>
    </w:p>
    <w:p w14:paraId="5FF599BA" w14:textId="77777777" w:rsidR="005C41C8" w:rsidRPr="001133CE" w:rsidRDefault="005C41C8" w:rsidP="007458E0">
      <w:pPr>
        <w:rPr>
          <w:rFonts w:cs="Arial"/>
          <w:noProof/>
          <w:szCs w:val="24"/>
        </w:rPr>
      </w:pPr>
      <w:r w:rsidRPr="001133CE">
        <w:rPr>
          <w:rFonts w:cs="Arial"/>
          <w:noProof/>
          <w:szCs w:val="24"/>
        </w:rPr>
        <w:t>[5]</w:t>
      </w:r>
      <w:r w:rsidRPr="001133CE">
        <w:rPr>
          <w:rFonts w:cs="Arial"/>
          <w:noProof/>
          <w:szCs w:val="24"/>
        </w:rPr>
        <w:tab/>
        <w:t xml:space="preserve">M. R. Islam, G. Tudryn, R. Bucinell, L. Schadler, and R. C. Picu, “Morphology and mechanics of fungal mycelium,” </w:t>
      </w:r>
      <w:r w:rsidRPr="001133CE">
        <w:rPr>
          <w:rFonts w:cs="Arial"/>
          <w:i/>
          <w:iCs/>
          <w:noProof/>
          <w:szCs w:val="24"/>
        </w:rPr>
        <w:t>Sci. Rep.</w:t>
      </w:r>
      <w:r w:rsidRPr="001133CE">
        <w:rPr>
          <w:rFonts w:cs="Arial"/>
          <w:noProof/>
          <w:szCs w:val="24"/>
        </w:rPr>
        <w:t>, vol. 7, no. 1, p. 13070, Dec. 2017.</w:t>
      </w:r>
    </w:p>
    <w:p w14:paraId="6C176E2D" w14:textId="77777777" w:rsidR="005C41C8" w:rsidRPr="001133CE" w:rsidRDefault="005C41C8" w:rsidP="007458E0">
      <w:pPr>
        <w:rPr>
          <w:rFonts w:cs="Arial"/>
          <w:noProof/>
          <w:szCs w:val="24"/>
        </w:rPr>
      </w:pPr>
      <w:r w:rsidRPr="001133CE">
        <w:rPr>
          <w:rFonts w:cs="Arial"/>
          <w:noProof/>
          <w:szCs w:val="24"/>
        </w:rPr>
        <w:t>[6]</w:t>
      </w:r>
      <w:r w:rsidRPr="001133CE">
        <w:rPr>
          <w:rFonts w:cs="Arial"/>
          <w:noProof/>
          <w:szCs w:val="24"/>
        </w:rPr>
        <w:tab/>
        <w:t xml:space="preserve">L. H. Grimm, S. Kelly, R. Krull, and D. C. Hempel, “Morphology and productivity of filamentous fungi,” </w:t>
      </w:r>
      <w:r w:rsidRPr="001133CE">
        <w:rPr>
          <w:rFonts w:cs="Arial"/>
          <w:i/>
          <w:iCs/>
          <w:noProof/>
          <w:szCs w:val="24"/>
        </w:rPr>
        <w:t>Appl. Microbiol. Biotechnol.</w:t>
      </w:r>
      <w:r w:rsidRPr="001133CE">
        <w:rPr>
          <w:rFonts w:cs="Arial"/>
          <w:noProof/>
          <w:szCs w:val="24"/>
        </w:rPr>
        <w:t>, vol. 69, no. 4, pp. 375–384, Dec. 2005.</w:t>
      </w:r>
    </w:p>
    <w:p w14:paraId="59EAACFB" w14:textId="77777777" w:rsidR="005C41C8" w:rsidRPr="001133CE" w:rsidRDefault="005C41C8" w:rsidP="007458E0">
      <w:pPr>
        <w:rPr>
          <w:rFonts w:cs="Arial"/>
          <w:noProof/>
          <w:szCs w:val="24"/>
        </w:rPr>
      </w:pPr>
      <w:r w:rsidRPr="001133CE">
        <w:rPr>
          <w:rFonts w:cs="Arial"/>
          <w:noProof/>
          <w:szCs w:val="24"/>
        </w:rPr>
        <w:t>[7]</w:t>
      </w:r>
      <w:r w:rsidRPr="001133CE">
        <w:rPr>
          <w:rFonts w:cs="Arial"/>
          <w:noProof/>
          <w:szCs w:val="24"/>
        </w:rPr>
        <w:tab/>
        <w:t xml:space="preserve">D. S. Hibbett </w:t>
      </w:r>
      <w:r w:rsidRPr="001133CE">
        <w:rPr>
          <w:rFonts w:cs="Arial"/>
          <w:i/>
          <w:iCs/>
          <w:noProof/>
          <w:szCs w:val="24"/>
        </w:rPr>
        <w:t>et al.</w:t>
      </w:r>
      <w:r w:rsidRPr="001133CE">
        <w:rPr>
          <w:rFonts w:cs="Arial"/>
          <w:noProof/>
          <w:szCs w:val="24"/>
        </w:rPr>
        <w:t xml:space="preserve">, “A higher-level phylogenetic classification of the Fungi,” </w:t>
      </w:r>
      <w:r w:rsidRPr="001133CE">
        <w:rPr>
          <w:rFonts w:cs="Arial"/>
          <w:i/>
          <w:iCs/>
          <w:noProof/>
          <w:szCs w:val="24"/>
        </w:rPr>
        <w:t>Mycol. Res.</w:t>
      </w:r>
      <w:r w:rsidRPr="001133CE">
        <w:rPr>
          <w:rFonts w:cs="Arial"/>
          <w:noProof/>
          <w:szCs w:val="24"/>
        </w:rPr>
        <w:t>, vol. 111, no. 5, pp. 509–547, May 2007.</w:t>
      </w:r>
    </w:p>
    <w:p w14:paraId="1AFB041C" w14:textId="77777777" w:rsidR="005C41C8" w:rsidRPr="001133CE" w:rsidRDefault="005C41C8" w:rsidP="007458E0">
      <w:pPr>
        <w:rPr>
          <w:rFonts w:cs="Arial"/>
          <w:noProof/>
          <w:szCs w:val="24"/>
        </w:rPr>
      </w:pPr>
      <w:r w:rsidRPr="001133CE">
        <w:rPr>
          <w:rFonts w:cs="Arial"/>
          <w:noProof/>
          <w:szCs w:val="24"/>
        </w:rPr>
        <w:t>[8]</w:t>
      </w:r>
      <w:r w:rsidRPr="001133CE">
        <w:rPr>
          <w:rFonts w:cs="Arial"/>
          <w:noProof/>
          <w:szCs w:val="24"/>
        </w:rPr>
        <w:tab/>
        <w:t xml:space="preserve">M. V. Powers-Fletcher, B. A. Kendall, A. T. Griffin, and K. E. Hanson, “Filamentous Fungi,” in </w:t>
      </w:r>
      <w:r w:rsidRPr="001133CE">
        <w:rPr>
          <w:rFonts w:cs="Arial"/>
          <w:i/>
          <w:iCs/>
          <w:noProof/>
          <w:szCs w:val="24"/>
        </w:rPr>
        <w:t>Diagnostic Microbiology of the Immunocompromised Host, Second Edition</w:t>
      </w:r>
      <w:r w:rsidRPr="001133CE">
        <w:rPr>
          <w:rFonts w:cs="Arial"/>
          <w:noProof/>
          <w:szCs w:val="24"/>
        </w:rPr>
        <w:t>, vol. 4, no. 3, American Society of Microbiology, 2016, pp. 311–341.</w:t>
      </w:r>
    </w:p>
    <w:p w14:paraId="2AD9615E" w14:textId="77777777" w:rsidR="005C41C8" w:rsidRPr="001133CE" w:rsidRDefault="005C41C8" w:rsidP="007458E0">
      <w:pPr>
        <w:rPr>
          <w:rFonts w:cs="Arial"/>
          <w:noProof/>
          <w:szCs w:val="24"/>
        </w:rPr>
      </w:pPr>
      <w:r w:rsidRPr="001133CE">
        <w:rPr>
          <w:rFonts w:cs="Arial"/>
          <w:noProof/>
          <w:szCs w:val="24"/>
        </w:rPr>
        <w:t>[9]</w:t>
      </w:r>
      <w:r w:rsidRPr="001133CE">
        <w:rPr>
          <w:rFonts w:cs="Arial"/>
          <w:noProof/>
          <w:szCs w:val="24"/>
        </w:rPr>
        <w:tab/>
        <w:t>H. Babich and G. Stotzky, “Abiotic Factors Affecting the Toxicity of Lead to Fungi,” 1979.</w:t>
      </w:r>
    </w:p>
    <w:p w14:paraId="707919A7" w14:textId="77777777" w:rsidR="005C41C8" w:rsidRPr="001133CE" w:rsidRDefault="005C41C8" w:rsidP="007458E0">
      <w:pPr>
        <w:rPr>
          <w:rFonts w:cs="Arial"/>
          <w:noProof/>
          <w:szCs w:val="24"/>
        </w:rPr>
      </w:pPr>
      <w:r w:rsidRPr="001133CE">
        <w:rPr>
          <w:rFonts w:cs="Arial"/>
          <w:noProof/>
          <w:szCs w:val="24"/>
        </w:rPr>
        <w:t>[10]</w:t>
      </w:r>
      <w:r w:rsidRPr="001133CE">
        <w:rPr>
          <w:rFonts w:cs="Arial"/>
          <w:noProof/>
          <w:szCs w:val="24"/>
        </w:rPr>
        <w:tab/>
        <w:t xml:space="preserve">T. Emri </w:t>
      </w:r>
      <w:r w:rsidRPr="001133CE">
        <w:rPr>
          <w:rFonts w:cs="Arial"/>
          <w:i/>
          <w:iCs/>
          <w:noProof/>
          <w:szCs w:val="24"/>
        </w:rPr>
        <w:t>et al.</w:t>
      </w:r>
      <w:r w:rsidRPr="001133CE">
        <w:rPr>
          <w:rFonts w:cs="Arial"/>
          <w:noProof/>
          <w:szCs w:val="24"/>
        </w:rPr>
        <w:t xml:space="preserve">, “Core oxidative stress response in Aspergillus nidulans,” </w:t>
      </w:r>
      <w:r w:rsidRPr="001133CE">
        <w:rPr>
          <w:rFonts w:cs="Arial"/>
          <w:i/>
          <w:iCs/>
          <w:noProof/>
          <w:szCs w:val="24"/>
        </w:rPr>
        <w:t>BMC Genomics</w:t>
      </w:r>
      <w:r w:rsidRPr="001133CE">
        <w:rPr>
          <w:rFonts w:cs="Arial"/>
          <w:noProof/>
          <w:szCs w:val="24"/>
        </w:rPr>
        <w:t>, vol. 16, no. 1, 2015.</w:t>
      </w:r>
    </w:p>
    <w:p w14:paraId="70DA18F2" w14:textId="77777777" w:rsidR="005C41C8" w:rsidRPr="001133CE" w:rsidRDefault="005C41C8" w:rsidP="007458E0">
      <w:pPr>
        <w:rPr>
          <w:rFonts w:cs="Arial"/>
          <w:noProof/>
          <w:szCs w:val="24"/>
        </w:rPr>
      </w:pPr>
      <w:r w:rsidRPr="001133CE">
        <w:rPr>
          <w:rFonts w:cs="Arial"/>
          <w:noProof/>
          <w:szCs w:val="24"/>
        </w:rPr>
        <w:t>[11]</w:t>
      </w:r>
      <w:r w:rsidRPr="001133CE">
        <w:rPr>
          <w:rFonts w:cs="Arial"/>
          <w:noProof/>
          <w:szCs w:val="24"/>
        </w:rPr>
        <w:tab/>
        <w:t xml:space="preserve">D. Kültz, “MOLECULAR AND EVOLUTIONARY BASIS OF THE CELLULAR STRESS RESPONSE,” </w:t>
      </w:r>
      <w:r w:rsidRPr="001133CE">
        <w:rPr>
          <w:rFonts w:cs="Arial"/>
          <w:i/>
          <w:iCs/>
          <w:noProof/>
          <w:szCs w:val="24"/>
        </w:rPr>
        <w:t>Annu. Rev. Physiol.</w:t>
      </w:r>
      <w:r w:rsidRPr="001133CE">
        <w:rPr>
          <w:rFonts w:cs="Arial"/>
          <w:noProof/>
          <w:szCs w:val="24"/>
        </w:rPr>
        <w:t>, vol. 67, no. 1, pp. 225–257, Mar. 2005.</w:t>
      </w:r>
    </w:p>
    <w:p w14:paraId="79FBF0B9" w14:textId="77777777" w:rsidR="005C41C8" w:rsidRPr="001133CE" w:rsidRDefault="005C41C8" w:rsidP="007458E0">
      <w:pPr>
        <w:rPr>
          <w:rFonts w:cs="Arial"/>
          <w:noProof/>
          <w:szCs w:val="24"/>
        </w:rPr>
      </w:pPr>
      <w:r w:rsidRPr="001133CE">
        <w:rPr>
          <w:rFonts w:cs="Arial"/>
          <w:noProof/>
          <w:szCs w:val="24"/>
        </w:rPr>
        <w:t>[12]</w:t>
      </w:r>
      <w:r w:rsidRPr="001133CE">
        <w:rPr>
          <w:rFonts w:cs="Arial"/>
          <w:noProof/>
          <w:szCs w:val="24"/>
        </w:rPr>
        <w:tab/>
        <w:t xml:space="preserve">D. Hagiwara, K. Sakamoto, K. Abe, and K. Gomi, “Signaling pathways for stress responses and adaptation in Aspergillus species: Stress biology in the post-genomic era,” </w:t>
      </w:r>
      <w:r w:rsidRPr="001133CE">
        <w:rPr>
          <w:rFonts w:cs="Arial"/>
          <w:i/>
          <w:iCs/>
          <w:noProof/>
          <w:szCs w:val="24"/>
        </w:rPr>
        <w:t>Biosci. Biotechnol. Biochem.</w:t>
      </w:r>
      <w:r w:rsidRPr="001133CE">
        <w:rPr>
          <w:rFonts w:cs="Arial"/>
          <w:noProof/>
          <w:szCs w:val="24"/>
        </w:rPr>
        <w:t>, vol. 80, no. 9, pp. 1667–1680, 2016.</w:t>
      </w:r>
    </w:p>
    <w:p w14:paraId="514EF04D" w14:textId="77777777" w:rsidR="005C41C8" w:rsidRPr="001133CE" w:rsidRDefault="005C41C8" w:rsidP="007458E0">
      <w:pPr>
        <w:rPr>
          <w:rFonts w:cs="Arial"/>
          <w:noProof/>
          <w:szCs w:val="24"/>
        </w:rPr>
      </w:pPr>
      <w:r w:rsidRPr="001133CE">
        <w:rPr>
          <w:rFonts w:cs="Arial"/>
          <w:noProof/>
          <w:szCs w:val="24"/>
        </w:rPr>
        <w:t>[13]</w:t>
      </w:r>
      <w:r w:rsidRPr="001133CE">
        <w:rPr>
          <w:rFonts w:cs="Arial"/>
          <w:noProof/>
          <w:szCs w:val="24"/>
        </w:rPr>
        <w:tab/>
        <w:t>M. I. Simon, M. P. Strathmann, and N. Gautam, “Diversity of Proteins in Signal Transduction,” vol. 252, no. 5007, pp. 802–808, 1991.</w:t>
      </w:r>
    </w:p>
    <w:p w14:paraId="5C65A6FE" w14:textId="77777777" w:rsidR="005C41C8" w:rsidRPr="001133CE" w:rsidRDefault="005C41C8" w:rsidP="007458E0">
      <w:pPr>
        <w:rPr>
          <w:rFonts w:cs="Arial"/>
          <w:noProof/>
          <w:szCs w:val="24"/>
        </w:rPr>
      </w:pPr>
      <w:r w:rsidRPr="001133CE">
        <w:rPr>
          <w:rFonts w:cs="Arial"/>
          <w:noProof/>
          <w:szCs w:val="24"/>
        </w:rPr>
        <w:t>[14]</w:t>
      </w:r>
      <w:r w:rsidRPr="001133CE">
        <w:rPr>
          <w:rFonts w:cs="Arial"/>
          <w:noProof/>
          <w:szCs w:val="24"/>
        </w:rPr>
        <w:tab/>
        <w:t xml:space="preserve">S. Rens-Domiano and H. E. Hamm, “Structural and functional relationships of heterotrimeric G-proteins,” </w:t>
      </w:r>
      <w:r w:rsidRPr="001133CE">
        <w:rPr>
          <w:rFonts w:cs="Arial"/>
          <w:i/>
          <w:iCs/>
          <w:noProof/>
          <w:szCs w:val="24"/>
        </w:rPr>
        <w:t>Faseb J</w:t>
      </w:r>
      <w:r w:rsidRPr="001133CE">
        <w:rPr>
          <w:rFonts w:cs="Arial"/>
          <w:noProof/>
          <w:szCs w:val="24"/>
        </w:rPr>
        <w:t>, vol. 9, no. 11, pp. 1059–1066, 1995.</w:t>
      </w:r>
    </w:p>
    <w:p w14:paraId="42C44321" w14:textId="77777777" w:rsidR="005C41C8" w:rsidRPr="001133CE" w:rsidRDefault="005C41C8" w:rsidP="007458E0">
      <w:pPr>
        <w:rPr>
          <w:rFonts w:cs="Arial"/>
          <w:noProof/>
          <w:szCs w:val="24"/>
        </w:rPr>
      </w:pPr>
      <w:r w:rsidRPr="001133CE">
        <w:rPr>
          <w:rFonts w:cs="Arial"/>
          <w:noProof/>
          <w:szCs w:val="24"/>
        </w:rPr>
        <w:t>[15]</w:t>
      </w:r>
      <w:r w:rsidRPr="001133CE">
        <w:rPr>
          <w:rFonts w:cs="Arial"/>
          <w:noProof/>
          <w:szCs w:val="24"/>
        </w:rPr>
        <w:tab/>
        <w:t xml:space="preserve">L. Li, S. J. Wright, S. Krystofova, G. Park, and K. A. Borkovich, “Heterotrimeric G Protein Signaling in Filamentous Fungi,” </w:t>
      </w:r>
      <w:r w:rsidRPr="001133CE">
        <w:rPr>
          <w:rFonts w:cs="Arial"/>
          <w:i/>
          <w:iCs/>
          <w:noProof/>
          <w:szCs w:val="24"/>
        </w:rPr>
        <w:t>Annu. Rev. Microbiol.</w:t>
      </w:r>
      <w:r w:rsidRPr="001133CE">
        <w:rPr>
          <w:rFonts w:cs="Arial"/>
          <w:noProof/>
          <w:szCs w:val="24"/>
        </w:rPr>
        <w:t>, vol. 61, no. 1, pp. 423–452, 2007.</w:t>
      </w:r>
    </w:p>
    <w:p w14:paraId="7E500F31" w14:textId="77777777" w:rsidR="005C41C8" w:rsidRPr="001133CE" w:rsidRDefault="005C41C8" w:rsidP="007458E0">
      <w:pPr>
        <w:rPr>
          <w:rFonts w:cs="Arial"/>
          <w:noProof/>
          <w:szCs w:val="24"/>
        </w:rPr>
      </w:pPr>
      <w:r w:rsidRPr="001133CE">
        <w:rPr>
          <w:rFonts w:cs="Arial"/>
          <w:noProof/>
          <w:szCs w:val="24"/>
        </w:rPr>
        <w:t>[16]</w:t>
      </w:r>
      <w:r w:rsidRPr="001133CE">
        <w:rPr>
          <w:rFonts w:cs="Arial"/>
          <w:noProof/>
          <w:szCs w:val="24"/>
        </w:rPr>
        <w:tab/>
        <w:t xml:space="preserve">S. Liu and R. a Dean, “G protein alpha subunit genes control growth, development, and pathogenicity of Magnaporthe grisea.,” </w:t>
      </w:r>
      <w:r w:rsidRPr="001133CE">
        <w:rPr>
          <w:rFonts w:cs="Arial"/>
          <w:i/>
          <w:iCs/>
          <w:noProof/>
          <w:szCs w:val="24"/>
        </w:rPr>
        <w:t>Mol. Plant. Microbe. Interact.</w:t>
      </w:r>
      <w:r w:rsidRPr="001133CE">
        <w:rPr>
          <w:rFonts w:cs="Arial"/>
          <w:noProof/>
          <w:szCs w:val="24"/>
        </w:rPr>
        <w:t>, vol. 10, no. 9, pp. 1075–86, 1997.</w:t>
      </w:r>
    </w:p>
    <w:p w14:paraId="6063D292" w14:textId="77777777" w:rsidR="005C41C8" w:rsidRPr="001133CE" w:rsidRDefault="005C41C8" w:rsidP="007458E0">
      <w:pPr>
        <w:rPr>
          <w:rFonts w:cs="Arial"/>
          <w:noProof/>
          <w:szCs w:val="24"/>
        </w:rPr>
      </w:pPr>
      <w:r w:rsidRPr="001133CE">
        <w:rPr>
          <w:rFonts w:cs="Arial"/>
          <w:noProof/>
          <w:szCs w:val="24"/>
        </w:rPr>
        <w:t>[17]</w:t>
      </w:r>
      <w:r w:rsidRPr="001133CE">
        <w:rPr>
          <w:rFonts w:cs="Arial"/>
          <w:noProof/>
          <w:szCs w:val="24"/>
        </w:rPr>
        <w:tab/>
        <w:t xml:space="preserve">Y. Liu </w:t>
      </w:r>
      <w:r w:rsidRPr="001133CE">
        <w:rPr>
          <w:rFonts w:cs="Arial"/>
          <w:i/>
          <w:iCs/>
          <w:noProof/>
          <w:szCs w:val="24"/>
        </w:rPr>
        <w:t>et al.</w:t>
      </w:r>
      <w:r w:rsidRPr="001133CE">
        <w:rPr>
          <w:rFonts w:cs="Arial"/>
          <w:noProof/>
          <w:szCs w:val="24"/>
        </w:rPr>
        <w:t xml:space="preserve">, “G Protein α Subunit GpaB is Required for Asexual Development, Aflatoxin Biosynthesis and Pathogenicity by Regulating cAMP Signaling in Aspergillus flavus.,” </w:t>
      </w:r>
      <w:r w:rsidRPr="001133CE">
        <w:rPr>
          <w:rFonts w:cs="Arial"/>
          <w:i/>
          <w:iCs/>
          <w:noProof/>
          <w:szCs w:val="24"/>
        </w:rPr>
        <w:t>Toxins (Basel).</w:t>
      </w:r>
      <w:r w:rsidRPr="001133CE">
        <w:rPr>
          <w:rFonts w:cs="Arial"/>
          <w:noProof/>
          <w:szCs w:val="24"/>
        </w:rPr>
        <w:t>, vol. 10, no. 3, Mar. 2018.</w:t>
      </w:r>
    </w:p>
    <w:p w14:paraId="709209F8" w14:textId="77777777" w:rsidR="005C41C8" w:rsidRPr="001133CE" w:rsidRDefault="005C41C8" w:rsidP="007458E0">
      <w:pPr>
        <w:rPr>
          <w:rFonts w:cs="Arial"/>
          <w:noProof/>
          <w:szCs w:val="24"/>
        </w:rPr>
      </w:pPr>
      <w:r w:rsidRPr="001133CE">
        <w:rPr>
          <w:rFonts w:cs="Arial"/>
          <w:noProof/>
          <w:szCs w:val="24"/>
        </w:rPr>
        <w:t>[18]</w:t>
      </w:r>
      <w:r w:rsidRPr="001133CE">
        <w:rPr>
          <w:rFonts w:cs="Arial"/>
          <w:noProof/>
          <w:szCs w:val="24"/>
        </w:rPr>
        <w:tab/>
        <w:t xml:space="preserve">M. Bölker, “Sex and crime: Heterotrimeric G proteins in fungal mating and pathogenesis,” </w:t>
      </w:r>
      <w:r w:rsidRPr="001133CE">
        <w:rPr>
          <w:rFonts w:cs="Arial"/>
          <w:i/>
          <w:iCs/>
          <w:noProof/>
          <w:szCs w:val="24"/>
        </w:rPr>
        <w:t>Fungal Genet. Biol.</w:t>
      </w:r>
      <w:r w:rsidRPr="001133CE">
        <w:rPr>
          <w:rFonts w:cs="Arial"/>
          <w:noProof/>
          <w:szCs w:val="24"/>
        </w:rPr>
        <w:t>, vol. 25, no. 3, pp. 143–156, 1998.</w:t>
      </w:r>
    </w:p>
    <w:p w14:paraId="2D95749E" w14:textId="77777777" w:rsidR="005C41C8" w:rsidRPr="001133CE" w:rsidRDefault="005C41C8" w:rsidP="007458E0">
      <w:pPr>
        <w:rPr>
          <w:rFonts w:cs="Arial"/>
          <w:noProof/>
          <w:szCs w:val="24"/>
        </w:rPr>
      </w:pPr>
      <w:r w:rsidRPr="001133CE">
        <w:rPr>
          <w:rFonts w:cs="Arial"/>
          <w:noProof/>
          <w:szCs w:val="24"/>
        </w:rPr>
        <w:t>[19]</w:t>
      </w:r>
      <w:r w:rsidRPr="001133CE">
        <w:rPr>
          <w:rFonts w:cs="Arial"/>
          <w:noProof/>
          <w:szCs w:val="24"/>
        </w:rPr>
        <w:tab/>
        <w:t>C. G. Alvaro and J. Thorner, “Heterotrimeric G Protein-coupled Receptor Signaling in Yeast Mating Pheromone Response *,” 2016.</w:t>
      </w:r>
    </w:p>
    <w:p w14:paraId="59A79F3F" w14:textId="77777777" w:rsidR="005C41C8" w:rsidRPr="001133CE" w:rsidRDefault="005C41C8" w:rsidP="007458E0">
      <w:pPr>
        <w:rPr>
          <w:rFonts w:cs="Arial"/>
          <w:noProof/>
          <w:szCs w:val="24"/>
        </w:rPr>
      </w:pPr>
      <w:r w:rsidRPr="001133CE">
        <w:rPr>
          <w:rFonts w:cs="Arial"/>
          <w:noProof/>
          <w:szCs w:val="24"/>
        </w:rPr>
        <w:t>[20]</w:t>
      </w:r>
      <w:r w:rsidRPr="001133CE">
        <w:rPr>
          <w:rFonts w:cs="Arial"/>
          <w:noProof/>
          <w:szCs w:val="24"/>
        </w:rPr>
        <w:tab/>
        <w:t xml:space="preserve">G. M. TRUESDELL, Z. YANG, and M. B. DICKMAN, “A Gα subunit gene from the phytopathogenic fungus Colletotrichum trifolii is required for conidial germination,” </w:t>
      </w:r>
      <w:r w:rsidRPr="001133CE">
        <w:rPr>
          <w:rFonts w:cs="Arial"/>
          <w:i/>
          <w:iCs/>
          <w:noProof/>
          <w:szCs w:val="24"/>
        </w:rPr>
        <w:t>Physiol. Mol. Plant Pathol.</w:t>
      </w:r>
      <w:r w:rsidRPr="001133CE">
        <w:rPr>
          <w:rFonts w:cs="Arial"/>
          <w:noProof/>
          <w:szCs w:val="24"/>
        </w:rPr>
        <w:t>, vol. 56, no. 3, pp. 131–140, Mar. 2000.</w:t>
      </w:r>
    </w:p>
    <w:p w14:paraId="0E952987" w14:textId="77777777" w:rsidR="005C41C8" w:rsidRPr="001133CE" w:rsidRDefault="005C41C8" w:rsidP="007458E0">
      <w:pPr>
        <w:rPr>
          <w:rFonts w:cs="Arial"/>
          <w:noProof/>
          <w:szCs w:val="24"/>
        </w:rPr>
      </w:pPr>
      <w:r w:rsidRPr="001133CE">
        <w:rPr>
          <w:rFonts w:cs="Arial"/>
          <w:noProof/>
          <w:szCs w:val="24"/>
        </w:rPr>
        <w:t>[21]</w:t>
      </w:r>
      <w:r w:rsidRPr="001133CE">
        <w:rPr>
          <w:rFonts w:cs="Arial"/>
          <w:noProof/>
          <w:szCs w:val="24"/>
        </w:rPr>
        <w:tab/>
        <w:t xml:space="preserve">G. E. Turner and K. A. Borkovich, “Identification of a G protein α subunit from Neurospora crassa that is a member of the G(i) family,” </w:t>
      </w:r>
      <w:r w:rsidRPr="001133CE">
        <w:rPr>
          <w:rFonts w:cs="Arial"/>
          <w:i/>
          <w:iCs/>
          <w:noProof/>
          <w:szCs w:val="24"/>
        </w:rPr>
        <w:t>J. Biol. Chem.</w:t>
      </w:r>
      <w:r w:rsidRPr="001133CE">
        <w:rPr>
          <w:rFonts w:cs="Arial"/>
          <w:noProof/>
          <w:szCs w:val="24"/>
        </w:rPr>
        <w:t>, vol. 268, no. 20, pp. 14805–14811, 1993.</w:t>
      </w:r>
    </w:p>
    <w:p w14:paraId="0B66DA44" w14:textId="77777777" w:rsidR="005C41C8" w:rsidRPr="001133CE" w:rsidRDefault="005C41C8" w:rsidP="007458E0">
      <w:pPr>
        <w:rPr>
          <w:rFonts w:cs="Arial"/>
          <w:noProof/>
          <w:szCs w:val="24"/>
        </w:rPr>
      </w:pPr>
      <w:r w:rsidRPr="001133CE">
        <w:rPr>
          <w:rFonts w:cs="Arial"/>
          <w:noProof/>
          <w:szCs w:val="24"/>
        </w:rPr>
        <w:t>[22]</w:t>
      </w:r>
      <w:r w:rsidRPr="001133CE">
        <w:rPr>
          <w:rFonts w:cs="Arial"/>
          <w:noProof/>
          <w:szCs w:val="24"/>
        </w:rPr>
        <w:tab/>
        <w:t xml:space="preserve">F. D. Ivey, P. N. Hodge, G. E. Turner, and K. A. Borkovich, “The G alpha i homologue gna-1 controls multiple differentiation pathways in Neurospora crassa,” </w:t>
      </w:r>
      <w:r w:rsidRPr="001133CE">
        <w:rPr>
          <w:rFonts w:cs="Arial"/>
          <w:i/>
          <w:iCs/>
          <w:noProof/>
          <w:szCs w:val="24"/>
        </w:rPr>
        <w:t>Mol Biol Cell</w:t>
      </w:r>
      <w:r w:rsidRPr="001133CE">
        <w:rPr>
          <w:rFonts w:cs="Arial"/>
          <w:noProof/>
          <w:szCs w:val="24"/>
        </w:rPr>
        <w:t>, vol. 7, no. 8, pp. 1283–1297, 1996.</w:t>
      </w:r>
    </w:p>
    <w:p w14:paraId="03D01B5A" w14:textId="77777777" w:rsidR="005C41C8" w:rsidRPr="001133CE" w:rsidRDefault="005C41C8" w:rsidP="007458E0">
      <w:pPr>
        <w:rPr>
          <w:rFonts w:cs="Arial"/>
          <w:noProof/>
          <w:szCs w:val="24"/>
        </w:rPr>
      </w:pPr>
      <w:r w:rsidRPr="001133CE">
        <w:rPr>
          <w:rFonts w:cs="Arial"/>
          <w:noProof/>
          <w:szCs w:val="24"/>
        </w:rPr>
        <w:t>[23]</w:t>
      </w:r>
      <w:r w:rsidRPr="001133CE">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1133CE">
        <w:rPr>
          <w:rFonts w:cs="Arial"/>
          <w:i/>
          <w:iCs/>
          <w:noProof/>
          <w:szCs w:val="24"/>
        </w:rPr>
        <w:t>Fungal Genet. Biol.</w:t>
      </w:r>
      <w:r w:rsidRPr="001133CE">
        <w:rPr>
          <w:rFonts w:cs="Arial"/>
          <w:noProof/>
          <w:szCs w:val="24"/>
        </w:rPr>
        <w:t>, vol. 48, no. 6, pp. 631–640, 2011.</w:t>
      </w:r>
    </w:p>
    <w:p w14:paraId="61B60B75" w14:textId="77777777" w:rsidR="005C41C8" w:rsidRPr="001133CE" w:rsidRDefault="005C41C8" w:rsidP="007458E0">
      <w:pPr>
        <w:rPr>
          <w:rFonts w:cs="Arial"/>
          <w:noProof/>
          <w:szCs w:val="24"/>
        </w:rPr>
      </w:pPr>
      <w:r w:rsidRPr="001133CE">
        <w:rPr>
          <w:rFonts w:cs="Arial"/>
          <w:noProof/>
          <w:szCs w:val="24"/>
        </w:rPr>
        <w:t>[24]</w:t>
      </w:r>
      <w:r w:rsidRPr="001133CE">
        <w:rPr>
          <w:rFonts w:cs="Arial"/>
          <w:noProof/>
          <w:szCs w:val="24"/>
        </w:rPr>
        <w:tab/>
        <w:t xml:space="preserve">E. Regenfelder, T. Spellig, A. Hartmann, S. Lauenstein, M. Bölker, and R. Kahmann, “G proteins in Ustilago maydis: transmission of multiple signals?,” </w:t>
      </w:r>
      <w:r w:rsidRPr="001133CE">
        <w:rPr>
          <w:rFonts w:cs="Arial"/>
          <w:i/>
          <w:iCs/>
          <w:noProof/>
          <w:szCs w:val="24"/>
        </w:rPr>
        <w:t>EMBO J.</w:t>
      </w:r>
      <w:r w:rsidRPr="001133CE">
        <w:rPr>
          <w:rFonts w:cs="Arial"/>
          <w:noProof/>
          <w:szCs w:val="24"/>
        </w:rPr>
        <w:t>, vol. 16, no. 8, pp. 1934–1942, Apr. 1997.</w:t>
      </w:r>
    </w:p>
    <w:p w14:paraId="1FE27773" w14:textId="77777777" w:rsidR="005C41C8" w:rsidRPr="001133CE" w:rsidRDefault="005C41C8" w:rsidP="007458E0">
      <w:pPr>
        <w:rPr>
          <w:rFonts w:cs="Arial"/>
          <w:noProof/>
          <w:szCs w:val="24"/>
        </w:rPr>
      </w:pPr>
      <w:r w:rsidRPr="001133CE">
        <w:rPr>
          <w:rFonts w:cs="Arial"/>
          <w:noProof/>
          <w:szCs w:val="24"/>
        </w:rPr>
        <w:t>[25]</w:t>
      </w:r>
      <w:r w:rsidRPr="001133CE">
        <w:rPr>
          <w:rFonts w:cs="Arial"/>
          <w:noProof/>
          <w:szCs w:val="24"/>
        </w:rPr>
        <w:tab/>
        <w:t xml:space="preserve">H. Liu, A. Suresh, F. S. Willard, D. P. Siderovski, S. Lu, and N. I. Naqvi, “Rgs1 regulates multiple Gα subunits in Magnaporthe pathogenesis, asexual growth and thigmotropism,” </w:t>
      </w:r>
      <w:r w:rsidRPr="001133CE">
        <w:rPr>
          <w:rFonts w:cs="Arial"/>
          <w:i/>
          <w:iCs/>
          <w:noProof/>
          <w:szCs w:val="24"/>
        </w:rPr>
        <w:t>EMBO J.</w:t>
      </w:r>
      <w:r w:rsidRPr="001133CE">
        <w:rPr>
          <w:rFonts w:cs="Arial"/>
          <w:noProof/>
          <w:szCs w:val="24"/>
        </w:rPr>
        <w:t>, vol. 26, no. 3, pp. 690–700, Feb. 2007.</w:t>
      </w:r>
    </w:p>
    <w:p w14:paraId="4E0D387D" w14:textId="77777777" w:rsidR="005C41C8" w:rsidRPr="001133CE" w:rsidRDefault="005C41C8" w:rsidP="007458E0">
      <w:pPr>
        <w:rPr>
          <w:rFonts w:cs="Arial"/>
          <w:noProof/>
          <w:szCs w:val="24"/>
        </w:rPr>
      </w:pPr>
      <w:r w:rsidRPr="001133CE">
        <w:rPr>
          <w:rFonts w:cs="Arial"/>
          <w:noProof/>
          <w:szCs w:val="24"/>
        </w:rPr>
        <w:t>[26]</w:t>
      </w:r>
      <w:r w:rsidRPr="001133CE">
        <w:rPr>
          <w:rFonts w:cs="Arial"/>
          <w:noProof/>
          <w:szCs w:val="24"/>
        </w:rPr>
        <w:tab/>
        <w:t xml:space="preserve">D. M. Berman, T. M. Wilkie, and A. G. Gilman, “GAIP and RGS4 are GTPase-activating proteins for the G(i) subfamily of G protein α subunits,” </w:t>
      </w:r>
      <w:r w:rsidRPr="001133CE">
        <w:rPr>
          <w:rFonts w:cs="Arial"/>
          <w:i/>
          <w:iCs/>
          <w:noProof/>
          <w:szCs w:val="24"/>
        </w:rPr>
        <w:t>Cell</w:t>
      </w:r>
      <w:r w:rsidRPr="001133CE">
        <w:rPr>
          <w:rFonts w:cs="Arial"/>
          <w:noProof/>
          <w:szCs w:val="24"/>
        </w:rPr>
        <w:t>, vol. 86, no. 3, pp. 445–452, 1996.</w:t>
      </w:r>
    </w:p>
    <w:p w14:paraId="6C3CF8B6" w14:textId="77777777" w:rsidR="005C41C8" w:rsidRPr="001133CE" w:rsidRDefault="005C41C8" w:rsidP="007458E0">
      <w:pPr>
        <w:rPr>
          <w:rFonts w:cs="Arial"/>
          <w:noProof/>
          <w:szCs w:val="24"/>
        </w:rPr>
      </w:pPr>
      <w:r w:rsidRPr="001133CE">
        <w:rPr>
          <w:rFonts w:cs="Arial"/>
          <w:noProof/>
          <w:szCs w:val="24"/>
        </w:rPr>
        <w:t>[27]</w:t>
      </w:r>
      <w:r w:rsidRPr="001133CE">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1133CE">
        <w:rPr>
          <w:rFonts w:cs="Arial"/>
          <w:i/>
          <w:iCs/>
          <w:noProof/>
          <w:szCs w:val="24"/>
        </w:rPr>
        <w:t>Mol. Microbiol.</w:t>
      </w:r>
      <w:r w:rsidRPr="001133CE">
        <w:rPr>
          <w:rFonts w:cs="Arial"/>
          <w:noProof/>
          <w:szCs w:val="24"/>
        </w:rPr>
        <w:t>, vol. 53, no. 2, pp. 529–540, 2004.</w:t>
      </w:r>
    </w:p>
    <w:p w14:paraId="7A1E4E22" w14:textId="77777777" w:rsidR="005C41C8" w:rsidRPr="001133CE" w:rsidRDefault="005C41C8" w:rsidP="007458E0">
      <w:pPr>
        <w:rPr>
          <w:rFonts w:cs="Arial"/>
          <w:noProof/>
          <w:szCs w:val="24"/>
        </w:rPr>
      </w:pPr>
      <w:r w:rsidRPr="001133CE">
        <w:rPr>
          <w:rFonts w:cs="Arial"/>
          <w:noProof/>
          <w:szCs w:val="24"/>
        </w:rPr>
        <w:t>[28]</w:t>
      </w:r>
      <w:r w:rsidRPr="001133CE">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1133CE">
        <w:rPr>
          <w:rFonts w:cs="Arial"/>
          <w:i/>
          <w:iCs/>
          <w:noProof/>
          <w:szCs w:val="24"/>
        </w:rPr>
        <w:t>Eukaryot. Cell</w:t>
      </w:r>
      <w:r w:rsidRPr="001133CE">
        <w:rPr>
          <w:rFonts w:cs="Arial"/>
          <w:noProof/>
          <w:szCs w:val="24"/>
        </w:rPr>
        <w:t>, vol. 1, no. 3, pp. 440–447, 2002.</w:t>
      </w:r>
    </w:p>
    <w:p w14:paraId="77A85D78" w14:textId="77777777" w:rsidR="005C41C8" w:rsidRPr="001133CE" w:rsidRDefault="005C41C8" w:rsidP="007458E0">
      <w:pPr>
        <w:rPr>
          <w:rFonts w:cs="Arial"/>
          <w:noProof/>
          <w:szCs w:val="24"/>
        </w:rPr>
      </w:pPr>
      <w:r w:rsidRPr="001133CE">
        <w:rPr>
          <w:rFonts w:cs="Arial"/>
          <w:noProof/>
          <w:szCs w:val="24"/>
        </w:rPr>
        <w:t>[29]</w:t>
      </w:r>
      <w:r w:rsidRPr="001133CE">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133CE">
        <w:rPr>
          <w:rFonts w:cs="Arial"/>
          <w:i/>
          <w:iCs/>
          <w:noProof/>
          <w:szCs w:val="24"/>
        </w:rPr>
        <w:t>Eukaryot. Cell</w:t>
      </w:r>
      <w:r w:rsidRPr="001133CE">
        <w:rPr>
          <w:rFonts w:cs="Arial"/>
          <w:noProof/>
          <w:szCs w:val="24"/>
        </w:rPr>
        <w:t>, vol. 1, no. 4, pp. 634–642, 2002.</w:t>
      </w:r>
    </w:p>
    <w:p w14:paraId="1116ACD2" w14:textId="77777777" w:rsidR="005C41C8" w:rsidRPr="001133CE" w:rsidRDefault="005C41C8" w:rsidP="007458E0">
      <w:pPr>
        <w:rPr>
          <w:rFonts w:cs="Arial"/>
          <w:noProof/>
          <w:szCs w:val="24"/>
        </w:rPr>
      </w:pPr>
      <w:r w:rsidRPr="001133CE">
        <w:rPr>
          <w:rFonts w:cs="Arial"/>
          <w:noProof/>
          <w:szCs w:val="24"/>
        </w:rPr>
        <w:t>[30]</w:t>
      </w:r>
      <w:r w:rsidRPr="001133CE">
        <w:rPr>
          <w:rFonts w:cs="Arial"/>
          <w:noProof/>
          <w:szCs w:val="24"/>
        </w:rPr>
        <w:tab/>
        <w:t xml:space="preserve">S. J. Wright, R. Inchausti, C. J. Eaton, S. Krystofova, K. A. Borkovich </w:t>
      </w:r>
      <w:dir w:val="rtl">
        <w:r w:rsidRPr="001133CE">
          <w:rPr>
            <w:rFonts w:cs="Arial"/>
            <w:noProof/>
            <w:szCs w:val="24"/>
          </w:rPr>
          <w:t xml:space="preserve">3, and ٭. </w:t>
        </w:r>
        <w:dir w:val="rtl">
          <w:r w:rsidRPr="001133CE">
            <w:rPr>
              <w:rFonts w:cs="Arial"/>
              <w:noProof/>
              <w:szCs w:val="24"/>
            </w:rPr>
            <w:t>٭</w:t>
          </w:r>
          <w:r w:rsidRPr="001133CE">
            <w:rPr>
              <w:rFonts w:cs="Arial"/>
              <w:noProof/>
              <w:szCs w:val="24"/>
            </w:rPr>
            <w:t>‬, “RIC8 is a guanine-nucleotide exchange factor for Gα subunits that regulates growth and development in Neurospora crassa.”</w:t>
          </w:r>
          <w:r w:rsidR="00CD11CA" w:rsidRPr="001133CE">
            <w:rPr>
              <w:rFonts w:cs="Arial"/>
              <w:szCs w:val="24"/>
            </w:rPr>
            <w:t>‬</w:t>
          </w:r>
          <w:r w:rsidR="00CD11CA" w:rsidRPr="001133CE">
            <w:rPr>
              <w:rFonts w:cs="Arial"/>
              <w:szCs w:val="24"/>
            </w:rPr>
            <w:t>‬</w:t>
          </w:r>
          <w:r w:rsidR="001A04A0" w:rsidRPr="001133CE">
            <w:rPr>
              <w:rFonts w:cs="Arial"/>
              <w:szCs w:val="24"/>
            </w:rPr>
            <w:t>‬</w:t>
          </w:r>
          <w:r w:rsidR="001A04A0" w:rsidRPr="001133CE">
            <w:rPr>
              <w:rFonts w:cs="Arial"/>
              <w:szCs w:val="24"/>
            </w:rPr>
            <w:t>‬</w:t>
          </w:r>
          <w:r w:rsidR="0013051C" w:rsidRPr="001133CE">
            <w:rPr>
              <w:rFonts w:cs="Arial"/>
              <w:szCs w:val="24"/>
            </w:rPr>
            <w:t>‬</w:t>
          </w:r>
          <w:r w:rsidR="0013051C" w:rsidRPr="001133CE">
            <w:rPr>
              <w:rFonts w:cs="Arial"/>
              <w:szCs w:val="24"/>
            </w:rPr>
            <w:t>‬</w:t>
          </w:r>
          <w:r w:rsidR="00B700A9" w:rsidRPr="001133CE">
            <w:rPr>
              <w:rFonts w:cs="Arial"/>
              <w:szCs w:val="24"/>
            </w:rPr>
            <w:t>‬</w:t>
          </w:r>
          <w:r w:rsidR="00B700A9" w:rsidRPr="001133CE">
            <w:rPr>
              <w:rFonts w:cs="Arial"/>
              <w:szCs w:val="24"/>
            </w:rPr>
            <w:t>‬</w:t>
          </w:r>
        </w:dir>
      </w:dir>
    </w:p>
    <w:p w14:paraId="2DF0C13E" w14:textId="77777777" w:rsidR="005C41C8" w:rsidRPr="001133CE" w:rsidRDefault="005C41C8" w:rsidP="007458E0">
      <w:pPr>
        <w:rPr>
          <w:rFonts w:cs="Arial"/>
          <w:noProof/>
          <w:szCs w:val="24"/>
        </w:rPr>
      </w:pPr>
      <w:r w:rsidRPr="001133CE">
        <w:rPr>
          <w:rFonts w:cs="Arial"/>
          <w:noProof/>
          <w:szCs w:val="24"/>
        </w:rPr>
        <w:t>[31]</w:t>
      </w:r>
      <w:r w:rsidRPr="001133CE">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1133CE">
        <w:rPr>
          <w:rFonts w:cs="Arial"/>
          <w:i/>
          <w:iCs/>
          <w:noProof/>
          <w:szCs w:val="24"/>
        </w:rPr>
        <w:t>PLoS One</w:t>
      </w:r>
      <w:r w:rsidRPr="001133CE">
        <w:rPr>
          <w:rFonts w:cs="Arial"/>
          <w:noProof/>
          <w:szCs w:val="24"/>
        </w:rPr>
        <w:t>, vol. 7, no. 10, p. e48026, Oct. 2012.</w:t>
      </w:r>
    </w:p>
    <w:p w14:paraId="08322FE8" w14:textId="77777777" w:rsidR="005C41C8" w:rsidRPr="001133CE" w:rsidRDefault="005C41C8" w:rsidP="007458E0">
      <w:pPr>
        <w:rPr>
          <w:rFonts w:cs="Arial"/>
          <w:noProof/>
          <w:szCs w:val="24"/>
        </w:rPr>
      </w:pPr>
      <w:r w:rsidRPr="001133CE">
        <w:rPr>
          <w:rFonts w:cs="Arial"/>
          <w:noProof/>
          <w:szCs w:val="24"/>
        </w:rPr>
        <w:t>[32]</w:t>
      </w:r>
      <w:r w:rsidRPr="001133CE">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133CE">
        <w:rPr>
          <w:rFonts w:cs="Arial"/>
          <w:i/>
          <w:iCs/>
          <w:noProof/>
          <w:szCs w:val="24"/>
        </w:rPr>
        <w:t>BMC Microbiol.</w:t>
      </w:r>
      <w:r w:rsidRPr="001133CE">
        <w:rPr>
          <w:rFonts w:cs="Arial"/>
          <w:noProof/>
          <w:szCs w:val="24"/>
        </w:rPr>
        <w:t>, vol. 10, no. 1, p. 317, 2010.</w:t>
      </w:r>
    </w:p>
    <w:p w14:paraId="08649C98" w14:textId="77777777" w:rsidR="005C41C8" w:rsidRPr="001133CE" w:rsidRDefault="005C41C8" w:rsidP="007458E0">
      <w:pPr>
        <w:rPr>
          <w:rFonts w:cs="Arial"/>
          <w:noProof/>
          <w:szCs w:val="24"/>
        </w:rPr>
      </w:pPr>
      <w:r w:rsidRPr="001133CE">
        <w:rPr>
          <w:rFonts w:cs="Arial"/>
          <w:noProof/>
          <w:szCs w:val="24"/>
        </w:rPr>
        <w:t>[33]</w:t>
      </w:r>
      <w:r w:rsidRPr="001133CE">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1133CE">
        <w:rPr>
          <w:rFonts w:cs="Arial"/>
          <w:i/>
          <w:iCs/>
          <w:noProof/>
          <w:szCs w:val="24"/>
        </w:rPr>
        <w:t>Biomolecules</w:t>
      </w:r>
      <w:r w:rsidRPr="001133CE">
        <w:rPr>
          <w:rFonts w:cs="Arial"/>
          <w:noProof/>
          <w:szCs w:val="24"/>
        </w:rPr>
        <w:t>, vol. 5, no. 2, pp. 318–42, Apr. 2015.</w:t>
      </w:r>
    </w:p>
    <w:p w14:paraId="16D8275F" w14:textId="77777777" w:rsidR="005C41C8" w:rsidRPr="001133CE" w:rsidRDefault="005C41C8" w:rsidP="007458E0">
      <w:pPr>
        <w:rPr>
          <w:rFonts w:cs="Arial"/>
          <w:noProof/>
          <w:szCs w:val="24"/>
        </w:rPr>
      </w:pPr>
      <w:r w:rsidRPr="001133CE">
        <w:rPr>
          <w:rFonts w:cs="Arial"/>
          <w:noProof/>
          <w:szCs w:val="24"/>
        </w:rPr>
        <w:t>[34]</w:t>
      </w:r>
      <w:r w:rsidRPr="001133CE">
        <w:rPr>
          <w:rFonts w:cs="Arial"/>
          <w:noProof/>
          <w:szCs w:val="24"/>
        </w:rPr>
        <w:tab/>
        <w:t xml:space="preserve">E. Birben, U. M. Sahiner, C. Sackesen, S. Erzurum, and O. Kalayci, “Oxidative stress and antioxidant defense.,” </w:t>
      </w:r>
      <w:r w:rsidRPr="001133CE">
        <w:rPr>
          <w:rFonts w:cs="Arial"/>
          <w:i/>
          <w:iCs/>
          <w:noProof/>
          <w:szCs w:val="24"/>
        </w:rPr>
        <w:t>World Allergy Organ. J.</w:t>
      </w:r>
      <w:r w:rsidRPr="001133CE">
        <w:rPr>
          <w:rFonts w:cs="Arial"/>
          <w:noProof/>
          <w:szCs w:val="24"/>
        </w:rPr>
        <w:t>, vol. 5, no. 1, pp. 9–19, Jan. 2012.</w:t>
      </w:r>
    </w:p>
    <w:p w14:paraId="7D6B2B2B" w14:textId="77777777" w:rsidR="005C41C8" w:rsidRPr="001133CE" w:rsidRDefault="005C41C8" w:rsidP="007458E0">
      <w:pPr>
        <w:rPr>
          <w:rFonts w:cs="Arial"/>
          <w:noProof/>
          <w:szCs w:val="24"/>
        </w:rPr>
      </w:pPr>
      <w:r w:rsidRPr="001133CE">
        <w:rPr>
          <w:rFonts w:cs="Arial"/>
          <w:noProof/>
          <w:szCs w:val="24"/>
        </w:rPr>
        <w:t>[35]</w:t>
      </w:r>
      <w:r w:rsidRPr="001133CE">
        <w:rPr>
          <w:rFonts w:cs="Arial"/>
          <w:noProof/>
          <w:szCs w:val="24"/>
        </w:rPr>
        <w:tab/>
        <w:t xml:space="preserve">D. Trachootham, W. Lu, M. A. Ogasawara, R.-D. V. Nilsa, and P. Huang, “Redox regulation of cell survival.,” </w:t>
      </w:r>
      <w:r w:rsidRPr="001133CE">
        <w:rPr>
          <w:rFonts w:cs="Arial"/>
          <w:i/>
          <w:iCs/>
          <w:noProof/>
          <w:szCs w:val="24"/>
        </w:rPr>
        <w:t>Antioxid. Redox Signal.</w:t>
      </w:r>
      <w:r w:rsidRPr="001133CE">
        <w:rPr>
          <w:rFonts w:cs="Arial"/>
          <w:noProof/>
          <w:szCs w:val="24"/>
        </w:rPr>
        <w:t>, vol. 10, no. 8, pp. 1343–74, Aug. 2008.</w:t>
      </w:r>
    </w:p>
    <w:p w14:paraId="136411A7" w14:textId="77777777" w:rsidR="005C41C8" w:rsidRPr="001133CE" w:rsidRDefault="005C41C8" w:rsidP="007458E0">
      <w:pPr>
        <w:rPr>
          <w:rFonts w:cs="Arial"/>
          <w:noProof/>
          <w:szCs w:val="24"/>
        </w:rPr>
      </w:pPr>
      <w:r w:rsidRPr="001133CE">
        <w:rPr>
          <w:rFonts w:cs="Arial"/>
          <w:noProof/>
          <w:szCs w:val="24"/>
        </w:rPr>
        <w:t>[36]</w:t>
      </w:r>
      <w:r w:rsidRPr="001133CE">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1133CE">
        <w:rPr>
          <w:rFonts w:cs="Arial"/>
          <w:i/>
          <w:iCs/>
          <w:noProof/>
          <w:szCs w:val="24"/>
        </w:rPr>
        <w:t>Int. Microbiol.</w:t>
      </w:r>
      <w:r w:rsidRPr="001133CE">
        <w:rPr>
          <w:rFonts w:cs="Arial"/>
          <w:noProof/>
          <w:szCs w:val="24"/>
        </w:rPr>
        <w:t>, vol. 12, no. 2, pp. 123–9, Jun. 2009.</w:t>
      </w:r>
    </w:p>
    <w:p w14:paraId="0105DF0E" w14:textId="77777777" w:rsidR="005C41C8" w:rsidRPr="001133CE" w:rsidRDefault="005C41C8" w:rsidP="007458E0">
      <w:pPr>
        <w:rPr>
          <w:rFonts w:cs="Arial"/>
          <w:noProof/>
          <w:szCs w:val="24"/>
        </w:rPr>
      </w:pPr>
      <w:r w:rsidRPr="001133CE">
        <w:rPr>
          <w:rFonts w:cs="Arial"/>
          <w:noProof/>
          <w:szCs w:val="24"/>
        </w:rPr>
        <w:t>[37]</w:t>
      </w:r>
      <w:r w:rsidRPr="001133CE">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133CE">
        <w:rPr>
          <w:rFonts w:cs="Arial"/>
          <w:i/>
          <w:iCs/>
          <w:noProof/>
          <w:szCs w:val="24"/>
        </w:rPr>
        <w:t>Fungal Genet. Biol.</w:t>
      </w:r>
      <w:r w:rsidRPr="001133CE">
        <w:rPr>
          <w:rFonts w:cs="Arial"/>
          <w:noProof/>
          <w:szCs w:val="24"/>
        </w:rPr>
        <w:t>, vol. 48, no. 6, pp. 641–649, 2011.</w:t>
      </w:r>
    </w:p>
    <w:p w14:paraId="594AD614" w14:textId="77777777" w:rsidR="005C41C8" w:rsidRPr="001133CE" w:rsidRDefault="005C41C8" w:rsidP="007458E0">
      <w:pPr>
        <w:rPr>
          <w:rFonts w:cs="Arial"/>
          <w:noProof/>
          <w:szCs w:val="24"/>
        </w:rPr>
      </w:pPr>
      <w:r w:rsidRPr="001133CE">
        <w:rPr>
          <w:rFonts w:cs="Arial"/>
          <w:noProof/>
          <w:szCs w:val="24"/>
        </w:rPr>
        <w:t>[38]</w:t>
      </w:r>
      <w:r w:rsidRPr="001133CE">
        <w:rPr>
          <w:rFonts w:cs="Arial"/>
          <w:noProof/>
          <w:szCs w:val="24"/>
        </w:rPr>
        <w:tab/>
        <w:t xml:space="preserve">R. O. García-Rico </w:t>
      </w:r>
      <w:r w:rsidRPr="001133CE">
        <w:rPr>
          <w:rFonts w:cs="Arial"/>
          <w:i/>
          <w:iCs/>
          <w:noProof/>
          <w:szCs w:val="24"/>
        </w:rPr>
        <w:t>et al.</w:t>
      </w:r>
      <w:r w:rsidRPr="001133CE">
        <w:rPr>
          <w:rFonts w:cs="Arial"/>
          <w:noProof/>
          <w:szCs w:val="24"/>
        </w:rPr>
        <w:t xml:space="preserve">, “Heterotrimeric G protein alpha subunit controls growth, stress response, extracellular protease activity, and cyclopiazonic acid production in Penicillium camemberti,” </w:t>
      </w:r>
      <w:r w:rsidRPr="001133CE">
        <w:rPr>
          <w:rFonts w:cs="Arial"/>
          <w:i/>
          <w:iCs/>
          <w:noProof/>
          <w:szCs w:val="24"/>
        </w:rPr>
        <w:t>Fungal Biol.</w:t>
      </w:r>
      <w:r w:rsidRPr="001133CE">
        <w:rPr>
          <w:rFonts w:cs="Arial"/>
          <w:noProof/>
          <w:szCs w:val="24"/>
        </w:rPr>
        <w:t>, vol. 121, no. 9, pp. 754–762, Sep. 2017.</w:t>
      </w:r>
    </w:p>
    <w:p w14:paraId="2703ADBC" w14:textId="77777777" w:rsidR="005C41C8" w:rsidRPr="001133CE" w:rsidRDefault="005C41C8" w:rsidP="007458E0">
      <w:pPr>
        <w:rPr>
          <w:rFonts w:cs="Arial"/>
          <w:noProof/>
          <w:szCs w:val="24"/>
        </w:rPr>
      </w:pPr>
      <w:r w:rsidRPr="001133CE">
        <w:rPr>
          <w:rFonts w:cs="Arial"/>
          <w:noProof/>
          <w:szCs w:val="24"/>
        </w:rPr>
        <w:t>[39]</w:t>
      </w:r>
      <w:r w:rsidRPr="001133CE">
        <w:rPr>
          <w:rFonts w:cs="Arial"/>
          <w:noProof/>
          <w:szCs w:val="24"/>
        </w:rPr>
        <w:tab/>
        <w:t xml:space="preserve">U. Carrasco-Navarro </w:t>
      </w:r>
      <w:r w:rsidRPr="001133CE">
        <w:rPr>
          <w:rFonts w:cs="Arial"/>
          <w:i/>
          <w:iCs/>
          <w:noProof/>
          <w:szCs w:val="24"/>
        </w:rPr>
        <w:t>et al.</w:t>
      </w:r>
      <w:r w:rsidRPr="001133CE">
        <w:rPr>
          <w:rFonts w:cs="Arial"/>
          <w:noProof/>
          <w:szCs w:val="24"/>
        </w:rPr>
        <w:t xml:space="preserve">, “Proteomic analysis of the signaling pathway mediated by the heterotrimeric Ga protein Pga1 of Penicillium chrysogenum,” </w:t>
      </w:r>
      <w:r w:rsidRPr="001133CE">
        <w:rPr>
          <w:rFonts w:cs="Arial"/>
          <w:i/>
          <w:iCs/>
          <w:noProof/>
          <w:szCs w:val="24"/>
        </w:rPr>
        <w:t>Microb. Cell Fact.</w:t>
      </w:r>
      <w:r w:rsidRPr="001133CE">
        <w:rPr>
          <w:rFonts w:cs="Arial"/>
          <w:noProof/>
          <w:szCs w:val="24"/>
        </w:rPr>
        <w:t>, vol. 15, no. 1, pp. 1–17, 2016.</w:t>
      </w:r>
    </w:p>
    <w:p w14:paraId="532CDCE3" w14:textId="77777777" w:rsidR="005C41C8" w:rsidRPr="001133CE" w:rsidRDefault="005C41C8" w:rsidP="007458E0">
      <w:pPr>
        <w:rPr>
          <w:rFonts w:cs="Arial"/>
          <w:noProof/>
          <w:szCs w:val="24"/>
        </w:rPr>
      </w:pPr>
      <w:r w:rsidRPr="001133CE">
        <w:rPr>
          <w:rFonts w:cs="Arial"/>
          <w:noProof/>
          <w:szCs w:val="24"/>
        </w:rPr>
        <w:t>[40]</w:t>
      </w:r>
      <w:r w:rsidRPr="001133CE">
        <w:rPr>
          <w:rFonts w:cs="Arial"/>
          <w:noProof/>
          <w:szCs w:val="24"/>
        </w:rPr>
        <w:tab/>
        <w:t xml:space="preserve">Q. Yang and K. A. Borkovich, “Mutational activation of a Gα(i) causes uncontrolled proliferation of aerial hyphae and increased sensitivity to heat and oxidative stress in Neurospora crassa,” </w:t>
      </w:r>
      <w:r w:rsidRPr="001133CE">
        <w:rPr>
          <w:rFonts w:cs="Arial"/>
          <w:i/>
          <w:iCs/>
          <w:noProof/>
          <w:szCs w:val="24"/>
        </w:rPr>
        <w:t>Genetics</w:t>
      </w:r>
      <w:r w:rsidRPr="001133CE">
        <w:rPr>
          <w:rFonts w:cs="Arial"/>
          <w:noProof/>
          <w:szCs w:val="24"/>
        </w:rPr>
        <w:t>, vol. 151, no. 1, pp. 107–117, 1999.</w:t>
      </w:r>
    </w:p>
    <w:p w14:paraId="7B22D743" w14:textId="77777777" w:rsidR="005C41C8" w:rsidRPr="001133CE" w:rsidRDefault="005C41C8" w:rsidP="007458E0">
      <w:pPr>
        <w:rPr>
          <w:rFonts w:cs="Arial"/>
          <w:noProof/>
          <w:szCs w:val="24"/>
        </w:rPr>
      </w:pPr>
      <w:r w:rsidRPr="001133CE">
        <w:rPr>
          <w:rFonts w:cs="Arial"/>
          <w:noProof/>
          <w:szCs w:val="24"/>
        </w:rPr>
        <w:t>[41]</w:t>
      </w:r>
      <w:r w:rsidRPr="001133CE">
        <w:rPr>
          <w:rFonts w:cs="Arial"/>
          <w:noProof/>
          <w:szCs w:val="24"/>
        </w:rPr>
        <w:tab/>
        <w:t xml:space="preserve">A. M. Kays, P. S. Rowley, R. A. Baasiri, and K. A. Borkovich, “Regulation of conidiation and adenylyl cyclase levels by the Galpha protein GNA-3 in Neurospora crassa,” </w:t>
      </w:r>
      <w:r w:rsidRPr="001133CE">
        <w:rPr>
          <w:rFonts w:cs="Arial"/>
          <w:i/>
          <w:iCs/>
          <w:noProof/>
          <w:szCs w:val="24"/>
        </w:rPr>
        <w:t>Mol Cell Biol</w:t>
      </w:r>
      <w:r w:rsidRPr="001133CE">
        <w:rPr>
          <w:rFonts w:cs="Arial"/>
          <w:noProof/>
          <w:szCs w:val="24"/>
        </w:rPr>
        <w:t>, vol. 20, no. 20, pp. 7693–7705, 2000.</w:t>
      </w:r>
    </w:p>
    <w:p w14:paraId="02A92DA3" w14:textId="77777777" w:rsidR="005C41C8" w:rsidRPr="001133CE" w:rsidRDefault="005C41C8" w:rsidP="007458E0">
      <w:pPr>
        <w:rPr>
          <w:rFonts w:cs="Arial"/>
          <w:noProof/>
          <w:szCs w:val="24"/>
        </w:rPr>
      </w:pPr>
      <w:r w:rsidRPr="001133CE">
        <w:rPr>
          <w:rFonts w:cs="Arial"/>
          <w:noProof/>
          <w:szCs w:val="24"/>
        </w:rPr>
        <w:t>[42]</w:t>
      </w:r>
      <w:r w:rsidRPr="001133CE">
        <w:rPr>
          <w:rFonts w:cs="Arial"/>
          <w:noProof/>
          <w:szCs w:val="24"/>
        </w:rPr>
        <w:tab/>
        <w:t xml:space="preserve">F. D. Ivey, Q. Yang, and K. A. Borkovich, “Positive Regulation of Adenylyl Cyclase Activity by a GαiHomolog inNeurospora crassa,” </w:t>
      </w:r>
      <w:r w:rsidRPr="001133CE">
        <w:rPr>
          <w:rFonts w:cs="Arial"/>
          <w:i/>
          <w:iCs/>
          <w:noProof/>
          <w:szCs w:val="24"/>
        </w:rPr>
        <w:t>Fungal Genet. Biol.</w:t>
      </w:r>
      <w:r w:rsidRPr="001133CE">
        <w:rPr>
          <w:rFonts w:cs="Arial"/>
          <w:noProof/>
          <w:szCs w:val="24"/>
        </w:rPr>
        <w:t>, vol. 26, no. 1, pp. 48–61, Feb. 1999.</w:t>
      </w:r>
    </w:p>
    <w:p w14:paraId="2F488947" w14:textId="77777777" w:rsidR="005C41C8" w:rsidRPr="001133CE" w:rsidRDefault="005C41C8" w:rsidP="007458E0">
      <w:pPr>
        <w:rPr>
          <w:rFonts w:cs="Arial"/>
          <w:noProof/>
          <w:szCs w:val="24"/>
        </w:rPr>
      </w:pPr>
      <w:r w:rsidRPr="001133CE">
        <w:rPr>
          <w:rFonts w:cs="Arial"/>
          <w:noProof/>
          <w:szCs w:val="24"/>
        </w:rPr>
        <w:t>[43]</w:t>
      </w:r>
      <w:r w:rsidRPr="001133CE">
        <w:rPr>
          <w:rFonts w:cs="Arial"/>
          <w:noProof/>
          <w:szCs w:val="24"/>
        </w:rPr>
        <w:tab/>
        <w:t xml:space="preserve">A. M. Kays and K. A. Borkovich, “Severe Impairment of Growth and Differentiation in a Neurospora crassa Mutant Lacking All Heterotrimeric G?? Proteins,” </w:t>
      </w:r>
      <w:r w:rsidRPr="001133CE">
        <w:rPr>
          <w:rFonts w:cs="Arial"/>
          <w:i/>
          <w:iCs/>
          <w:noProof/>
          <w:szCs w:val="24"/>
        </w:rPr>
        <w:t>Genetics</w:t>
      </w:r>
      <w:r w:rsidRPr="001133CE">
        <w:rPr>
          <w:rFonts w:cs="Arial"/>
          <w:noProof/>
          <w:szCs w:val="24"/>
        </w:rPr>
        <w:t>, vol. 166, no. 3, pp. 1229–1240, 2004.</w:t>
      </w:r>
    </w:p>
    <w:p w14:paraId="0CC73214" w14:textId="77777777" w:rsidR="005C41C8" w:rsidRPr="001133CE" w:rsidRDefault="005C41C8" w:rsidP="007458E0">
      <w:pPr>
        <w:rPr>
          <w:rFonts w:cs="Arial"/>
          <w:noProof/>
          <w:szCs w:val="24"/>
        </w:rPr>
      </w:pPr>
      <w:r w:rsidRPr="001133CE">
        <w:rPr>
          <w:rFonts w:cs="Arial"/>
          <w:noProof/>
          <w:szCs w:val="24"/>
        </w:rPr>
        <w:t>[44]</w:t>
      </w:r>
      <w:r w:rsidRPr="001133CE">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133CE">
        <w:rPr>
          <w:rFonts w:cs="Arial"/>
          <w:i/>
          <w:iCs/>
          <w:noProof/>
          <w:szCs w:val="24"/>
        </w:rPr>
        <w:t>Biochem. Biophys. Res. Commun.</w:t>
      </w:r>
      <w:r w:rsidRPr="001133CE">
        <w:rPr>
          <w:rFonts w:cs="Arial"/>
          <w:noProof/>
          <w:szCs w:val="24"/>
        </w:rPr>
        <w:t>, vol. 327, no. 1, pp. 311–319, Feb. 2005.</w:t>
      </w:r>
    </w:p>
    <w:p w14:paraId="50D8E61B" w14:textId="77777777" w:rsidR="005C41C8" w:rsidRPr="001133CE" w:rsidRDefault="005C41C8" w:rsidP="007458E0">
      <w:pPr>
        <w:rPr>
          <w:rFonts w:cs="Arial"/>
          <w:noProof/>
          <w:szCs w:val="24"/>
        </w:rPr>
      </w:pPr>
      <w:r w:rsidRPr="001133CE">
        <w:rPr>
          <w:rFonts w:cs="Arial"/>
          <w:noProof/>
          <w:szCs w:val="24"/>
        </w:rPr>
        <w:t>[45]</w:t>
      </w:r>
      <w:r w:rsidRPr="001133CE">
        <w:rPr>
          <w:rFonts w:cs="Arial"/>
          <w:noProof/>
          <w:szCs w:val="24"/>
        </w:rPr>
        <w:tab/>
        <w:t xml:space="preserve">A. Dantas, A. Day, M. Ikeh, I. Kos, B. Achan, and J. Quinn, “Oxidative Stress Responses in the Human Fungal Pathogen, Candida albicans,” </w:t>
      </w:r>
      <w:r w:rsidRPr="001133CE">
        <w:rPr>
          <w:rFonts w:cs="Arial"/>
          <w:i/>
          <w:iCs/>
          <w:noProof/>
          <w:szCs w:val="24"/>
        </w:rPr>
        <w:t>Biomolecules</w:t>
      </w:r>
      <w:r w:rsidRPr="001133CE">
        <w:rPr>
          <w:rFonts w:cs="Arial"/>
          <w:noProof/>
          <w:szCs w:val="24"/>
        </w:rPr>
        <w:t>, vol. 5, no. 1, pp. 142–165, Feb. 2015.</w:t>
      </w:r>
    </w:p>
    <w:p w14:paraId="2C008688" w14:textId="77777777" w:rsidR="005C41C8" w:rsidRPr="001133CE" w:rsidRDefault="005C41C8" w:rsidP="007458E0">
      <w:pPr>
        <w:rPr>
          <w:rFonts w:cs="Arial"/>
          <w:noProof/>
          <w:szCs w:val="24"/>
        </w:rPr>
      </w:pPr>
      <w:r w:rsidRPr="001133CE">
        <w:rPr>
          <w:rFonts w:cs="Arial"/>
          <w:noProof/>
          <w:szCs w:val="24"/>
        </w:rPr>
        <w:t>[46]</w:t>
      </w:r>
      <w:r w:rsidRPr="001133CE">
        <w:rPr>
          <w:rFonts w:cs="Arial"/>
          <w:noProof/>
          <w:szCs w:val="24"/>
        </w:rPr>
        <w:tab/>
        <w:t xml:space="preserve">D. Wilson </w:t>
      </w:r>
      <w:r w:rsidRPr="001133CE">
        <w:rPr>
          <w:rFonts w:cs="Arial"/>
          <w:i/>
          <w:iCs/>
          <w:noProof/>
          <w:szCs w:val="24"/>
        </w:rPr>
        <w:t>et al.</w:t>
      </w:r>
      <w:r w:rsidRPr="001133CE">
        <w:rPr>
          <w:rFonts w:cs="Arial"/>
          <w:noProof/>
          <w:szCs w:val="24"/>
        </w:rPr>
        <w:t xml:space="preserve">, “Deletion of the high-affinity cAMP phosphodiesterase encoded by PDE2 affects stress responses and virulence in Candida albicans,” </w:t>
      </w:r>
      <w:r w:rsidRPr="001133CE">
        <w:rPr>
          <w:rFonts w:cs="Arial"/>
          <w:i/>
          <w:iCs/>
          <w:noProof/>
          <w:szCs w:val="24"/>
        </w:rPr>
        <w:t>Mol. Microbiol.</w:t>
      </w:r>
      <w:r w:rsidRPr="001133CE">
        <w:rPr>
          <w:rFonts w:cs="Arial"/>
          <w:noProof/>
          <w:szCs w:val="24"/>
        </w:rPr>
        <w:t>, vol. 65, no. 4, pp. 841–856, Aug. 2007.</w:t>
      </w:r>
    </w:p>
    <w:p w14:paraId="2B35D863" w14:textId="77777777" w:rsidR="005C41C8" w:rsidRPr="001133CE" w:rsidRDefault="005C41C8" w:rsidP="007458E0">
      <w:pPr>
        <w:rPr>
          <w:rFonts w:cs="Arial"/>
          <w:noProof/>
          <w:szCs w:val="24"/>
        </w:rPr>
      </w:pPr>
      <w:r w:rsidRPr="001133CE">
        <w:rPr>
          <w:rFonts w:cs="Arial"/>
          <w:noProof/>
          <w:szCs w:val="24"/>
        </w:rPr>
        <w:t>[47]</w:t>
      </w:r>
      <w:r w:rsidRPr="001133CE">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1133CE">
        <w:rPr>
          <w:rFonts w:cs="Arial"/>
          <w:i/>
          <w:iCs/>
          <w:noProof/>
          <w:szCs w:val="24"/>
        </w:rPr>
        <w:t>Microbiology</w:t>
      </w:r>
      <w:r w:rsidRPr="001133CE">
        <w:rPr>
          <w:rFonts w:cs="Arial"/>
          <w:noProof/>
          <w:szCs w:val="24"/>
        </w:rPr>
        <w:t>, vol. 150, no. 12, pp. 4033–4043, 2004.</w:t>
      </w:r>
    </w:p>
    <w:p w14:paraId="4BBB24A8" w14:textId="77777777" w:rsidR="005C41C8" w:rsidRPr="001133CE" w:rsidRDefault="005C41C8" w:rsidP="007458E0">
      <w:pPr>
        <w:rPr>
          <w:rFonts w:cs="Arial"/>
          <w:noProof/>
          <w:szCs w:val="24"/>
        </w:rPr>
      </w:pPr>
      <w:r w:rsidRPr="001133CE">
        <w:rPr>
          <w:rFonts w:cs="Arial"/>
          <w:noProof/>
          <w:szCs w:val="24"/>
        </w:rPr>
        <w:t>[48]</w:t>
      </w:r>
      <w:r w:rsidRPr="001133CE">
        <w:rPr>
          <w:rFonts w:cs="Arial"/>
          <w:noProof/>
          <w:szCs w:val="24"/>
        </w:rPr>
        <w:tab/>
        <w:t xml:space="preserve">W. H. Mager, A. H. de Boer, M. H. Siderius, and H. P. Voss, “Cellular responses to oxidative and osmotic stress.,” </w:t>
      </w:r>
      <w:r w:rsidRPr="001133CE">
        <w:rPr>
          <w:rFonts w:cs="Arial"/>
          <w:i/>
          <w:iCs/>
          <w:noProof/>
          <w:szCs w:val="24"/>
        </w:rPr>
        <w:t>Cell Stress Chaperones</w:t>
      </w:r>
      <w:r w:rsidRPr="001133CE">
        <w:rPr>
          <w:rFonts w:cs="Arial"/>
          <w:noProof/>
          <w:szCs w:val="24"/>
        </w:rPr>
        <w:t>, vol. 5, no. 2, pp. 73–5, Apr. 2000.</w:t>
      </w:r>
    </w:p>
    <w:p w14:paraId="657A20F0" w14:textId="77777777" w:rsidR="005C41C8" w:rsidRPr="001133CE" w:rsidRDefault="005C41C8" w:rsidP="007458E0">
      <w:pPr>
        <w:rPr>
          <w:rFonts w:cs="Arial"/>
          <w:noProof/>
          <w:szCs w:val="24"/>
        </w:rPr>
      </w:pPr>
      <w:r w:rsidRPr="001133CE">
        <w:rPr>
          <w:rFonts w:cs="Arial"/>
          <w:noProof/>
          <w:szCs w:val="24"/>
        </w:rPr>
        <w:t>[49]</w:t>
      </w:r>
      <w:r w:rsidRPr="001133CE">
        <w:rPr>
          <w:rFonts w:cs="Arial"/>
          <w:noProof/>
          <w:szCs w:val="24"/>
        </w:rPr>
        <w:tab/>
        <w:t xml:space="preserve">R. A. Baasiri, X. Lu, P. S. Rowley, G. E. Turner, and K. A. Borkovich, “Overlapping functions for two G protein alpha subunits in Neurospora crassa.,” </w:t>
      </w:r>
      <w:r w:rsidRPr="001133CE">
        <w:rPr>
          <w:rFonts w:cs="Arial"/>
          <w:i/>
          <w:iCs/>
          <w:noProof/>
          <w:szCs w:val="24"/>
        </w:rPr>
        <w:t>Genetics</w:t>
      </w:r>
      <w:r w:rsidRPr="001133CE">
        <w:rPr>
          <w:rFonts w:cs="Arial"/>
          <w:noProof/>
          <w:szCs w:val="24"/>
        </w:rPr>
        <w:t>, vol. 147, no. 1, pp. 137–45, 1997.</w:t>
      </w:r>
    </w:p>
    <w:p w14:paraId="194E8436" w14:textId="77777777" w:rsidR="005C41C8" w:rsidRPr="001133CE" w:rsidRDefault="005C41C8" w:rsidP="007458E0">
      <w:pPr>
        <w:rPr>
          <w:rFonts w:cs="Arial"/>
          <w:noProof/>
          <w:szCs w:val="24"/>
        </w:rPr>
      </w:pPr>
      <w:r w:rsidRPr="001133CE">
        <w:rPr>
          <w:rFonts w:cs="Arial"/>
          <w:noProof/>
          <w:szCs w:val="24"/>
        </w:rPr>
        <w:t>[50]</w:t>
      </w:r>
      <w:r w:rsidRPr="001133CE">
        <w:rPr>
          <w:rFonts w:cs="Arial"/>
          <w:noProof/>
          <w:szCs w:val="24"/>
        </w:rPr>
        <w:tab/>
        <w:t xml:space="preserve">S. Zuber, M. J. Hynes, and A. Andrianopoulos, “The G-protein alpha-subunit GasC plays a major role in germination in the dimorphic fungus Penicillium marneffei,” </w:t>
      </w:r>
      <w:r w:rsidRPr="001133CE">
        <w:rPr>
          <w:rFonts w:cs="Arial"/>
          <w:i/>
          <w:iCs/>
          <w:noProof/>
          <w:szCs w:val="24"/>
        </w:rPr>
        <w:t>Genetics</w:t>
      </w:r>
      <w:r w:rsidRPr="001133CE">
        <w:rPr>
          <w:rFonts w:cs="Arial"/>
          <w:noProof/>
          <w:szCs w:val="24"/>
        </w:rPr>
        <w:t>, vol. 164, no. 2, pp. 487–499, 2003.</w:t>
      </w:r>
    </w:p>
    <w:p w14:paraId="7432CA1B" w14:textId="77777777" w:rsidR="005C41C8" w:rsidRPr="001133CE" w:rsidRDefault="005C41C8" w:rsidP="007458E0">
      <w:pPr>
        <w:rPr>
          <w:rFonts w:cs="Arial"/>
          <w:noProof/>
          <w:szCs w:val="24"/>
        </w:rPr>
      </w:pPr>
      <w:r w:rsidRPr="001133CE">
        <w:rPr>
          <w:rFonts w:cs="Arial"/>
          <w:noProof/>
          <w:szCs w:val="24"/>
        </w:rPr>
        <w:t>[51]</w:t>
      </w:r>
      <w:r w:rsidRPr="001133CE">
        <w:rPr>
          <w:rFonts w:cs="Arial"/>
          <w:noProof/>
          <w:szCs w:val="24"/>
        </w:rPr>
        <w:tab/>
        <w:t xml:space="preserve">H. H. Kampinga, “Chaperones in Preventing Protein Denaturation in Living Cells and Protecting Against Cellular Stress,” in </w:t>
      </w:r>
      <w:r w:rsidRPr="001133CE">
        <w:rPr>
          <w:rFonts w:cs="Arial"/>
          <w:i/>
          <w:iCs/>
          <w:noProof/>
          <w:szCs w:val="24"/>
        </w:rPr>
        <w:t>Molecular Chaperones in Health and Disease</w:t>
      </w:r>
      <w:r w:rsidRPr="001133CE">
        <w:rPr>
          <w:rFonts w:cs="Arial"/>
          <w:noProof/>
          <w:szCs w:val="24"/>
        </w:rPr>
        <w:t>, Berlin/Heidelberg: Springer-Verlag, 2006, pp. 1–42.</w:t>
      </w:r>
    </w:p>
    <w:p w14:paraId="5B805A61" w14:textId="77777777" w:rsidR="005C41C8" w:rsidRPr="001133CE" w:rsidRDefault="005C41C8" w:rsidP="007458E0">
      <w:pPr>
        <w:rPr>
          <w:rFonts w:cs="Arial"/>
          <w:noProof/>
          <w:szCs w:val="24"/>
        </w:rPr>
      </w:pPr>
      <w:r w:rsidRPr="001133CE">
        <w:rPr>
          <w:rFonts w:cs="Arial"/>
          <w:noProof/>
          <w:szCs w:val="24"/>
        </w:rPr>
        <w:t>[52]</w:t>
      </w:r>
      <w:r w:rsidRPr="001133CE">
        <w:rPr>
          <w:rFonts w:cs="Arial"/>
          <w:noProof/>
          <w:szCs w:val="24"/>
        </w:rPr>
        <w:tab/>
        <w:t xml:space="preserve">V. M. Tereshina, “Thermotolerance in Fungi: The Role of Heat Shock Proteins and Trehalose,” </w:t>
      </w:r>
      <w:r w:rsidRPr="001133CE">
        <w:rPr>
          <w:rFonts w:cs="Arial"/>
          <w:i/>
          <w:iCs/>
          <w:noProof/>
          <w:szCs w:val="24"/>
        </w:rPr>
        <w:t>Microbiology</w:t>
      </w:r>
      <w:r w:rsidRPr="001133CE">
        <w:rPr>
          <w:rFonts w:cs="Arial"/>
          <w:noProof/>
          <w:szCs w:val="24"/>
        </w:rPr>
        <w:t>, vol. 74, no. 3, pp. 247–257, May 2005.</w:t>
      </w:r>
    </w:p>
    <w:p w14:paraId="66181CB8" w14:textId="77777777" w:rsidR="005C41C8" w:rsidRPr="001133CE" w:rsidRDefault="005C41C8" w:rsidP="007458E0">
      <w:pPr>
        <w:rPr>
          <w:rFonts w:cs="Arial"/>
          <w:noProof/>
          <w:szCs w:val="24"/>
        </w:rPr>
      </w:pPr>
      <w:r w:rsidRPr="001133CE">
        <w:rPr>
          <w:rFonts w:cs="Arial"/>
          <w:noProof/>
          <w:szCs w:val="24"/>
        </w:rPr>
        <w:t>[53]</w:t>
      </w:r>
      <w:r w:rsidRPr="001133CE">
        <w:rPr>
          <w:rFonts w:cs="Arial"/>
          <w:noProof/>
          <w:szCs w:val="24"/>
        </w:rPr>
        <w:tab/>
        <w:t xml:space="preserve">N. B. Gusev, N. V Bogatcheva, and S. B. Marston, “Structure and properties of small heat shock proteins (sHsp) and their interaction with cytoskeleton proteins.,” </w:t>
      </w:r>
      <w:r w:rsidRPr="001133CE">
        <w:rPr>
          <w:rFonts w:cs="Arial"/>
          <w:i/>
          <w:iCs/>
          <w:noProof/>
          <w:szCs w:val="24"/>
        </w:rPr>
        <w:t>Biochemistry. (Mosc).</w:t>
      </w:r>
      <w:r w:rsidRPr="001133CE">
        <w:rPr>
          <w:rFonts w:cs="Arial"/>
          <w:noProof/>
          <w:szCs w:val="24"/>
        </w:rPr>
        <w:t>, vol. 67, no. 5, pp. 511–9, May 2002.</w:t>
      </w:r>
    </w:p>
    <w:p w14:paraId="4612A4BF" w14:textId="77777777" w:rsidR="005C41C8" w:rsidRPr="001133CE" w:rsidRDefault="005C41C8" w:rsidP="007458E0">
      <w:pPr>
        <w:rPr>
          <w:rFonts w:cs="Arial"/>
          <w:noProof/>
          <w:szCs w:val="24"/>
        </w:rPr>
      </w:pPr>
      <w:r w:rsidRPr="001133CE">
        <w:rPr>
          <w:rFonts w:cs="Arial"/>
          <w:noProof/>
          <w:szCs w:val="24"/>
        </w:rPr>
        <w:t>[54]</w:t>
      </w:r>
      <w:r w:rsidRPr="001133CE">
        <w:rPr>
          <w:rFonts w:cs="Arial"/>
          <w:noProof/>
          <w:szCs w:val="24"/>
        </w:rPr>
        <w:tab/>
        <w:t xml:space="preserve">S. Tiwari, R. Thakur, and J. Shankar, “Role of Heat-Shock Proteins in Cellular Function and in the Biology of Fungi,” </w:t>
      </w:r>
      <w:r w:rsidRPr="001133CE">
        <w:rPr>
          <w:rFonts w:cs="Arial"/>
          <w:i/>
          <w:iCs/>
          <w:noProof/>
          <w:szCs w:val="24"/>
        </w:rPr>
        <w:t>Biotechnol. Res. Int.</w:t>
      </w:r>
      <w:r w:rsidRPr="001133CE">
        <w:rPr>
          <w:rFonts w:cs="Arial"/>
          <w:noProof/>
          <w:szCs w:val="24"/>
        </w:rPr>
        <w:t>, vol. 2015, pp. 1–11, Dec. 2015.</w:t>
      </w:r>
    </w:p>
    <w:p w14:paraId="54470E6C" w14:textId="77777777" w:rsidR="005C41C8" w:rsidRPr="001133CE" w:rsidRDefault="005C41C8" w:rsidP="007458E0">
      <w:pPr>
        <w:rPr>
          <w:rFonts w:cs="Arial"/>
          <w:noProof/>
          <w:szCs w:val="24"/>
        </w:rPr>
      </w:pPr>
      <w:r w:rsidRPr="001133CE">
        <w:rPr>
          <w:rFonts w:cs="Arial"/>
          <w:noProof/>
          <w:szCs w:val="24"/>
        </w:rPr>
        <w:t>[55]</w:t>
      </w:r>
      <w:r w:rsidRPr="001133CE">
        <w:rPr>
          <w:rFonts w:cs="Arial"/>
          <w:noProof/>
          <w:szCs w:val="24"/>
        </w:rPr>
        <w:tab/>
        <w:t xml:space="preserve">J. Wu, M. Wang, L. Zhou, and D. Yu, “Small heat shock proteins, phylogeny in filamentous fungi and expression analyses in Aspergillus nidulans,” </w:t>
      </w:r>
      <w:r w:rsidRPr="001133CE">
        <w:rPr>
          <w:rFonts w:cs="Arial"/>
          <w:i/>
          <w:iCs/>
          <w:noProof/>
          <w:szCs w:val="24"/>
        </w:rPr>
        <w:t>Gene</w:t>
      </w:r>
      <w:r w:rsidRPr="001133CE">
        <w:rPr>
          <w:rFonts w:cs="Arial"/>
          <w:noProof/>
          <w:szCs w:val="24"/>
        </w:rPr>
        <w:t>, vol. 575, pp. 675–679, 2016.</w:t>
      </w:r>
    </w:p>
    <w:p w14:paraId="450139AC" w14:textId="77777777" w:rsidR="005C41C8" w:rsidRPr="001133CE" w:rsidRDefault="005C41C8" w:rsidP="007458E0">
      <w:pPr>
        <w:rPr>
          <w:rFonts w:cs="Arial"/>
          <w:noProof/>
          <w:szCs w:val="24"/>
        </w:rPr>
      </w:pPr>
      <w:r w:rsidRPr="001133CE">
        <w:rPr>
          <w:rFonts w:cs="Arial"/>
          <w:noProof/>
          <w:szCs w:val="24"/>
        </w:rPr>
        <w:t>[56]</w:t>
      </w:r>
      <w:r w:rsidRPr="001133CE">
        <w:rPr>
          <w:rFonts w:cs="Arial"/>
          <w:noProof/>
          <w:szCs w:val="24"/>
        </w:rPr>
        <w:tab/>
        <w:t xml:space="preserve">R. B. Raggam, H. J. F. Salzer, E. Marth, B. Heiling, A. H. Paulitsch, and W. Buzina, “Molecular detection and characterisation of fungal heat shock protein 60,” </w:t>
      </w:r>
      <w:r w:rsidRPr="001133CE">
        <w:rPr>
          <w:rFonts w:cs="Arial"/>
          <w:i/>
          <w:iCs/>
          <w:noProof/>
          <w:szCs w:val="24"/>
        </w:rPr>
        <w:t>Mycoses</w:t>
      </w:r>
      <w:r w:rsidRPr="001133CE">
        <w:rPr>
          <w:rFonts w:cs="Arial"/>
          <w:noProof/>
          <w:szCs w:val="24"/>
        </w:rPr>
        <w:t>, vol. 54, no. 5, pp. e394–e399, Sep. 2011.</w:t>
      </w:r>
    </w:p>
    <w:p w14:paraId="5B0E5FAA" w14:textId="77777777" w:rsidR="005C41C8" w:rsidRPr="001133CE" w:rsidRDefault="005C41C8" w:rsidP="007458E0">
      <w:pPr>
        <w:rPr>
          <w:rFonts w:cs="Arial"/>
          <w:noProof/>
          <w:szCs w:val="24"/>
        </w:rPr>
      </w:pPr>
      <w:r w:rsidRPr="001133CE">
        <w:rPr>
          <w:rFonts w:cs="Arial"/>
          <w:noProof/>
          <w:szCs w:val="24"/>
        </w:rPr>
        <w:t>[57]</w:t>
      </w:r>
      <w:r w:rsidRPr="001133CE">
        <w:rPr>
          <w:rFonts w:cs="Arial"/>
          <w:noProof/>
          <w:szCs w:val="24"/>
        </w:rPr>
        <w:tab/>
        <w:t xml:space="preserve">M. Kapoor, C. A. Curle, and C. Runham, “The hsp70 gene family of Neurospora crassa: cloning, sequence analysis, expression, and genetic mapping of the major stress-inducible member.,” </w:t>
      </w:r>
      <w:r w:rsidRPr="001133CE">
        <w:rPr>
          <w:rFonts w:cs="Arial"/>
          <w:i/>
          <w:iCs/>
          <w:noProof/>
          <w:szCs w:val="24"/>
        </w:rPr>
        <w:t>J. Bacteriol.</w:t>
      </w:r>
      <w:r w:rsidRPr="001133CE">
        <w:rPr>
          <w:rFonts w:cs="Arial"/>
          <w:noProof/>
          <w:szCs w:val="24"/>
        </w:rPr>
        <w:t>, vol. 177, no. 1, pp. 212–21, Jan. 1995.</w:t>
      </w:r>
    </w:p>
    <w:p w14:paraId="5178D0FA" w14:textId="77777777" w:rsidR="005C41C8" w:rsidRPr="001133CE" w:rsidRDefault="005C41C8" w:rsidP="007458E0">
      <w:pPr>
        <w:rPr>
          <w:rFonts w:cs="Arial"/>
          <w:noProof/>
          <w:szCs w:val="24"/>
        </w:rPr>
      </w:pPr>
      <w:r w:rsidRPr="001133CE">
        <w:rPr>
          <w:rFonts w:cs="Arial"/>
          <w:noProof/>
          <w:szCs w:val="24"/>
        </w:rPr>
        <w:t>[58]</w:t>
      </w:r>
      <w:r w:rsidRPr="001133CE">
        <w:rPr>
          <w:rFonts w:cs="Arial"/>
          <w:noProof/>
          <w:szCs w:val="24"/>
        </w:rPr>
        <w:tab/>
        <w:t xml:space="preserve">D.-C. Bui </w:t>
      </w:r>
      <w:r w:rsidRPr="001133CE">
        <w:rPr>
          <w:rFonts w:cs="Arial"/>
          <w:i/>
          <w:iCs/>
          <w:noProof/>
          <w:szCs w:val="24"/>
        </w:rPr>
        <w:t>et al.</w:t>
      </w:r>
      <w:r w:rsidRPr="001133CE">
        <w:rPr>
          <w:rFonts w:cs="Arial"/>
          <w:noProof/>
          <w:szCs w:val="24"/>
        </w:rPr>
        <w:t xml:space="preserve">, “Heat shock protein 90 is required for sexual and asexual development, virulence, and heat shock response in Fusarium graminearum,” </w:t>
      </w:r>
      <w:r w:rsidRPr="001133CE">
        <w:rPr>
          <w:rFonts w:cs="Arial"/>
          <w:i/>
          <w:iCs/>
          <w:noProof/>
          <w:szCs w:val="24"/>
        </w:rPr>
        <w:t>Sci. Rep.</w:t>
      </w:r>
      <w:r w:rsidRPr="001133CE">
        <w:rPr>
          <w:rFonts w:cs="Arial"/>
          <w:noProof/>
          <w:szCs w:val="24"/>
        </w:rPr>
        <w:t>, vol. 6, no. 1, p. 28154, Sep. 2016.</w:t>
      </w:r>
    </w:p>
    <w:p w14:paraId="22F5E6F5" w14:textId="77777777" w:rsidR="005C41C8" w:rsidRPr="001133CE" w:rsidRDefault="005C41C8" w:rsidP="007458E0">
      <w:pPr>
        <w:rPr>
          <w:rFonts w:cs="Arial"/>
          <w:noProof/>
          <w:szCs w:val="24"/>
        </w:rPr>
      </w:pPr>
      <w:r w:rsidRPr="001133CE">
        <w:rPr>
          <w:rFonts w:cs="Arial"/>
          <w:noProof/>
          <w:szCs w:val="24"/>
        </w:rPr>
        <w:t>[59]</w:t>
      </w:r>
      <w:r w:rsidRPr="001133CE">
        <w:rPr>
          <w:rFonts w:cs="Arial"/>
          <w:noProof/>
          <w:szCs w:val="24"/>
        </w:rPr>
        <w:tab/>
        <w:t xml:space="preserve">E. Boy-Marcotte </w:t>
      </w:r>
      <w:r w:rsidRPr="001133CE">
        <w:rPr>
          <w:rFonts w:cs="Arial"/>
          <w:i/>
          <w:iCs/>
          <w:noProof/>
          <w:szCs w:val="24"/>
        </w:rPr>
        <w:t>et al.</w:t>
      </w:r>
      <w:r w:rsidRPr="001133CE">
        <w:rPr>
          <w:rFonts w:cs="Arial"/>
          <w:noProof/>
          <w:szCs w:val="24"/>
        </w:rPr>
        <w:t xml:space="preserve">, “The heat shock response in yeast: differential regulations and contributions of the Msn2p/Msn4p and Hsf1p regulons,” </w:t>
      </w:r>
      <w:r w:rsidRPr="001133CE">
        <w:rPr>
          <w:rFonts w:cs="Arial"/>
          <w:i/>
          <w:iCs/>
          <w:noProof/>
          <w:szCs w:val="24"/>
        </w:rPr>
        <w:t>Mol. Microbiol.</w:t>
      </w:r>
      <w:r w:rsidRPr="001133CE">
        <w:rPr>
          <w:rFonts w:cs="Arial"/>
          <w:noProof/>
          <w:szCs w:val="24"/>
        </w:rPr>
        <w:t>, vol. 33, no. 2, pp. 274–283, Jul. 1999.</w:t>
      </w:r>
    </w:p>
    <w:p w14:paraId="4EA9FA34" w14:textId="77777777" w:rsidR="005C41C8" w:rsidRPr="001133CE" w:rsidRDefault="005C41C8" w:rsidP="007458E0">
      <w:pPr>
        <w:rPr>
          <w:rFonts w:cs="Arial"/>
          <w:noProof/>
          <w:szCs w:val="24"/>
        </w:rPr>
      </w:pPr>
      <w:r w:rsidRPr="001133CE">
        <w:rPr>
          <w:rFonts w:cs="Arial"/>
          <w:noProof/>
          <w:szCs w:val="24"/>
        </w:rPr>
        <w:t>[60]</w:t>
      </w:r>
      <w:r w:rsidRPr="001133CE">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1133CE">
        <w:rPr>
          <w:rFonts w:cs="Arial"/>
          <w:i/>
          <w:iCs/>
          <w:noProof/>
          <w:szCs w:val="24"/>
        </w:rPr>
        <w:t>Eukaryot. Cell</w:t>
      </w:r>
      <w:r w:rsidRPr="001133CE">
        <w:rPr>
          <w:rFonts w:cs="Arial"/>
          <w:noProof/>
          <w:szCs w:val="24"/>
        </w:rPr>
        <w:t>, vol. 7, no. 9, pp. 1573–81, Sep. 2008.</w:t>
      </w:r>
    </w:p>
    <w:p w14:paraId="69F07561" w14:textId="77777777" w:rsidR="005C41C8" w:rsidRPr="001133CE" w:rsidRDefault="005C41C8" w:rsidP="007458E0">
      <w:pPr>
        <w:rPr>
          <w:rFonts w:cs="Arial"/>
          <w:noProof/>
          <w:szCs w:val="24"/>
        </w:rPr>
      </w:pPr>
      <w:r w:rsidRPr="001133CE">
        <w:rPr>
          <w:rFonts w:cs="Arial"/>
          <w:noProof/>
          <w:szCs w:val="24"/>
        </w:rPr>
        <w:t>[61]</w:t>
      </w:r>
      <w:r w:rsidRPr="001133CE">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133CE">
        <w:rPr>
          <w:rFonts w:cs="Arial"/>
          <w:i/>
          <w:iCs/>
          <w:noProof/>
          <w:szCs w:val="24"/>
        </w:rPr>
        <w:t>EMBO J.</w:t>
      </w:r>
      <w:r w:rsidRPr="001133CE">
        <w:rPr>
          <w:rFonts w:cs="Arial"/>
          <w:noProof/>
          <w:szCs w:val="24"/>
        </w:rPr>
        <w:t>, vol. 15, no. 9, pp. 2227–35, May 1996.</w:t>
      </w:r>
    </w:p>
    <w:p w14:paraId="48D3F7EF" w14:textId="77777777" w:rsidR="005C41C8" w:rsidRPr="001133CE" w:rsidRDefault="005C41C8" w:rsidP="007458E0">
      <w:pPr>
        <w:rPr>
          <w:rFonts w:cs="Arial"/>
          <w:noProof/>
          <w:szCs w:val="24"/>
        </w:rPr>
      </w:pPr>
      <w:r w:rsidRPr="001133CE">
        <w:rPr>
          <w:rFonts w:cs="Arial"/>
          <w:noProof/>
          <w:szCs w:val="24"/>
        </w:rPr>
        <w:t>[62]</w:t>
      </w:r>
      <w:r w:rsidRPr="001133CE">
        <w:rPr>
          <w:rFonts w:cs="Arial"/>
          <w:noProof/>
          <w:szCs w:val="24"/>
        </w:rPr>
        <w:tab/>
        <w:t xml:space="preserve">H. G. Dohlman and J. Thorner, “Regulation of G Protein–Initiated Signal Transduction in Yeast: Paradigms and Principles,” </w:t>
      </w:r>
      <w:r w:rsidRPr="001133CE">
        <w:rPr>
          <w:rFonts w:cs="Arial"/>
          <w:i/>
          <w:iCs/>
          <w:noProof/>
          <w:szCs w:val="24"/>
        </w:rPr>
        <w:t>Annu. Rev. Biochem.</w:t>
      </w:r>
      <w:r w:rsidRPr="001133CE">
        <w:rPr>
          <w:rFonts w:cs="Arial"/>
          <w:noProof/>
          <w:szCs w:val="24"/>
        </w:rPr>
        <w:t>, vol. 70, no. 1, pp. 703–754, Jun. 2001.</w:t>
      </w:r>
    </w:p>
    <w:p w14:paraId="06DB62AC" w14:textId="77777777" w:rsidR="005C41C8" w:rsidRPr="001133CE" w:rsidRDefault="005C41C8" w:rsidP="007458E0">
      <w:pPr>
        <w:rPr>
          <w:rFonts w:cs="Arial"/>
          <w:noProof/>
          <w:szCs w:val="24"/>
        </w:rPr>
      </w:pPr>
      <w:r w:rsidRPr="001133CE">
        <w:rPr>
          <w:rFonts w:cs="Arial"/>
          <w:noProof/>
          <w:szCs w:val="24"/>
        </w:rPr>
        <w:t>[63]</w:t>
      </w:r>
      <w:r w:rsidRPr="001133CE">
        <w:rPr>
          <w:rFonts w:cs="Arial"/>
          <w:noProof/>
          <w:szCs w:val="24"/>
        </w:rPr>
        <w:tab/>
        <w:t>Y. Xue and J. P. Hirsch, “GPR1 encodes a putative G protein-coupled receptor that associates with the Gpa2p G α subunit and functions in a Ras-independent pathway,” 1996.</w:t>
      </w:r>
    </w:p>
    <w:p w14:paraId="2965019B" w14:textId="77777777" w:rsidR="005C41C8" w:rsidRPr="001133CE" w:rsidRDefault="005C41C8" w:rsidP="007458E0">
      <w:pPr>
        <w:rPr>
          <w:rFonts w:cs="Arial"/>
          <w:noProof/>
          <w:szCs w:val="24"/>
        </w:rPr>
      </w:pPr>
      <w:r w:rsidRPr="001133CE">
        <w:rPr>
          <w:rFonts w:cs="Arial"/>
          <w:noProof/>
          <w:szCs w:val="24"/>
        </w:rPr>
        <w:t>[64]</w:t>
      </w:r>
      <w:r w:rsidRPr="001133CE">
        <w:rPr>
          <w:rFonts w:cs="Arial"/>
          <w:noProof/>
          <w:szCs w:val="24"/>
        </w:rPr>
        <w:tab/>
        <w:t xml:space="preserve">M. Whiteway </w:t>
      </w:r>
      <w:r w:rsidRPr="001133CE">
        <w:rPr>
          <w:rFonts w:cs="Arial"/>
          <w:i/>
          <w:iCs/>
          <w:noProof/>
          <w:szCs w:val="24"/>
        </w:rPr>
        <w:t>et al.</w:t>
      </w:r>
      <w:r w:rsidRPr="001133CE">
        <w:rPr>
          <w:rFonts w:cs="Arial"/>
          <w:noProof/>
          <w:szCs w:val="24"/>
        </w:rPr>
        <w:t xml:space="preserve">, “The STE4 and STE18 genes of yeast encode potential beta and gamma subunits of the mating factor receptor-coupled G protein.,” </w:t>
      </w:r>
      <w:r w:rsidRPr="001133CE">
        <w:rPr>
          <w:rFonts w:cs="Arial"/>
          <w:i/>
          <w:iCs/>
          <w:noProof/>
          <w:szCs w:val="24"/>
        </w:rPr>
        <w:t>Cell</w:t>
      </w:r>
      <w:r w:rsidRPr="001133CE">
        <w:rPr>
          <w:rFonts w:cs="Arial"/>
          <w:noProof/>
          <w:szCs w:val="24"/>
        </w:rPr>
        <w:t>, vol. 56, no. 3, pp. 467–77, Feb. 1989.</w:t>
      </w:r>
    </w:p>
    <w:p w14:paraId="22FB55BA" w14:textId="77777777" w:rsidR="005C41C8" w:rsidRPr="001133CE" w:rsidRDefault="005C41C8" w:rsidP="007458E0">
      <w:pPr>
        <w:rPr>
          <w:rFonts w:cs="Arial"/>
          <w:noProof/>
          <w:szCs w:val="24"/>
        </w:rPr>
      </w:pPr>
      <w:r w:rsidRPr="001133CE">
        <w:rPr>
          <w:rFonts w:cs="Arial"/>
          <w:noProof/>
          <w:szCs w:val="24"/>
        </w:rPr>
        <w:t>[65]</w:t>
      </w:r>
      <w:r w:rsidRPr="001133CE">
        <w:rPr>
          <w:rFonts w:cs="Arial"/>
          <w:noProof/>
          <w:szCs w:val="24"/>
        </w:rPr>
        <w:tab/>
        <w:t xml:space="preserve">S. Jain, K. Akiyama, R. Takata, and T. Ohguchi, “Signaling via the G protein Î± subunit FGA2 is necessary for pathogenesis in </w:t>
      </w:r>
      <w:r w:rsidRPr="001133CE">
        <w:rPr>
          <w:rFonts w:cs="Arial"/>
          <w:i/>
          <w:iCs/>
          <w:noProof/>
          <w:szCs w:val="24"/>
        </w:rPr>
        <w:t>Fusarium oxysporum</w:t>
      </w:r>
      <w:r w:rsidRPr="001133CE">
        <w:rPr>
          <w:rFonts w:cs="Arial"/>
          <w:noProof/>
          <w:szCs w:val="24"/>
        </w:rPr>
        <w:t xml:space="preserve">,” </w:t>
      </w:r>
      <w:r w:rsidRPr="001133CE">
        <w:rPr>
          <w:rFonts w:cs="Arial"/>
          <w:i/>
          <w:iCs/>
          <w:noProof/>
          <w:szCs w:val="24"/>
        </w:rPr>
        <w:t>FEMS Microbiol. Lett.</w:t>
      </w:r>
      <w:r w:rsidRPr="001133CE">
        <w:rPr>
          <w:rFonts w:cs="Arial"/>
          <w:noProof/>
          <w:szCs w:val="24"/>
        </w:rPr>
        <w:t>, vol. 243, no. 1, pp. 165–172, Feb. 2005.</w:t>
      </w:r>
    </w:p>
    <w:p w14:paraId="1F147FD0" w14:textId="77777777" w:rsidR="005C41C8" w:rsidRPr="001133CE" w:rsidRDefault="005C41C8" w:rsidP="007458E0">
      <w:pPr>
        <w:rPr>
          <w:rFonts w:cs="Arial"/>
          <w:noProof/>
          <w:szCs w:val="24"/>
        </w:rPr>
      </w:pPr>
      <w:r w:rsidRPr="001133CE">
        <w:rPr>
          <w:rFonts w:cs="Arial"/>
          <w:noProof/>
          <w:szCs w:val="24"/>
        </w:rPr>
        <w:t>[66]</w:t>
      </w:r>
      <w:r w:rsidRPr="001133CE">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1133CE">
        <w:rPr>
          <w:rFonts w:cs="Arial"/>
          <w:i/>
          <w:iCs/>
          <w:noProof/>
          <w:szCs w:val="24"/>
        </w:rPr>
        <w:t>Int. Microbiol.</w:t>
      </w:r>
      <w:r w:rsidRPr="001133CE">
        <w:rPr>
          <w:rFonts w:cs="Arial"/>
          <w:noProof/>
          <w:szCs w:val="24"/>
        </w:rPr>
        <w:t>, vol. 12, no. 2, pp. 123–129, 2009.</w:t>
      </w:r>
    </w:p>
    <w:p w14:paraId="70780DB9" w14:textId="77777777" w:rsidR="005C41C8" w:rsidRPr="001133CE" w:rsidRDefault="005C41C8" w:rsidP="007458E0">
      <w:pPr>
        <w:rPr>
          <w:rFonts w:cs="Arial"/>
          <w:noProof/>
          <w:szCs w:val="24"/>
        </w:rPr>
      </w:pPr>
      <w:r w:rsidRPr="001133CE">
        <w:rPr>
          <w:rFonts w:cs="Arial"/>
          <w:noProof/>
          <w:szCs w:val="24"/>
        </w:rPr>
        <w:t>[67]</w:t>
      </w:r>
      <w:r w:rsidRPr="001133CE">
        <w:rPr>
          <w:rFonts w:cs="Arial"/>
          <w:noProof/>
          <w:szCs w:val="24"/>
        </w:rPr>
        <w:tab/>
        <w:t xml:space="preserve">S. Colombo </w:t>
      </w:r>
      <w:r w:rsidRPr="001133CE">
        <w:rPr>
          <w:rFonts w:cs="Arial"/>
          <w:i/>
          <w:iCs/>
          <w:noProof/>
          <w:szCs w:val="24"/>
        </w:rPr>
        <w:t>et al.</w:t>
      </w:r>
      <w:r w:rsidRPr="001133CE">
        <w:rPr>
          <w:rFonts w:cs="Arial"/>
          <w:noProof/>
          <w:szCs w:val="24"/>
        </w:rPr>
        <w:t>, “Involvement of distinct G-proteins, Gpa2 and Ras, in glucose-and intracellular acidification-induced cAMP signalling in the yeast Saccharomyces cerevisiae,” 1998.</w:t>
      </w:r>
    </w:p>
    <w:p w14:paraId="48B37721" w14:textId="77777777" w:rsidR="005C41C8" w:rsidRPr="001133CE" w:rsidRDefault="005C41C8" w:rsidP="007458E0">
      <w:pPr>
        <w:rPr>
          <w:rFonts w:cs="Arial"/>
          <w:noProof/>
          <w:szCs w:val="24"/>
        </w:rPr>
      </w:pPr>
      <w:r w:rsidRPr="001133CE">
        <w:rPr>
          <w:rFonts w:cs="Arial"/>
          <w:noProof/>
          <w:szCs w:val="24"/>
        </w:rPr>
        <w:t>[68]</w:t>
      </w:r>
      <w:r w:rsidRPr="001133CE">
        <w:rPr>
          <w:rFonts w:cs="Arial"/>
          <w:noProof/>
          <w:szCs w:val="24"/>
        </w:rPr>
        <w:tab/>
        <w:t xml:space="preserve">K. A. Borkovich, F. W. Farrelly, D. B. Finkelstein, J. Taulien, and S. Lindquist, “hsp82 is an essential protein that is required in higher concentrations for growth of cells at higher temperatures.,” </w:t>
      </w:r>
      <w:r w:rsidRPr="001133CE">
        <w:rPr>
          <w:rFonts w:cs="Arial"/>
          <w:i/>
          <w:iCs/>
          <w:noProof/>
          <w:szCs w:val="24"/>
        </w:rPr>
        <w:t>Mol. Cell. Biol.</w:t>
      </w:r>
      <w:r w:rsidRPr="001133CE">
        <w:rPr>
          <w:rFonts w:cs="Arial"/>
          <w:noProof/>
          <w:szCs w:val="24"/>
        </w:rPr>
        <w:t>, vol. 9, no. 9, pp. 3919–30, Sep. 1989.</w:t>
      </w:r>
    </w:p>
    <w:p w14:paraId="27EE0FD2" w14:textId="77777777" w:rsidR="005C41C8" w:rsidRPr="001133CE" w:rsidRDefault="005C41C8" w:rsidP="007458E0">
      <w:pPr>
        <w:rPr>
          <w:rFonts w:cs="Arial"/>
          <w:noProof/>
          <w:szCs w:val="24"/>
        </w:rPr>
      </w:pPr>
      <w:r w:rsidRPr="001133CE">
        <w:rPr>
          <w:rFonts w:cs="Arial"/>
          <w:noProof/>
          <w:szCs w:val="24"/>
        </w:rPr>
        <w:t>[69]</w:t>
      </w:r>
      <w:r w:rsidRPr="001133CE">
        <w:rPr>
          <w:rFonts w:cs="Arial"/>
          <w:noProof/>
          <w:szCs w:val="24"/>
        </w:rPr>
        <w:tab/>
        <w:t xml:space="preserve">W. R. Boorstein and E. A. Craig, “Structure and regulation of the SSA4 HSP70 gene of Saccharomyces cerevisiae.,” </w:t>
      </w:r>
      <w:r w:rsidRPr="001133CE">
        <w:rPr>
          <w:rFonts w:cs="Arial"/>
          <w:i/>
          <w:iCs/>
          <w:noProof/>
          <w:szCs w:val="24"/>
        </w:rPr>
        <w:t>J. Biol. Chem.</w:t>
      </w:r>
      <w:r w:rsidRPr="001133CE">
        <w:rPr>
          <w:rFonts w:cs="Arial"/>
          <w:noProof/>
          <w:szCs w:val="24"/>
        </w:rPr>
        <w:t>, vol. 265, no. 31, pp. 18912–21, Nov. 1990.</w:t>
      </w:r>
    </w:p>
    <w:p w14:paraId="72E1B52A" w14:textId="77777777" w:rsidR="005C41C8" w:rsidRPr="001133CE" w:rsidRDefault="005C41C8" w:rsidP="007458E0">
      <w:pPr>
        <w:rPr>
          <w:rFonts w:cs="Arial"/>
          <w:noProof/>
          <w:szCs w:val="24"/>
        </w:rPr>
      </w:pPr>
      <w:r w:rsidRPr="001133CE">
        <w:rPr>
          <w:rFonts w:cs="Arial"/>
          <w:noProof/>
          <w:szCs w:val="24"/>
        </w:rPr>
        <w:t>[70]</w:t>
      </w:r>
      <w:r w:rsidRPr="001133CE">
        <w:rPr>
          <w:rFonts w:cs="Arial"/>
          <w:noProof/>
          <w:szCs w:val="24"/>
        </w:rPr>
        <w:tab/>
        <w:t xml:space="preserve">J.-H. Yu, “Heterotrimeric G protein signaling and RGSs in Aspergillus nidulans,” </w:t>
      </w:r>
      <w:r w:rsidRPr="001133CE">
        <w:rPr>
          <w:rFonts w:cs="Arial"/>
          <w:i/>
          <w:iCs/>
          <w:noProof/>
          <w:szCs w:val="24"/>
        </w:rPr>
        <w:t>J. Microbiol. Microbiol. Soc. Korea</w:t>
      </w:r>
      <w:r w:rsidRPr="001133CE">
        <w:rPr>
          <w:rFonts w:cs="Arial"/>
          <w:noProof/>
          <w:szCs w:val="24"/>
        </w:rPr>
        <w:t>, vol. 44, no. 2, pp. 145–154, 2006.</w:t>
      </w:r>
    </w:p>
    <w:p w14:paraId="27033E25" w14:textId="0FA9CCF6" w:rsidR="00B934EF" w:rsidRPr="001133CE" w:rsidRDefault="00B934EF" w:rsidP="007458E0">
      <w:pPr>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5E93E" w14:textId="77777777" w:rsidR="00CB0778" w:rsidRDefault="00CB0778" w:rsidP="0076361C">
      <w:pPr>
        <w:spacing w:after="0" w:line="240" w:lineRule="auto"/>
      </w:pPr>
      <w:r>
        <w:separator/>
      </w:r>
    </w:p>
  </w:endnote>
  <w:endnote w:type="continuationSeparator" w:id="0">
    <w:p w14:paraId="49B16823" w14:textId="77777777" w:rsidR="00CB0778" w:rsidRDefault="00CB0778"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306089A0" w:rsidR="00B700A9" w:rsidRDefault="00B700A9">
        <w:pPr>
          <w:pStyle w:val="Piedepgina"/>
          <w:jc w:val="right"/>
        </w:pPr>
        <w:r>
          <w:fldChar w:fldCharType="begin"/>
        </w:r>
        <w:r>
          <w:instrText>PAGE   \* MERGEFORMAT</w:instrText>
        </w:r>
        <w:r>
          <w:fldChar w:fldCharType="separate"/>
        </w:r>
        <w:r w:rsidR="00CB0778" w:rsidRPr="00CB0778">
          <w:rPr>
            <w:noProof/>
            <w:lang w:val="es-ES"/>
          </w:rPr>
          <w:t>1</w:t>
        </w:r>
        <w:r>
          <w:fldChar w:fldCharType="end"/>
        </w:r>
      </w:p>
    </w:sdtContent>
  </w:sdt>
  <w:p w14:paraId="20458E42" w14:textId="77777777" w:rsidR="00B700A9" w:rsidRDefault="00B700A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CACE1" w14:textId="77777777" w:rsidR="00CB0778" w:rsidRDefault="00CB0778" w:rsidP="0076361C">
      <w:pPr>
        <w:spacing w:after="0" w:line="240" w:lineRule="auto"/>
      </w:pPr>
      <w:r>
        <w:separator/>
      </w:r>
    </w:p>
  </w:footnote>
  <w:footnote w:type="continuationSeparator" w:id="0">
    <w:p w14:paraId="03EFC804" w14:textId="77777777" w:rsidR="00CB0778" w:rsidRDefault="00CB0778"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A04A0"/>
    <w:rsid w:val="001A330C"/>
    <w:rsid w:val="001A536E"/>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425A"/>
    <w:rsid w:val="00870084"/>
    <w:rsid w:val="00870584"/>
    <w:rsid w:val="0087329F"/>
    <w:rsid w:val="00882B84"/>
    <w:rsid w:val="008852D8"/>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3B15"/>
    <w:rsid w:val="008F710C"/>
    <w:rsid w:val="008F7F12"/>
    <w:rsid w:val="00900838"/>
    <w:rsid w:val="009023B9"/>
    <w:rsid w:val="00911184"/>
    <w:rsid w:val="0093103B"/>
    <w:rsid w:val="00931A6C"/>
    <w:rsid w:val="00934065"/>
    <w:rsid w:val="0093641C"/>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3E5D"/>
    <w:rsid w:val="009B44F3"/>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11FFA"/>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734B"/>
    <w:rsid w:val="00C8738D"/>
    <w:rsid w:val="00C962B9"/>
    <w:rsid w:val="00CA01CF"/>
    <w:rsid w:val="00CA4CE8"/>
    <w:rsid w:val="00CB0778"/>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30F34"/>
    <w:rsid w:val="00D35CDA"/>
    <w:rsid w:val="00D36E0B"/>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33DE6894-6DD4-4ABA-BCB0-7BF3CA42F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11045</TotalTime>
  <Pages>28</Pages>
  <Words>49203</Words>
  <Characters>270622</Characters>
  <Application>Microsoft Office Word</Application>
  <DocSecurity>0</DocSecurity>
  <Lines>2255</Lines>
  <Paragraphs>638</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121</cp:revision>
  <cp:lastPrinted>2018-10-10T04:01:00Z</cp:lastPrinted>
  <dcterms:created xsi:type="dcterms:W3CDTF">2018-10-07T08:04:00Z</dcterms:created>
  <dcterms:modified xsi:type="dcterms:W3CDTF">2018-11-05T19:40:00Z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