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12212" w14:textId="77777777" w:rsidR="00400DD9" w:rsidRPr="00F640CD" w:rsidRDefault="00400DD9" w:rsidP="009A33D6">
      <w:pPr>
        <w:pStyle w:val="Ttulo2"/>
        <w:spacing w:before="0" w:line="360" w:lineRule="auto"/>
        <w:rPr>
          <w:rFonts w:ascii="Arial" w:hAnsi="Arial" w:cs="Arial"/>
          <w:b/>
          <w:color w:val="auto"/>
          <w:sz w:val="20"/>
          <w:szCs w:val="20"/>
          <w:u w:val="single"/>
          <w:lang w:val="es-MX"/>
        </w:rPr>
      </w:pPr>
      <w:r w:rsidRPr="00F640CD">
        <w:rPr>
          <w:rFonts w:ascii="Arial" w:hAnsi="Arial" w:cs="Arial"/>
          <w:b/>
          <w:color w:val="auto"/>
          <w:sz w:val="20"/>
          <w:szCs w:val="20"/>
          <w:lang w:val="es-MX"/>
        </w:rPr>
        <w:t>INTRODUCCIÓN</w:t>
      </w:r>
    </w:p>
    <w:p w14:paraId="27F90D2E" w14:textId="77777777" w:rsidR="000228D9" w:rsidRDefault="00400DD9" w:rsidP="009A33D6">
      <w:pPr>
        <w:spacing w:after="0" w:line="360" w:lineRule="auto"/>
        <w:jc w:val="both"/>
        <w:rPr>
          <w:rFonts w:ascii="Arial" w:hAnsi="Arial" w:cs="Arial"/>
          <w:sz w:val="20"/>
          <w:szCs w:val="20"/>
          <w:lang w:val="es-MX"/>
        </w:rPr>
      </w:pPr>
      <w:r w:rsidRPr="00F640CD">
        <w:rPr>
          <w:rFonts w:ascii="Arial" w:hAnsi="Arial" w:cs="Arial"/>
          <w:sz w:val="20"/>
          <w:szCs w:val="20"/>
          <w:lang w:val="es-MX"/>
        </w:rPr>
        <w:t>Los hongos filamentosos constituyen una parte importante del ecosistema y ayudan en gran medida a mantener el balance de la biósfera.</w:t>
      </w:r>
      <w:r w:rsidR="003304C1" w:rsidRPr="00F640CD">
        <w:rPr>
          <w:rFonts w:ascii="Arial" w:hAnsi="Arial" w:cs="Arial"/>
          <w:sz w:val="20"/>
          <w:szCs w:val="20"/>
          <w:lang w:val="es-MX"/>
        </w:rPr>
        <w:t xml:space="preserve"> Además de su papel en el ecosistema, también tienen gran importancia en otros sistemas más relacionados al ser humano como lo es la industria alimenticia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{"citationItems":[{"id":"ITEM-1","itemData":{"DOI":"10.1016/J.FOODRES.2009.02.019","ISSN":"0963-9969","abstract":"Fungi are of excellent value nutritionally, and of great importance to vegetarians. Edible mushrooms are excellent sources of protein, have low-fat content and are free of cholesterol. They are easily cultivable and are consumed either in fresh or processed form. Yeasts and filamentous fungi secrete a plethora of important enzymes in the growth medium together with other secondary metabolites. Most of these are hydrolytic in nature being employed in different food processing industries as well as in refinement of fodder quality. Edible filamentous fungi producing these enzymes present an added advantage for their use in food and feed. In this article these aspects will be discussed along with the results from edible mushroom Termitomyces clypeatus, producing a wide variety of hydrolytic enzymes and products, from our laboratory. It is likely that the functional understanding of different enzyme classes will provide new applications within the food industry in the future.","author":[{"dropping-particle":"","family":"Ghorai","given":"Shakuntala","non-dropping-particle":"","parse-names":false,"suffix":""},{"dropping-particle":"","family":"Banik","given":"Samudra Prosad","non-dropping-particle":"","parse-names":false,"suffix":""},{"dropping-particle":"","family":"Verma","given":"Deepak","non-dropping-particle":"","parse-names":false,"suffix":""},{"dropping-particle":"","family":"Chowdhury","given":"Sudeshna","non-dropping-particle":"","parse-names":false,"suffix":""},{"dropping-particle":"","family":"Mukherjee","given":"Soumya","non-dropping-particle":"","parse-names":false,"suffix":""},{"dropping-particle":"","family":"Khowala","given":"Suman","non-dropping-particle":"","parse-names":false,"suffix":""}],"container-title":"Food Research International","id":"ITEM-1","issue":"5-6","issued":{"date-parts":[["2009","6","1"]]},"page":"577-587","publisher":"Elsevier","title":"Fungal biotechnology in food and feed processing","type":"article-journal","volume":"42"},"uris":["http://www.mendeley.com/documents/?uuid=e21bd565-ba26-3bce-afb0-0712b775bb50"]}],"mendeley":{"formattedCitation":"[1]","plainTextFormattedCitation":"[1]","previouslyFormattedCitation":"[1]"},"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[1]</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farmacéutica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{"citationItems":[{"id":"ITEM-1","itemData":{"DOI":"10.1007/s00253-016-8034-2","abstract":"Filamentous fungi represent an incredibly rich and rather overlooked reservoir of natural products, which often show potent bioactivity and find applications in different fields. Increasing the naturally low yields of bioactive metab-olites within their host producers can be problematic, and yield improvement is further hampered by such fungi often being genetic intractable or having demanding culturing conditions. Additionally, total synthesis does not always represent a cost-effective approach for producing bioactive fungal-inspired metabolites, especially when pursuing assembly of compounds with complex chemistry. This review aims at providing insights into heterologous production of secondary me-tabolites from filamentous fungi, which has been established as a potent system for the biosynthesis of bioactive compounds. Numerous advantages are associated with this technique , such as the availability of tools that allow enhanced production yields and directing biosynthesis towards analogues of the naturally occurring metabolite. Furthermore, a choice of hosts is available for heterologous expression, going from model unicellular organisms to well-characterised fila-mentous fungi, which has also been shown to allow the study of biosynthesis of complex secondary metabolites. Looking to the future, fungi are likely to continue to play a substantial role as sources of new pharmaceuticals and agrochemicals-either as producers of novel natural products or indeed as platforms to generate new compounds through synthetic biology.","author":[{"dropping-particle":"","family":"Alberti","given":"Fabrizio","non-dropping-particle":"","parse-names":false,"suffix":""},{"dropping-particle":"","family":"Foster","given":"Gary D","non-dropping-particle":"","parse-names":false,"suffix":""},{"dropping-particle":"","family":"Bailey","given":"Andy M","non-dropping-particle":"","parse-names":false,"suffix":""}],"container-title":"Applied Microbiology and Biotechnology","id":"ITEM-1","issued":{"date-parts":[["0"]]},"title":"Natural products from filamentous fungi and production by heterologous expression","type":"article-journal"},"uris":["http://www.mendeley.com/documents/?uuid=5afa89e7-f210-34ae-84f3-871368628b3f"]}],"mendeley":{"formattedCitation":"[2]","plainTextFormattedCitation":"[2]","previouslyFormattedCitation":"[2]"},"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[2]</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agrícola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{"citationItems":[{"id":"ITEM-1","itemData":{"DOI":"10.1186/s40694-016-0024-8","abstract":"The EUROFUNG network is a virtual centre of multidisciplinary expertise in the field of fungal biotechnology. The first academic-industry Think Tank was hosted by EUROFUNG to summarise the state of the art and future challenges in fungal biology and biotechnology in the coming decade. Currently, fungal cell factories are important for bulk manufacturing of organic acids, proteins, enzymes, secondary metabolites and active pharmaceutical ingredients in white and red biotechnology. In contrast, fungal pathogens of humans kill more people than malaria or tuberculosis. Fungi are significantly impacting on global food security, damaging global crop production, causing disease in domesticated animals, and spoiling an estimated 10 % of harvested crops. A number of challenges now need to be addressed to improve our strategies to control fungal pathogenicity and to optimise the use of fungi as sources for novel compounds and as cell factories for large scale manufacture of bio-based products. This white paper reports on the discussions of the Think Tank meeting and the suggestions made for moving fungal bio(techno)logy forward. (http://creativecommons.org/licenses/by/4.0/), which permits unrestricted use, distribution, and reproduction in any medium, provided you give appropriate credit to the original author(s) and the source, provide a link to the Creative Commons license, and indicate if changes were made. The Creative Commons Public Domain Dedication waiver (http://creativecommons.org/ publicdomain/zero/1.0/) applies to the data made available in this article, unless otherwise stated. Executive summary The EUROFUNG network The EUROFUNG network currently includes 35 academic members and an industrial platform of 9 European biotechnological and pharmaceutical companies, representing a multidisciplinary virtual centre in the field of fungal biotechnology. The mission of EUROFUNG is to catalyze new research activities and collaborations across disciplines and institutions, to act as a vehicle for communication , and to raise awareness amongst stakeholders of priority areas to advance fungal technologies. The importance of fungi for human welfare and the bioeconomy European companies such as AB Enzymes, BASF, Bayer, Chr. Hansen, DSM, DuPont, Novozymes, Puratos and Roal Oy are global leaders in using filamentous fungi as cell factories in white and red biotechnology. This group of microorganisms is often superior to bacterial and yeast based production systems, in…","author":[{"dropping-particle":"","family":"Meyer","given":"Vera","non-dropping-particle":"","parse-names":false,"suffix":""},{"dropping-particle":"","family":"Andersen","given":"Mikael R","non-dropping-particle":"","parse-names":false,"suffix":""},{"dropping-particle":"","family":"Brakhage","given":"Axel A","non-dropping-particle":"","parse-names":false,"suffix":""},{"dropping-particle":"","family":"Braus","given":"Gerhard H","non-dropping-particle":"","parse-names":false,"suffix":""},{"dropping-particle":"","family":"Caddick","given":"Mark X","non-dropping-particle":"","parse-names":false,"suffix":""},{"dropping-particle":"","family":"Cairns","given":"Timothy C","non-dropping-particle":"","parse-names":false,"suffix":""},{"dropping-particle":"","family":"Vries","given":"Ronald P","non-dropping-particle":"de","parse-names":false,"suffix":""},{"dropping-particle":"","family":"Haarmann","given":"Thomas","non-dropping-particle":"","parse-names":false,"suffix":""},{"dropping-particle":"","family":"Hansen","given":"Kim","non-dropping-particle":"","parse-names":false,"suffix":""},{"dropping-particle":"","family":"Hertz-Fowler","given":"Christiane","non-dropping-particle":"","parse-names":false,"suffix":""},{"dropping-particle":"","family":"Krappmann","given":"Sven","non-dropping-particle":"","parse-names":false,"suffix":""},{"dropping-particle":"","family":"Mortensen","given":"Uffe H","non-dropping-particle":"","parse-names":false,"suffix":""},{"dropping-particle":"","family":"Peñalva","given":"Miguel A","non-dropping-particle":"","parse-names":false,"suffix":""},{"dropping-particle":"","family":"J Ram","given":"Arthur F","non-dropping-particle":"","parse-names":false,"suffix":""},{"dropping-particle":"","family":"Head","given":"Ritchie M","non-dropping-particle":"","parse-names":false,"suffix":""}],"container-title":"Fungal Biology and Biotechnology","id":"ITEM-1","issued":{"date-parts":[["2016"]]},"page":"6","title":"Current challenges of research on filamentous fungi in relation to human welfare and a sustainable bio-economy: a white paper Fungal Biology and Biotechnology","type":"article-journal","volume":"3"},"uris":["http://www.mendeley.com/documents/?uuid=ba63e752-6179-30e6-9ccc-4315110225f9"]}],"mendeley":{"formattedCitation":"[3]","plainTextFormattedCitation":"[3]","previouslyFormattedCitation":"[3]"},"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[3]</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médica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{"citationItems":[{"id":"ITEM-1","itemData":{"DOI":"10.1093/mmy/myv004","abstract":"Identification based on histology alone has limitations as Aspergillus species share morphology with other filamentous fungi. Differentiation of Aspergillus species from hyalohyphomycetes and dematiaceous fungi is important as the antifungal susceptibility varies among different species and genera. Given these problems, ancillary techniques are needed to increase specificity. Our aim was to study the utility of immunohisto-chemistry (IHC) with anti-Aspergillus antibody in the identification of Aspergillus species and to differentiate them from other filamentous fungi. Fifty formalin fixed, paraffin embedded tissue sections including 47 from cases of culture proven filamentous fungi, 3 from colonies of cultures of hyalohyphomycetes, and 11 smears from cultures were subjected to IHC studies using polyclonal rabbit anti-Aspergillus antibody (ABCAM, UK) after antigen retrieval. The IHC on tissue sections was positive in 88% cases involving culture proven Aspergillus species. There was no cross reactivity with Mucorales species, Candida species, dematiaceous fungi and hyalohyphomycetes. Hence immuno-histochemistry can be used as an ancillary technique for the diagnosis of Aspergillus species.","author":[{"dropping-particle":"","family":"Challa","given":"Sundaram","non-dropping-particle":"","parse-names":false,"suffix":""},{"dropping-particle":"","family":"Uppin","given":"Shantveer G","non-dropping-particle":"","parse-names":false,"suffix":""},{"dropping-particle":"","family":"Uppin","given":"Megha S","non-dropping-particle":"","parse-names":false,"suffix":""},{"dropping-particle":"","family":"Pamidimukkala","given":"Umabala","non-dropping-particle":"","parse-names":false,"suffix":""},{"dropping-particle":"","family":"Vemu","given":"Lakshmi","non-dropping-particle":"","parse-names":false,"suffix":""}],"container-title":"Medical Mycology","id":"ITEM-1","issued":{"date-parts":[["2015"]]},"page":"470-476","title":"Diagnosis of filamentous fungi on tissue sections by immunohistochemistry using anti-aspergillus antibody","type":"article-journal","volume":"53"},"uris":["http://www.mendeley.com/documents/?uuid=eab28923-af0e-3445-948b-07d9ed2ba831"]}],"mendeley":{"formattedCitation":"[4]","plainTextFormattedCitation":"[4]","previouslyFormattedCitation":"[4]"},"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[4]</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e investigación científica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{"citationItems":[{"id":"ITEM-1","itemData":{"DOI":"10.1038/s41598-017-13295-2","ISSN":"2045-2322","abstract":"We study a unique biomaterial developed from fungal mycelium, the vegetative part and the root structure of fungi. Mycelium has a filamentous network structure with mechanics largely controlled by filament elasticity and branching, and network density. We report the morphological and mechanical characterization of mycelium through an integrated experimental and computational approach. The monotonic mechanical behavior of the mycelium is non-linear both in tension and compression. The material exhibits considerable strain hardening before rupture under tension, it mimics the open cell foam behavior under compression and exhibits hysteresis and the Mullins effect when subjected to cyclic loading. Based on our morphological characterization and experimental observations, we develop and validate a multiscale fiber network-based model for the mycelium which reproduces the tensile and compressive behavior of the material.","author":[{"dropping-particle":"","family":"Islam","given":"M. R.","non-dropping-particle":"","parse-names":false,"suffix":""},{"dropping-particle":"","family":"Tudryn","given":"G.","non-dropping-particle":"","parse-names":false,"suffix":""},{"dropping-particle":"","family":"Bucinell","given":"R.","non-dropping-particle":"","parse-names":false,"suffix":""},{"dropping-particle":"","family":"Schadler","given":"L.","non-dropping-particle":"","parse-names":false,"suffix":""},{"dropping-particle":"","family":"Picu","given":"R. C.","non-dropping-particle":"","parse-names":false,"suffix":""}],"container-title":"Scientific Reports","id":"ITEM-1","issue":"1","issued":{"date-parts":[["2017","12","12"]]},"page":"13070","publisher":"Nature Publishing Group","title":"Morphology and mechanics of fungal mycelium","type":"article-journal","volume":"7"},"uris":["http://www.mendeley.com/documents/?uuid=a67f1811-0eaa-3c2a-9f50-523f39dcd55d"]}],"mendeley":{"formattedCitation":"[5]","plainTextFormattedCitation":"[5]","previouslyFormattedCitation":"[5]"},"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[5]</w:t>
      </w:r>
      <w:r w:rsidR="003304C1" w:rsidRPr="00F640CD">
        <w:rPr>
          <w:rFonts w:ascii="Arial" w:hAnsi="Arial" w:cs="Arial"/>
          <w:sz w:val="20"/>
          <w:szCs w:val="20"/>
          <w:lang w:val="es-MX"/>
        </w:rPr>
        <w:fldChar w:fldCharType="end"/>
      </w:r>
      <w:r w:rsidR="003304C1" w:rsidRPr="00F640CD">
        <w:rPr>
          <w:rFonts w:ascii="Arial" w:hAnsi="Arial" w:cs="Arial"/>
          <w:sz w:val="20"/>
          <w:szCs w:val="20"/>
          <w:lang w:val="es-MX"/>
        </w:rPr>
        <w:t xml:space="preserve">. </w:t>
      </w:r>
      <w:r w:rsidRPr="00F640CD">
        <w:rPr>
          <w:rFonts w:ascii="Arial" w:hAnsi="Arial" w:cs="Arial"/>
          <w:sz w:val="20"/>
          <w:szCs w:val="20"/>
          <w:lang w:val="es-MX"/>
        </w:rPr>
        <w:t>Los hongos filamentosos tienen una morfología característica debido al crecimiento de sus hifas, las cuales se desarrollan a partir de puntos de germinación y se ramifican hasta formar diferen</w:t>
      </w:r>
      <w:r w:rsidR="0030541A" w:rsidRPr="00F640CD">
        <w:rPr>
          <w:rFonts w:ascii="Arial" w:hAnsi="Arial" w:cs="Arial"/>
          <w:sz w:val="20"/>
          <w:szCs w:val="20"/>
          <w:lang w:val="es-MX"/>
        </w:rPr>
        <w:t xml:space="preserve">tes estructuras macroscópicas </w:t>
      </w:r>
      <w:r w:rsidR="0030541A"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{"citationItems":[{"id":"ITEM-1","itemData":{"DOI":"10.1007/s00253-005-0213-5","ISSN":"0175-7598","author":[{"dropping-particle":"","family":"Grimm","given":"L. H.","non-dropping-particle":"","parse-names":false,"suffix":""},{"dropping-particle":"","family":"Kelly","given":"S.","non-dropping-particle":"","parse-names":false,"suffix":""},{"dropping-particle":"","family":"Krull","given":"R.","non-dropping-particle":"","parse-names":false,"suffix":""},{"dropping-particle":"","family":"Hempel","given":"D. C.","non-dropping-particle":"","parse-names":false,"suffix":""}],"container-title":"Applied Microbiology and Biotechnology","id":"ITEM-1","issue":"4","issued":{"date-parts":[["2005","12","17"]]},"page":"375-384","publisher":"Springer-Verlag","title":"Morphology and productivity of filamentous fungi","type":"article-journal","volume":"69"},"uris":["http://www.mendeley.com/documents/?uuid=fefe5fcd-8a31-3429-8526-5e7cafd5db80"]}],"mendeley":{"formattedCitation":"[6]","plainTextFormattedCitation":"[6]","previouslyFormattedCitation":"[6]"},"properties":{"noteIndex":0},"schema":"https://github.com/citation-style-language/schema/raw/master/csl-citation.json"}</w:instrText>
      </w:r>
      <w:r w:rsidR="0030541A" w:rsidRPr="00F640CD">
        <w:rPr>
          <w:rFonts w:ascii="Arial" w:hAnsi="Arial" w:cs="Arial"/>
          <w:sz w:val="20"/>
          <w:szCs w:val="20"/>
          <w:lang w:val="es-MX"/>
        </w:rPr>
        <w:fldChar w:fldCharType="separate"/>
      </w:r>
      <w:r w:rsidR="00287500" w:rsidRPr="00F640CD">
        <w:rPr>
          <w:rFonts w:ascii="Arial" w:hAnsi="Arial" w:cs="Arial"/>
          <w:noProof/>
          <w:sz w:val="20"/>
          <w:szCs w:val="20"/>
          <w:lang w:val="es-MX"/>
        </w:rPr>
        <w:t>[6]</w:t>
      </w:r>
      <w:r w:rsidR="0030541A" w:rsidRPr="00F640CD">
        <w:rPr>
          <w:rFonts w:ascii="Arial" w:hAnsi="Arial" w:cs="Arial"/>
          <w:sz w:val="20"/>
          <w:szCs w:val="20"/>
          <w:lang w:val="es-MX"/>
        </w:rPr>
        <w:fldChar w:fldCharType="end"/>
      </w:r>
      <w:r w:rsidRPr="00F640CD">
        <w:rPr>
          <w:rFonts w:ascii="Arial" w:hAnsi="Arial" w:cs="Arial"/>
          <w:sz w:val="20"/>
          <w:szCs w:val="20"/>
          <w:lang w:val="es-MX"/>
        </w:rPr>
        <w:t>. Este grupo de hongos pertenece a la subdivisión “Pezizomycota”, la cual se encuentra dentr</w:t>
      </w:r>
      <w:r w:rsidR="00203BA0" w:rsidRPr="00F640CD">
        <w:rPr>
          <w:rFonts w:ascii="Arial" w:hAnsi="Arial" w:cs="Arial"/>
          <w:sz w:val="20"/>
          <w:szCs w:val="20"/>
          <w:lang w:val="es-MX"/>
        </w:rPr>
        <w:t xml:space="preserve">o de la división “Ascomycota” </w:t>
      </w:r>
      <w:r w:rsidR="00203BA0"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{"citationItems":[{"id":"ITEM-1","itemData":{"DOI":"10.1016/j.mycres.2007.03.004","ISSN":"09537562","PMID":"17572334","abstract":"A comprehensive phylogenetic classification of the kingdom Fungi is proposed, with reference to recent molecular phylogenetic analyses, and with input from diverse members of the fungal taxonomic community. The classification includes 195 taxa, down to the level of order, of which 16 are described or validated here: Dikarya subkingdom nov.; Chytridiomycota, Neocallimastigomycota phyla nov.; Monoblepharidomycetes, Neocallimastigomycetes class. nov.; Eurotiomycetidae, Lecanoromycetidae, Mycocaliciomycetidae subclass. nov.; Acarosporales, Corticiales, Baeomycetales, Candelariales, Gloeophyllales, Melanosporales, Trechisporales, Umbilicariales ords. nov. The clade containing Ascomycota and Basidiomycota is classified as subkingdom Dikarya, reflecting the putative synapomorphy of dikaryotic hyphae. The most dramatic shifts in the classification relative to previous works concern the groups that have traditionally been included in the Chytridiomycota and Zygomycota. The Chytridiomycota is retained in a restricted sense, with Blastocladiomycota and Neocallimastigomycota representing segregate phyla of flagellated Fungi. Taxa traditionally placed in Zygomycota are distributed among Glomeromycota and several subphyla incertae sedis, including Mucoromycotina, Entomophthoromycotina, Kickxellomycotina, and Zoopagomycotina. Microsporidia are included in the Fungi, but no further subdivision of the group is proposed. Several genera of 'basal' Fungi of uncertain position are not placed in any higher taxa, including Basidiobolus, Caulochytrium, Olpidium, and Rozella.","author":[{"dropping-particle":"","family":"Hibbett","given":"David S.","non-dropping-particle":"","parse-names":false,"suffix":""},{"dropping-particle":"","family":"Binder","given":"Manfred","non-dropping-particle":"","parse-names":false,"suffix":""},{"dropping-particle":"","family":"Bischoff","given":"Joseph F.","non-dropping-particle":"","parse-names":false,"suffix":""},{"dropping-particle":"","family":"Blackwell","given":"Meredith","non-dropping-particle":"","parse-names":false,"suffix":""},{"dropping-particle":"","family":"Cannon","given":"Paul F.","non-dropping-particle":"","parse-names":false,"suffix":""},{"dropping-particle":"","family":"Eriksson","given":"Ove E.","non-dropping-particle":"","parse-names":false,"suffix":""},{"dropping-particle":"","family":"Huhndorf","given":"Sabine","non-dropping-particle":"","parse-names":false,"suffix":""},{"dropping-particle":"","family":"James","given":"Timothy","non-dropping-particle":"","parse-names":false,"suffix":""},{"dropping-particle":"","family":"Kirk","given":"Paul M.","non-dropping-particle":"","parse-names":false,"suffix":""},{"dropping-particle":"","family":"Lücking","given":"Robert","non-dropping-particle":"","parse-names":false,"suffix":""},{"dropping-particle":"","family":"Thorsten Lumbsch","given":"H.","non-dropping-particle":"","parse-names":false,"suffix":""},{"dropping-particle":"","family":"Lutzoni","given":"François","non-dropping-particle":"","parse-names":false,"suffix":""},{"dropping-particle":"","family":"Matheny","given":"P. Brandon","non-dropping-particle":"","parse-names":false,"suffix":""},{"dropping-particle":"","family":"McLaughlin","given":"David J.","non-dropping-particle":"","parse-names":false,"suffix":""},{"dropping-particle":"","family":"Powell","given":"Martha J.","non-dropping-particle":"","parse-names":false,"suffix":""},{"dropping-particle":"","family":"Redhead","given":"Scott","non-dropping-particle":"","parse-names":false,"suffix":""},{"dropping-particle":"","family":"Schoch","given":"Conrad L.","non-dropping-particle":"","parse-names":false,"suffix":""},{"dropping-particle":"","family":"Spatafora","given":"Joseph W.","non-dropping-particle":"","parse-names":false,"suffix":""},{"dropping-particle":"","family":"Stalpers","given":"Joost A.","non-dropping-particle":"","parse-names":false,"suffix":""},{"dropping-particle":"","family":"Vilgalys","given":"Rytas","non-dropping-particle":"","parse-names":false,"suffix":""},{"dropping-particle":"","family":"Aime","given":"M. Catherine","non-dropping-particle":"","parse-names":false,"suffix":""},{"dropping-particle":"","family":"Aptroot","given":"André","non-dropping-particle":"","parse-names":false,"suffix":""},{"dropping-particle":"","family":"Bauer","given":"Robert","non-dropping-particle":"","parse-names":false,"suffix":""},{"dropping-particle":"","family":"Begerow","given":"Dominik","non-dropping-particle":"","parse-names":false,"suffix":""},{"dropping-particle":"","family":"Benny","given":"Gerald L.","non-dropping-particle":"","parse-names":false,"suffix":""},{"dropping-particle":"","family":"Castlebury","given":"Lisa A.","non-dropping-particle":"","parse-names":false,"suffix":""},{"dropping-particle":"","family":"Crous","given":"Pedro W.","non-dropping-particle":"","parse-names":false,"suffix":""},{"dropping-particle":"","family":"Dai","given":"Yu-Cheng","non-dropping-particle":"","parse-names":false,"suffix":""},{"dropping-particle":"","family":"Gams","given":"Walter","non-dropping-particle":"","parse-names":false,"suffix":""},{"dropping-particle":"","family":"Geiser","given":"David M.","non-dropping-particle":"","parse-names":false,"suffix":""},{"dropping-particle":"","family":"Griffith","given":"Gareth W.","non-dropping-particle":"","parse-names":false,"suffix":""},{"dropping-particle":"","family":"Gueidan","given":"Cécile","non-dropping-particle":"","parse-names":false,"suffix":""},{"dropping-particle":"","family":"Hawksworth","given":"David L.","non-dropping-particle":"","parse-names":false,"suffix":""},{"dropping-particle":"","family":"Hestmark","given":"Geir","non-dropping-particle":"","parse-names":false,"suffix":""},{"dropping-particle":"","family":"Hosaka","given":"Kentaro","non-dropping-particle":"","parse-names":false,"suffix":""},{"dropping-particle":"","family":"Humber","given":"Richard A.","non-dropping-particle":"","parse-names":false,"suffix":""},{"dropping-particle":"","family":"Hyde","given":"Kevin D.","non-dropping-particle":"","parse-names":false,"suffix":""},{"dropping-particle":"","family":"Ironside","given":"Joseph E.","non-dropping-particle":"","parse-names":false,"suffix":""},{"dropping-particle":"","family":"Kõljalg","given":"Urmas","non-dropping-particle":"","parse-names":false,"suffix":""},{"dropping-particle":"","family":"Kurtzman","given":"Cletus P.","non-dropping-particle":"","parse-names":false,"suffix":""},{"dropping-particle":"","family":"Larsson","given":"Karl-Henrik","non-dropping-particle":"","parse-names":false,"suffix":""},{"dropping-particle":"","family":"Lichtwardt","given":"Robert","non-dropping-particle":"","parse-names":false,"suffix":""},{"dropping-particle":"","family":"Longcore","given":"Joyce","non-dropping-particle":"","parse-names":false,"suffix":""},{"dropping-particle":"","family":"Miądlikowska","given":"Jolanta","non-dropping-particle":"","parse-names":false,"suffix":""},{"dropping-particle":"","family":"Miller","given":"Andrew","non-dropping-particle":"","parse-names":false,"suffix":""},{"dropping-particle":"","family":"Moncalvo","given":"Jean-Marc","non-dropping-particle":"","parse-names":false,"suffix":""},{"dropping-particle":"","family":"Mozley-Standridge","given":"Sharon","non-dropping-particle":"","parse-names":false,"suffix":""},{"dropping-particle":"","family":"Oberwinkler","given":"Franz","non-dropping-particle":"","parse-names":false,"suffix":""},{"dropping-particle":"","family":"Parmasto","given":"Erast","non-dropping-particle":"","parse-names":false,"suffix":""},{"dropping-particle":"","family":"Reeb","given":"Valérie","non-dropping-particle":"","parse-names":false,"suffix":""},{"dropping-particle":"","family":"Rogers","given":"Jack D.","non-dropping-particle":"","parse-names":false,"suffix":""},{"dropping-particle":"","family":"Roux","given":"Claude","non-dropping-particle":"","parse-names":false,"suffix":""},{"dropping-particle":"","family":"Ryvarden","given":"Leif","non-dropping-particle":"","parse-names":false,"suffix":""},{"dropping-particle":"","family":"Sampaio","given":"José Paulo","non-dropping-particle":"","parse-names":false,"suffix":""},{"dropping-particle":"","family":"Schüßler","given":"Arthur","non-dropping-particle":"","parse-names":false,"suffix":""},{"dropping-particle":"","family":"Sugiyama","given":"Junta","non-dropping-particle":"","parse-names":false,"suffix":""},{"dropping-particle":"","family":"Thorn","given":"R. Greg","non-dropping-particle":"","parse-names":false,"suffix":""},{"dropping-particle":"","family":"Tibell","given":"Leif","non-dropping-particle":"","parse-names":false,"suffix":""},{"dropping-particle":"","family":"Untereiner","given":"Wendy A.","non-dropping-particle":"","parse-names":false,"suffix":""},{"dropping-particle":"","family":"Walker","given":"Christopher","non-dropping-particle":"","parse-names":false,"suffix":""},{"dropping-particle":"","family":"Wang","given":"Zheng","non-dropping-particle":"","parse-names":false,"suffix":""},{"dropping-particle":"","family":"Weir","given":"Alex","non-dropping-particle":"","parse-names":false,"suffix":""},{"dropping-particle":"","family":"Weiss","given":"Michael","non-dropping-particle":"","parse-names":false,"suffix":""},{"dropping-particle":"","family":"White","given":"Merlin M.","non-dropping-particle":"","parse-names":false,"suffix":""},{"dropping-particle":"","family":"Winka","given":"Katarina","non-dropping-particle":"","parse-names":false,"suffix":""},{"dropping-particle":"","family":"Yao","given":"Yi-Jian","non-dropping-particle":"","parse-names":false,"suffix":""},{"dropping-particle":"","family":"Zhang","given":"Ning","non-dropping-particle":"","parse-names":false,"suffix":""}],"container-title":"Mycological Research","id":"ITEM-1","issue":"5","issued":{"date-parts":[["2007","5"]]},"page":"509-547","title":"A higher-level phylogenetic classification of the Fungi","type":"article-journal","volume":"111"},"uris":["http://www.mendeley.com/documents/?uuid=c6c30774-54e4-3298-81a1-cb86507e3ba8"]}],"mendeley":{"formattedCitation":"[7]","plainTextFormattedCitation":"[7]","previouslyFormattedCitation":"[7]"},"properties":{"noteIndex":0},"schema":"https://github.com/citation-style-language/schema/raw/master/csl-citation.json"}</w:instrText>
      </w:r>
      <w:r w:rsidR="00203BA0" w:rsidRPr="00F640CD">
        <w:rPr>
          <w:rFonts w:ascii="Arial" w:hAnsi="Arial" w:cs="Arial"/>
          <w:sz w:val="20"/>
          <w:szCs w:val="20"/>
          <w:lang w:val="es-MX"/>
        </w:rPr>
        <w:fldChar w:fldCharType="separate"/>
      </w:r>
      <w:r w:rsidR="00287500" w:rsidRPr="00F640CD">
        <w:rPr>
          <w:rFonts w:ascii="Arial" w:hAnsi="Arial" w:cs="Arial"/>
          <w:noProof/>
          <w:sz w:val="20"/>
          <w:szCs w:val="20"/>
          <w:lang w:val="es-MX"/>
        </w:rPr>
        <w:t>[7]</w:t>
      </w:r>
      <w:r w:rsidR="00203BA0" w:rsidRPr="00F640CD">
        <w:rPr>
          <w:rFonts w:ascii="Arial" w:hAnsi="Arial" w:cs="Arial"/>
          <w:sz w:val="20"/>
          <w:szCs w:val="20"/>
          <w:lang w:val="es-MX"/>
        </w:rPr>
        <w:fldChar w:fldCharType="end"/>
      </w:r>
      <w:r w:rsidRPr="00F640CD">
        <w:rPr>
          <w:rFonts w:ascii="Arial" w:hAnsi="Arial" w:cs="Arial"/>
          <w:sz w:val="20"/>
          <w:szCs w:val="20"/>
          <w:lang w:val="es-MX"/>
        </w:rPr>
        <w:t xml:space="preserve">, donde se encuentran todos los hongos de morfología filamentosa. </w:t>
      </w:r>
    </w:p>
    <w:p w14:paraId="014BAC5D" w14:textId="77777777" w:rsidR="000228D9" w:rsidRDefault="000228D9" w:rsidP="009A33D6">
      <w:pPr>
        <w:spacing w:after="0" w:line="360" w:lineRule="auto"/>
        <w:jc w:val="both"/>
        <w:rPr>
          <w:rFonts w:ascii="Arial" w:hAnsi="Arial" w:cs="Arial"/>
          <w:sz w:val="20"/>
          <w:szCs w:val="20"/>
          <w:lang w:val="es-MX"/>
        </w:rPr>
      </w:pPr>
    </w:p>
    <w:p w14:paraId="0DA83971" w14:textId="77777777" w:rsidR="00796A8B" w:rsidRDefault="00400DD9" w:rsidP="009A33D6">
      <w:pPr>
        <w:spacing w:after="0" w:line="360" w:lineRule="auto"/>
        <w:jc w:val="both"/>
        <w:rPr>
          <w:rFonts w:ascii="Arial" w:hAnsi="Arial" w:cs="Arial"/>
          <w:sz w:val="20"/>
          <w:szCs w:val="20"/>
          <w:lang w:val="es-MX"/>
        </w:rPr>
      </w:pPr>
      <w:r w:rsidRPr="00F640CD">
        <w:rPr>
          <w:rFonts w:ascii="Arial" w:hAnsi="Arial" w:cs="Arial"/>
          <w:sz w:val="20"/>
          <w:szCs w:val="20"/>
          <w:lang w:val="es-MX"/>
        </w:rPr>
        <w:t>Los hongos filamentosos producen esporas como medida de propagación y supervivencia, y se producen por reproducción sexual (as</w:t>
      </w:r>
      <w:r w:rsidR="00674E43" w:rsidRPr="00F640CD">
        <w:rPr>
          <w:rFonts w:ascii="Arial" w:hAnsi="Arial" w:cs="Arial"/>
          <w:sz w:val="20"/>
          <w:szCs w:val="20"/>
          <w:lang w:val="es-MX"/>
        </w:rPr>
        <w:t>cosporas) o asexual (conidios)</w:t>
      </w:r>
      <w:r w:rsidR="002808E7" w:rsidRPr="00F640CD">
        <w:rPr>
          <w:rFonts w:ascii="Arial" w:hAnsi="Arial" w:cs="Arial"/>
          <w:sz w:val="20"/>
          <w:szCs w:val="20"/>
          <w:lang w:val="es-MX"/>
        </w:rPr>
        <w:t xml:space="preserve"> </w:t>
      </w:r>
      <w:r w:rsidR="002808E7"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{"citationItems":[{"id":"ITEM-1","itemData":{"DOI":"10.1128/microbiolspec.DMIH2-0002-2015","ISSN":"2165-0497","abstract":"Filamentous mycoses are often associated with significant morbidity and mortality. Prompt diagnosis and aggressive treatment are essential for good clinical outcomes in immunocompromised patients. The host immune response plays an essential role in determining the course of exposure to potential fungal pathogens. Depending on the effectiveness of immune response and the burden of organism exposure, fungi can either be cleared or infection can occur and progress to a potentially fatal invasive disease. Nonspecific cellular immunity (i.e., neutrophils, natural killer [NK] cells, and macrophages) combined with T-cell responses are the main immunologic mechanisms of protection. The most common potential mold pathogens include certain hyaline hyphomycetes, endemic fungi, the Mucorales, and some dematiaceous fungi. Laboratory diagnostics aimed at detecting and differentiating these organisms are crucial to helping clinicians make informed decisions about treatment. The purpose of this chapter is to provide an overview of the medically important fungal pathogens, as well as to discuss the patient characteristics, antifungal-therapy considerations, and laboratory tests used in current clinical practice for the immunocompromised host.","author":[{"dropping-particle":"V.","family":"Powers-Fletcher","given":"Margaret","non-dropping-particle":"","parse-names":false,"suffix":""},{"dropping-particle":"","family":"Kendall","given":"Brian A.","non-dropping-particle":"","parse-names":false,"suffix":""},{"dropping-particle":"","family":"Griffin","given":"Allen T.","non-dropping-particle":"","parse-names":false,"suffix":""},{"dropping-particle":"","family":"Hanson","given":"Kimberly E.","non-dropping-particle":"","parse-names":false,"suffix":""}],"container-title":"Diagnostic Microbiology of the Immunocompromised Host, Second Edition","id":"ITEM-1","issue":"3","issued":{"date-parts":[["2016","6","3"]]},"page":"311-341","publisher":"American Society of Microbiology","title":"Filamentous Fungi","type":"chapter","volume":"4"},"uris":["http://www.mendeley.com/documents/?uuid=8f7f2edc-ff2c-35f6-8228-06288dbd6688"]}],"mendeley":{"formattedCitation":"[8]","plainTextFormattedCitation":"[8]","previouslyFormattedCitation":"[8]"},"properties":{"noteIndex":0},"schema":"https://github.com/citation-style-language/schema/raw/master/csl-citation.json"}</w:instrText>
      </w:r>
      <w:r w:rsidR="002808E7" w:rsidRPr="00F640CD">
        <w:rPr>
          <w:rFonts w:ascii="Arial" w:hAnsi="Arial" w:cs="Arial"/>
          <w:sz w:val="20"/>
          <w:szCs w:val="20"/>
          <w:lang w:val="es-MX"/>
        </w:rPr>
        <w:fldChar w:fldCharType="separate"/>
      </w:r>
      <w:r w:rsidR="00287500" w:rsidRPr="00F640CD">
        <w:rPr>
          <w:rFonts w:ascii="Arial" w:hAnsi="Arial" w:cs="Arial"/>
          <w:noProof/>
          <w:sz w:val="20"/>
          <w:szCs w:val="20"/>
          <w:lang w:val="es-MX"/>
        </w:rPr>
        <w:t>[8]</w:t>
      </w:r>
      <w:r w:rsidR="002808E7" w:rsidRPr="00F640CD">
        <w:rPr>
          <w:rFonts w:ascii="Arial" w:hAnsi="Arial" w:cs="Arial"/>
          <w:sz w:val="20"/>
          <w:szCs w:val="20"/>
          <w:lang w:val="es-MX"/>
        </w:rPr>
        <w:fldChar w:fldCharType="end"/>
      </w:r>
      <w:r w:rsidR="00674E43" w:rsidRPr="00F640CD">
        <w:rPr>
          <w:rFonts w:ascii="Arial" w:hAnsi="Arial" w:cs="Arial"/>
          <w:sz w:val="20"/>
          <w:szCs w:val="20"/>
          <w:lang w:val="es-MX"/>
        </w:rPr>
        <w:t>. Todos los hongos filamentosos se exponen a diversos factores ambientales abióticos</w:t>
      </w:r>
      <w:r w:rsidR="004B20F4" w:rsidRPr="00F640CD">
        <w:rPr>
          <w:rFonts w:ascii="Arial" w:hAnsi="Arial" w:cs="Arial"/>
          <w:sz w:val="20"/>
          <w:szCs w:val="20"/>
          <w:lang w:val="es-MX"/>
        </w:rPr>
        <w:t xml:space="preserve"> durante todo </w:t>
      </w:r>
      <w:r w:rsidR="00214293" w:rsidRPr="00F640CD">
        <w:rPr>
          <w:rFonts w:ascii="Arial" w:hAnsi="Arial" w:cs="Arial"/>
          <w:sz w:val="20"/>
          <w:szCs w:val="20"/>
          <w:lang w:val="es-MX"/>
        </w:rPr>
        <w:t>su desarrollo.</w:t>
      </w:r>
      <w:r w:rsidR="004B20F4" w:rsidRPr="00F640CD">
        <w:rPr>
          <w:rFonts w:ascii="Arial" w:hAnsi="Arial" w:cs="Arial"/>
          <w:sz w:val="20"/>
          <w:szCs w:val="20"/>
          <w:lang w:val="es-MX"/>
        </w:rPr>
        <w:t xml:space="preserve"> </w:t>
      </w:r>
      <w:r w:rsidR="00FD7C78" w:rsidRPr="00F640CD">
        <w:rPr>
          <w:rFonts w:ascii="Arial" w:hAnsi="Arial" w:cs="Arial"/>
          <w:sz w:val="20"/>
          <w:szCs w:val="20"/>
          <w:lang w:val="es-MX"/>
        </w:rPr>
        <w:t>U</w:t>
      </w:r>
      <w:r w:rsidR="00E212ED" w:rsidRPr="00F640CD">
        <w:rPr>
          <w:rFonts w:ascii="Arial" w:hAnsi="Arial" w:cs="Arial"/>
          <w:sz w:val="20"/>
          <w:szCs w:val="20"/>
          <w:lang w:val="es-MX"/>
        </w:rPr>
        <w:t xml:space="preserve">n factor abiótico </w:t>
      </w:r>
      <w:r w:rsidR="004B20F4" w:rsidRPr="00F640CD">
        <w:rPr>
          <w:rFonts w:ascii="Arial" w:hAnsi="Arial" w:cs="Arial"/>
          <w:sz w:val="20"/>
          <w:szCs w:val="20"/>
          <w:lang w:val="es-MX"/>
        </w:rPr>
        <w:t xml:space="preserve">se define como </w:t>
      </w:r>
      <w:r w:rsidR="00E212ED" w:rsidRPr="00F640CD">
        <w:rPr>
          <w:rFonts w:ascii="Arial" w:hAnsi="Arial" w:cs="Arial"/>
          <w:sz w:val="20"/>
          <w:szCs w:val="20"/>
          <w:lang w:val="es-MX"/>
        </w:rPr>
        <w:t>una condici</w:t>
      </w:r>
      <w:r w:rsidR="00C52B3E" w:rsidRPr="00F640CD">
        <w:rPr>
          <w:rFonts w:ascii="Arial" w:hAnsi="Arial" w:cs="Arial"/>
          <w:sz w:val="20"/>
          <w:szCs w:val="20"/>
          <w:lang w:val="es-MX"/>
        </w:rPr>
        <w:t>ón no viva</w:t>
      </w:r>
      <w:r w:rsidR="00E212ED" w:rsidRPr="00F640CD">
        <w:rPr>
          <w:rFonts w:ascii="Arial" w:hAnsi="Arial" w:cs="Arial"/>
          <w:sz w:val="20"/>
          <w:szCs w:val="20"/>
          <w:lang w:val="es-MX"/>
        </w:rPr>
        <w:t>, como el</w:t>
      </w:r>
      <w:r w:rsidR="00C52B3E" w:rsidRPr="00F640CD">
        <w:rPr>
          <w:rFonts w:ascii="Arial" w:hAnsi="Arial" w:cs="Arial"/>
          <w:sz w:val="20"/>
          <w:szCs w:val="20"/>
          <w:lang w:val="es-MX"/>
        </w:rPr>
        <w:t xml:space="preserve"> clima o hábitat</w:t>
      </w:r>
      <w:r w:rsidR="00E212ED" w:rsidRPr="00F640CD">
        <w:rPr>
          <w:rFonts w:ascii="Arial" w:hAnsi="Arial" w:cs="Arial"/>
          <w:sz w:val="20"/>
          <w:szCs w:val="20"/>
          <w:lang w:val="es-MX"/>
        </w:rPr>
        <w:t xml:space="preserve">, que determina el desarrollo y supervivencia de </w:t>
      </w:r>
      <w:r w:rsidR="004B20F4" w:rsidRPr="00F640CD">
        <w:rPr>
          <w:rFonts w:ascii="Arial" w:hAnsi="Arial" w:cs="Arial"/>
          <w:sz w:val="20"/>
          <w:szCs w:val="20"/>
          <w:lang w:val="es-MX"/>
        </w:rPr>
        <w:t>un</w:t>
      </w:r>
      <w:r w:rsidR="004D02D0" w:rsidRPr="00F640CD">
        <w:rPr>
          <w:rFonts w:ascii="Arial" w:hAnsi="Arial" w:cs="Arial"/>
          <w:sz w:val="20"/>
          <w:szCs w:val="20"/>
          <w:lang w:val="es-MX"/>
        </w:rPr>
        <w:t>a especie, o un</w:t>
      </w:r>
      <w:r w:rsidR="004B20F4" w:rsidRPr="00F640CD">
        <w:rPr>
          <w:rFonts w:ascii="Arial" w:hAnsi="Arial" w:cs="Arial"/>
          <w:sz w:val="20"/>
          <w:szCs w:val="20"/>
          <w:lang w:val="es-MX"/>
        </w:rPr>
        <w:t xml:space="preserve"> organismo</w:t>
      </w:r>
      <w:r w:rsidR="00E212ED" w:rsidRPr="00F640CD">
        <w:rPr>
          <w:rFonts w:ascii="Arial" w:hAnsi="Arial" w:cs="Arial"/>
          <w:sz w:val="20"/>
          <w:szCs w:val="20"/>
          <w:lang w:val="es-MX"/>
        </w:rPr>
        <w:t>.</w:t>
      </w:r>
      <w:r w:rsidR="004B20F4" w:rsidRPr="00F640CD">
        <w:rPr>
          <w:rFonts w:ascii="Arial" w:hAnsi="Arial" w:cs="Arial"/>
          <w:sz w:val="20"/>
          <w:szCs w:val="20"/>
          <w:lang w:val="es-MX"/>
        </w:rPr>
        <w:t xml:space="preserve"> Estos </w:t>
      </w:r>
      <w:r w:rsidR="00674E43" w:rsidRPr="00F640CD">
        <w:rPr>
          <w:rFonts w:ascii="Arial" w:hAnsi="Arial" w:cs="Arial"/>
          <w:sz w:val="20"/>
          <w:szCs w:val="20"/>
          <w:lang w:val="es-MX"/>
        </w:rPr>
        <w:t>factor</w:t>
      </w:r>
      <w:r w:rsidR="009B44F3" w:rsidRPr="00F640CD">
        <w:rPr>
          <w:rFonts w:ascii="Arial" w:hAnsi="Arial" w:cs="Arial"/>
          <w:sz w:val="20"/>
          <w:szCs w:val="20"/>
          <w:lang w:val="es-MX"/>
        </w:rPr>
        <w:t>es</w:t>
      </w:r>
      <w:r w:rsidR="00674E43" w:rsidRPr="00F640CD">
        <w:rPr>
          <w:rFonts w:ascii="Arial" w:hAnsi="Arial" w:cs="Arial"/>
          <w:sz w:val="20"/>
          <w:szCs w:val="20"/>
          <w:lang w:val="es-MX"/>
        </w:rPr>
        <w:t xml:space="preserve"> abiótico</w:t>
      </w:r>
      <w:r w:rsidR="009B44F3" w:rsidRPr="00F640CD">
        <w:rPr>
          <w:rFonts w:ascii="Arial" w:hAnsi="Arial" w:cs="Arial"/>
          <w:sz w:val="20"/>
          <w:szCs w:val="20"/>
          <w:lang w:val="es-MX"/>
        </w:rPr>
        <w:t xml:space="preserve">s </w:t>
      </w:r>
      <w:r w:rsidR="004B20F4" w:rsidRPr="00F640CD">
        <w:rPr>
          <w:rFonts w:ascii="Arial" w:hAnsi="Arial" w:cs="Arial"/>
          <w:sz w:val="20"/>
          <w:szCs w:val="20"/>
          <w:lang w:val="es-MX"/>
        </w:rPr>
        <w:t xml:space="preserve">pueden ser la </w:t>
      </w:r>
      <w:r w:rsidR="008C70D0" w:rsidRPr="00F640CD">
        <w:rPr>
          <w:rFonts w:ascii="Arial" w:hAnsi="Arial" w:cs="Arial"/>
          <w:sz w:val="20"/>
          <w:szCs w:val="20"/>
          <w:lang w:val="es-MX"/>
        </w:rPr>
        <w:t>temperatura, la intensidad de luz y la disponibilidad de minerales y nutrientes</w:t>
      </w:r>
      <w:r w:rsidR="003304C1" w:rsidRPr="00F640CD">
        <w:rPr>
          <w:rFonts w:ascii="Arial" w:hAnsi="Arial" w:cs="Arial"/>
          <w:sz w:val="20"/>
          <w:szCs w:val="20"/>
          <w:lang w:val="es-MX"/>
        </w:rPr>
        <w:t xml:space="preserve"> </w:t>
      </w:r>
      <w:r w:rsidR="003304C1" w:rsidRPr="00F640CD">
        <w:rPr>
          <w:rFonts w:ascii="Arial" w:hAnsi="Arial" w:cs="Arial"/>
          <w:sz w:val="20"/>
          <w:szCs w:val="20"/>
          <w:lang w:val="es-MX"/>
        </w:rPr>
        <w:fldChar w:fldCharType="begin" w:fldLock="1"/>
      </w:r>
      <w:r w:rsidR="006C2332" w:rsidRPr="00F640CD">
        <w:rPr>
          <w:rFonts w:ascii="Arial" w:hAnsi="Arial" w:cs="Arial"/>
          <w:sz w:val="20"/>
          <w:szCs w:val="20"/>
          <w:lang w:val="es-MX"/>
        </w:rPr>
        <w:instrText>ADDIN CSL_CITATION {"citationItems":[{"id":"ITEM-1","itemData":{"ISBN":"506/08$02.00/0","abstract":"The toxicity of lead (Pb) to fungi in pure culture was influenced by several abiotic factors: pH, inorganic anions, clay minerals, and particulate (humic acid) and soluble organic matter. The toxicity of Pb was potentiated under acidic conditions (pH 5 and 6), and phosphate or carbonate anions reduced the toxicity, apparently as a result of the formation of sparingly soluble Pb salts. Clay minerals (montmorillonite &gt; attapulgite &gt; kaolinite) and particulate humic acid protected against the toxicity of Pb, presumably as the result of sorption, by cation exchange, of the Pb to the exchange complexes, which reduced its availability for uptake by the fungi. Soluble organics, such as tryptone, yeast extract, cysteine, succinic acid, and increasing concentrations of neopeptone, also reduced the toxicity of Pb.","author":[{"dropping-particle":"","family":"Babich","given":"H","non-dropping-particle":"","parse-names":false,"suffix":""},{"dropping-particle":"","family":"Stotzky","given":"G","non-dropping-particle":"","parse-names":false,"suffix":""}],"container-title":"APPLIED AND ENVIRONMENTAL MICROBIOLOGY","id":"ITEM-1","issue":"3","issued":{"date-parts":[["1979"]]},"number-of-pages":"506-513","title":"Abiotic Factors Affecting the Toxicity of Lead to Fungi","type":"report","volume":"38"},"uris":["http://www.mendeley.com/documents/?uuid=40539070-3847-35d0-8cb7-1ab122acb35c"]}],"mendeley":{"formattedCitation":"[9]","plainTextFormattedCitation":"[9]","previouslyFormattedCitation":"[9]"},"properties":{"noteIndex":0},"schema":"https://github.com/citation-style-language/schema/raw/master/csl-citation.json"}</w:instrText>
      </w:r>
      <w:r w:rsidR="003304C1" w:rsidRPr="00F640CD">
        <w:rPr>
          <w:rFonts w:ascii="Arial" w:hAnsi="Arial" w:cs="Arial"/>
          <w:sz w:val="20"/>
          <w:szCs w:val="20"/>
          <w:lang w:val="es-MX"/>
        </w:rPr>
        <w:fldChar w:fldCharType="separate"/>
      </w:r>
      <w:r w:rsidR="00287500" w:rsidRPr="00F640CD">
        <w:rPr>
          <w:rFonts w:ascii="Arial" w:hAnsi="Arial" w:cs="Arial"/>
          <w:noProof/>
          <w:sz w:val="20"/>
          <w:szCs w:val="20"/>
          <w:lang w:val="es-MX"/>
        </w:rPr>
        <w:t>[9]</w:t>
      </w:r>
      <w:r w:rsidR="003304C1" w:rsidRPr="00F640CD">
        <w:rPr>
          <w:rFonts w:ascii="Arial" w:hAnsi="Arial" w:cs="Arial"/>
          <w:sz w:val="20"/>
          <w:szCs w:val="20"/>
          <w:lang w:val="es-MX"/>
        </w:rPr>
        <w:fldChar w:fldCharType="end"/>
      </w:r>
      <w:r w:rsidR="004B20F4" w:rsidRPr="00F640CD">
        <w:rPr>
          <w:rFonts w:ascii="Arial" w:hAnsi="Arial" w:cs="Arial"/>
          <w:sz w:val="20"/>
          <w:szCs w:val="20"/>
          <w:lang w:val="es-MX"/>
        </w:rPr>
        <w:t>.</w:t>
      </w:r>
      <w:r w:rsidR="00080A96" w:rsidRPr="00F640CD">
        <w:rPr>
          <w:rFonts w:ascii="Arial" w:hAnsi="Arial" w:cs="Arial"/>
          <w:sz w:val="20"/>
          <w:szCs w:val="20"/>
          <w:lang w:val="es-MX"/>
        </w:rPr>
        <w:t xml:space="preserve"> </w:t>
      </w:r>
      <w:r w:rsidR="001539B2" w:rsidRPr="00F640CD">
        <w:rPr>
          <w:rFonts w:ascii="Arial" w:hAnsi="Arial" w:cs="Arial"/>
          <w:sz w:val="20"/>
          <w:szCs w:val="20"/>
          <w:lang w:val="es-MX"/>
        </w:rPr>
        <w:t xml:space="preserve">Cuando los factores abióticos </w:t>
      </w:r>
      <w:r w:rsidR="009426D4" w:rsidRPr="00F640CD">
        <w:rPr>
          <w:rFonts w:ascii="Arial" w:hAnsi="Arial" w:cs="Arial"/>
          <w:sz w:val="20"/>
          <w:szCs w:val="20"/>
          <w:lang w:val="es-MX"/>
        </w:rPr>
        <w:t>se vuelven</w:t>
      </w:r>
      <w:r w:rsidR="001539B2" w:rsidRPr="00F640CD">
        <w:rPr>
          <w:rFonts w:ascii="Arial" w:hAnsi="Arial" w:cs="Arial"/>
          <w:sz w:val="20"/>
          <w:szCs w:val="20"/>
          <w:lang w:val="es-MX"/>
        </w:rPr>
        <w:t xml:space="preserve"> desfavorables</w:t>
      </w:r>
      <w:r w:rsidR="00080A96" w:rsidRPr="00F640CD">
        <w:rPr>
          <w:rFonts w:ascii="Arial" w:hAnsi="Arial" w:cs="Arial"/>
          <w:sz w:val="20"/>
          <w:szCs w:val="20"/>
          <w:lang w:val="es-MX"/>
        </w:rPr>
        <w:t>,</w:t>
      </w:r>
      <w:r w:rsidR="009426D4" w:rsidRPr="00F640CD">
        <w:rPr>
          <w:rFonts w:ascii="Arial" w:hAnsi="Arial" w:cs="Arial"/>
          <w:sz w:val="20"/>
          <w:szCs w:val="20"/>
          <w:lang w:val="es-MX"/>
        </w:rPr>
        <w:t xml:space="preserve"> l</w:t>
      </w:r>
      <w:r w:rsidR="001539B2" w:rsidRPr="00F640CD">
        <w:rPr>
          <w:rFonts w:ascii="Arial" w:hAnsi="Arial" w:cs="Arial"/>
          <w:sz w:val="20"/>
          <w:szCs w:val="20"/>
          <w:lang w:val="es-MX"/>
        </w:rPr>
        <w:t>os hongos</w:t>
      </w:r>
      <w:r w:rsidR="009426D4" w:rsidRPr="00F640CD">
        <w:rPr>
          <w:rFonts w:ascii="Arial" w:hAnsi="Arial" w:cs="Arial"/>
          <w:sz w:val="20"/>
          <w:szCs w:val="20"/>
          <w:lang w:val="es-MX"/>
        </w:rPr>
        <w:t xml:space="preserve"> filamentosos experimentan </w:t>
      </w:r>
      <w:r w:rsidR="00CC5625" w:rsidRPr="00F640CD">
        <w:rPr>
          <w:rFonts w:ascii="Arial" w:hAnsi="Arial" w:cs="Arial"/>
          <w:sz w:val="20"/>
          <w:szCs w:val="20"/>
          <w:lang w:val="es-MX"/>
        </w:rPr>
        <w:t xml:space="preserve">un proceso llamado </w:t>
      </w:r>
      <w:r w:rsidR="009426D4" w:rsidRPr="00F640CD">
        <w:rPr>
          <w:rFonts w:ascii="Arial" w:hAnsi="Arial" w:cs="Arial"/>
          <w:sz w:val="20"/>
          <w:szCs w:val="20"/>
          <w:lang w:val="es-MX"/>
        </w:rPr>
        <w:t>estrés</w:t>
      </w:r>
      <w:r w:rsidR="00CC5625" w:rsidRPr="00F640CD">
        <w:rPr>
          <w:rFonts w:ascii="Arial" w:hAnsi="Arial" w:cs="Arial"/>
          <w:sz w:val="20"/>
          <w:szCs w:val="20"/>
          <w:lang w:val="es-MX"/>
        </w:rPr>
        <w:t>, e</w:t>
      </w:r>
      <w:r w:rsidR="00D02C0D" w:rsidRPr="00F640CD">
        <w:rPr>
          <w:rFonts w:ascii="Arial" w:hAnsi="Arial" w:cs="Arial"/>
          <w:sz w:val="20"/>
          <w:szCs w:val="20"/>
          <w:lang w:val="es-MX"/>
        </w:rPr>
        <w:t>l cual</w:t>
      </w:r>
      <w:r w:rsidR="00CE1BA9" w:rsidRPr="00F640CD">
        <w:rPr>
          <w:rFonts w:ascii="Arial" w:hAnsi="Arial" w:cs="Arial"/>
          <w:sz w:val="20"/>
          <w:szCs w:val="20"/>
          <w:lang w:val="es-MX"/>
        </w:rPr>
        <w:t xml:space="preserve"> </w:t>
      </w:r>
      <w:r w:rsidR="00080A96" w:rsidRPr="00F640CD">
        <w:rPr>
          <w:rFonts w:ascii="Arial" w:hAnsi="Arial" w:cs="Arial"/>
          <w:sz w:val="20"/>
          <w:szCs w:val="20"/>
          <w:lang w:val="es-MX"/>
        </w:rPr>
        <w:t xml:space="preserve">hace referencia a </w:t>
      </w:r>
      <w:r w:rsidR="00D02C0D" w:rsidRPr="00F640CD">
        <w:rPr>
          <w:rFonts w:ascii="Arial" w:hAnsi="Arial" w:cs="Arial"/>
          <w:sz w:val="20"/>
          <w:szCs w:val="20"/>
          <w:lang w:val="es-MX"/>
        </w:rPr>
        <w:t>respuestas</w:t>
      </w:r>
      <w:r w:rsidR="00C120DA" w:rsidRPr="00F640CD">
        <w:rPr>
          <w:rFonts w:ascii="Arial" w:hAnsi="Arial" w:cs="Arial"/>
          <w:sz w:val="20"/>
          <w:szCs w:val="20"/>
          <w:lang w:val="es-MX"/>
        </w:rPr>
        <w:t xml:space="preserve"> asociadas a daños</w:t>
      </w:r>
      <w:r w:rsidR="001539B2" w:rsidRPr="00F640CD">
        <w:rPr>
          <w:rFonts w:ascii="Arial" w:hAnsi="Arial" w:cs="Arial"/>
          <w:sz w:val="20"/>
          <w:szCs w:val="20"/>
          <w:lang w:val="es-MX"/>
        </w:rPr>
        <w:t xml:space="preserve"> </w:t>
      </w:r>
      <w:r w:rsidR="00D02C0D" w:rsidRPr="00F640CD">
        <w:rPr>
          <w:rFonts w:ascii="Arial" w:hAnsi="Arial" w:cs="Arial"/>
          <w:sz w:val="20"/>
          <w:szCs w:val="20"/>
          <w:lang w:val="es-MX"/>
        </w:rPr>
        <w:t xml:space="preserve">intracelulares </w:t>
      </w:r>
      <w:r w:rsidR="00080A96" w:rsidRPr="00F640CD">
        <w:rPr>
          <w:rFonts w:ascii="Arial" w:hAnsi="Arial" w:cs="Arial"/>
          <w:sz w:val="20"/>
          <w:szCs w:val="20"/>
          <w:lang w:val="es-MX"/>
        </w:rPr>
        <w:t>provocadas por cambios ambientales</w:t>
      </w:r>
      <w:r w:rsidR="006C2332" w:rsidRPr="00F640CD">
        <w:rPr>
          <w:rFonts w:ascii="Arial" w:hAnsi="Arial" w:cs="Arial"/>
          <w:sz w:val="20"/>
          <w:szCs w:val="20"/>
          <w:lang w:val="es-MX"/>
        </w:rPr>
        <w:t xml:space="preserve"> </w:t>
      </w:r>
      <w:r w:rsidR="008256C7" w:rsidRPr="00F640CD">
        <w:rPr>
          <w:rFonts w:ascii="Arial" w:hAnsi="Arial" w:cs="Arial"/>
          <w:sz w:val="20"/>
          <w:szCs w:val="20"/>
          <w:lang w:val="es-MX"/>
        </w:rPr>
        <w:fldChar w:fldCharType="begin" w:fldLock="1"/>
      </w:r>
      <w:r w:rsidR="001F1B61" w:rsidRPr="00F640CD">
        <w:rPr>
          <w:rFonts w:ascii="Arial" w:hAnsi="Arial" w:cs="Arial"/>
          <w:sz w:val="20"/>
          <w:szCs w:val="20"/>
          <w:lang w:val="es-MX"/>
        </w:rPr>
        <w:instrText>ADDIN CSL_CITATION {"citationItems":[{"id":"ITEM-1","itemData":{"DOI":"10.1186/s12864-015-1705-z","ISBN":"1471-2164 (Electronic) 1471-2164 (Linking)","ISSN":"14712164","PMID":"26115917","abstract":"Background: The b-Zip transcription factor AtfA plays a key role in regulating stress responses in the filamentous fungus Aspergillus nidulans. To identify the core regulons of AtfA, we examined genome-wide expression changes caused by various stresses in the presence/absence of AtfA using A. nidulans microarrays. We also intended to address the intriguing question regarding the existence of core environmental stress response in this important model eukaryote. Results: Examination of the genome wide expression changes caused by five different oxidative stress conditions in wild type and the atfA null mutant has identified a significant number of stereotypically regulated genes (Core Oxidative Stress Response genes). The deletion of atfA increased the oxidative stress sensitivity of A. nidulans and affected mRNA accumulation of several genes under both unstressed and stressed conditions. The numbers of genes under the AtfA control appear to be specific to a stress-type. We also found that both oxidative and salt stresses induced expression of some secondary metabolite gene clusters and the deletion of atfA enhanced the stress responsiveness of additional clusters. Moreover, certain clusters were down-regulated by the stresses tested. Conclusion: Our data suggest that the observed co-regulations were most likely consequences of the overlapping physiological effects of the stressors and not of the existence of a general environmental stress response. The function of AtfA in governing various stress responses is much smaller than anticipated and/or other regulators may play a redundant or overlapping role with AtfA. Both stress inducible and stress repressive regulations of secondary metabolism seem to be frequent features in A. nidulans.","author":[{"dropping-particle":"","family":"Emri","given":"Tamás","non-dropping-particle":"","parse-names":false,"suffix":""},{"dropping-particle":"","family":"Szarvas","given":"Vera","non-dropping-particle":"","parse-names":false,"suffix":""},{"dropping-particle":"","family":"Orosz","given":"Erzsébet","non-dropping-particle":"","parse-names":false,"suffix":""},{"dropping-particle":"","family":"Antal","given":"Károly","non-dropping-particle":"","parse-names":false,"suffix":""},{"dropping-particle":"","family":"Park","given":"Hee Soo","non-dropping-particle":"","parse-names":false,"suffix":""},{"dropping-particle":"","family":"Han","given":"Kap Hoon","non-dropping-particle":"","parse-names":false,"suffix":""},{"dropping-particle":"","family":"Yu","given":"Jae Hyuk","non-dropping-particle":"","parse-names":false,"suffix":""},{"dropping-particle":"","family":"Pócsi","given":"István","non-dropping-particle":"","parse-names":false,"suffix":""}],"container-title":"BMC Genomics","id":"ITEM-1","issue":"1","issued":{"date-parts":[["2015"]]},"publisher":"BMC Genomics","title":"Core oxidative stress response in Aspergillus nidulans","type":"article-journal","volume":"16"},"uris":["http://www.mendeley.com/documents/?uuid=d6776bbb-6a9a-473b-9afb-cc06fd9bd9e8"]},{"id":"ITEM-2","itemData":{"DOI":"10.1146/annurev.physiol.67.040403.103635","ISSN":"0066-4278","abstract":"▪ Abstract The cellular stress response is a universal mechanism of extraordinary physiological/pathophysiological significance. It represents a defense reaction of cells to damage that environmental forces inflict on macromolecules. Many aspects of the cellular stress response are not stressor specific because cells monitor stress based on macromolecular damage without regard to the type of stress that causes such damage. Cellular mechanisms activated by DNA damage and protein damage are interconnected and share common elements. Other cellular responses directed at re-establishing homeostasis are stressor specific and often activated in parallel to the cellular stress response. All organisms have stress proteins, and universally conserved stress proteins can be regarded as the minimal stress proteome. Functional analysis of the minimal stress proteome yields information about key aspects of the cellular stress response, including physiological mechanisms of sensing membrane lipid, protein, and DNA damage...","author":[{"dropping-particle":"","family":"Kültz","given":"Dietmar","non-dropping-particle":"","parse-names":false,"suffix":""}],"container-title":"Annual Review of Physiology","id":"ITEM-2","issue":"1","issued":{"date-parts":[["2005","3","17"]]},"page":"225-257","publisher":"Annual Reviews","title":"MOLECULAR AND EVOLUTIONARY BASIS OF THE CELLULAR STRESS RESPONSE","type":"article-journal","volume":"67"},"uris":["http://www.mendeley.com/documents/?uuid=96a201ba-a717-3f40-8ed6-3f35f3cb1911"]}],"mendeley":{"formattedCitation":"[10], [11]","plainTextFormattedCitation":"[10], [11]","previouslyFormattedCitation":"[10], [11]"},"properties":{"noteIndex":0},"schema":"https://github.com/citation-style-language/schema/raw/master/csl-citation.json"}</w:instrText>
      </w:r>
      <w:r w:rsidR="008256C7" w:rsidRPr="00F640CD">
        <w:rPr>
          <w:rFonts w:ascii="Arial" w:hAnsi="Arial" w:cs="Arial"/>
          <w:sz w:val="20"/>
          <w:szCs w:val="20"/>
          <w:lang w:val="es-MX"/>
        </w:rPr>
        <w:fldChar w:fldCharType="separate"/>
      </w:r>
      <w:r w:rsidR="008256C7" w:rsidRPr="00F640CD">
        <w:rPr>
          <w:rFonts w:ascii="Arial" w:hAnsi="Arial" w:cs="Arial"/>
          <w:noProof/>
          <w:sz w:val="20"/>
          <w:szCs w:val="20"/>
          <w:lang w:val="es-MX"/>
        </w:rPr>
        <w:t>[10], [11]</w:t>
      </w:r>
      <w:r w:rsidR="008256C7" w:rsidRPr="00F640CD">
        <w:rPr>
          <w:rFonts w:ascii="Arial" w:hAnsi="Arial" w:cs="Arial"/>
          <w:sz w:val="20"/>
          <w:szCs w:val="20"/>
          <w:lang w:val="es-MX"/>
        </w:rPr>
        <w:fldChar w:fldCharType="end"/>
      </w:r>
      <w:r w:rsidR="00D02C0D" w:rsidRPr="00F640CD">
        <w:rPr>
          <w:rFonts w:ascii="Arial" w:hAnsi="Arial" w:cs="Arial"/>
          <w:sz w:val="20"/>
          <w:szCs w:val="20"/>
          <w:lang w:val="es-MX"/>
        </w:rPr>
        <w:t>.</w:t>
      </w:r>
      <w:r w:rsidR="001F7060" w:rsidRPr="00F640CD">
        <w:rPr>
          <w:rFonts w:ascii="Arial" w:hAnsi="Arial" w:cs="Arial"/>
          <w:sz w:val="20"/>
          <w:szCs w:val="20"/>
          <w:lang w:val="es-MX"/>
        </w:rPr>
        <w:t xml:space="preserve"> </w:t>
      </w:r>
    </w:p>
    <w:p w14:paraId="4C1031ED" w14:textId="77777777" w:rsidR="00796A8B" w:rsidRDefault="00796A8B" w:rsidP="009A33D6">
      <w:pPr>
        <w:spacing w:after="0" w:line="360" w:lineRule="auto"/>
        <w:jc w:val="both"/>
        <w:rPr>
          <w:rFonts w:ascii="Arial" w:hAnsi="Arial" w:cs="Arial"/>
          <w:sz w:val="20"/>
          <w:szCs w:val="20"/>
          <w:lang w:val="es-MX"/>
        </w:rPr>
      </w:pPr>
    </w:p>
    <w:p w14:paraId="11B9350A" w14:textId="3C48B338" w:rsidR="00B0504A" w:rsidRDefault="00400DD9" w:rsidP="009A33D6">
      <w:pPr>
        <w:spacing w:after="0" w:line="360" w:lineRule="auto"/>
        <w:jc w:val="both"/>
        <w:rPr>
          <w:rFonts w:ascii="Arial" w:hAnsi="Arial" w:cs="Arial"/>
          <w:sz w:val="20"/>
          <w:szCs w:val="20"/>
          <w:lang w:val="es-MX"/>
        </w:rPr>
      </w:pPr>
      <w:r w:rsidRPr="00F640CD">
        <w:rPr>
          <w:rFonts w:ascii="Arial" w:hAnsi="Arial" w:cs="Arial"/>
          <w:sz w:val="20"/>
          <w:szCs w:val="20"/>
          <w:lang w:val="es-MX"/>
        </w:rPr>
        <w:t xml:space="preserve">Todo tipo de estrés altera la homeostasis celular, </w:t>
      </w:r>
      <w:r w:rsidR="00971372" w:rsidRPr="00F640CD">
        <w:rPr>
          <w:rFonts w:ascii="Arial" w:hAnsi="Arial" w:cs="Arial"/>
          <w:sz w:val="20"/>
          <w:szCs w:val="20"/>
          <w:lang w:val="es-MX"/>
        </w:rPr>
        <w:t>y,</w:t>
      </w:r>
      <w:r w:rsidRPr="00F640CD">
        <w:rPr>
          <w:rFonts w:ascii="Arial" w:hAnsi="Arial" w:cs="Arial"/>
          <w:sz w:val="20"/>
          <w:szCs w:val="20"/>
          <w:lang w:val="es-MX"/>
        </w:rPr>
        <w:t xml:space="preserve"> en consecuencia, desencadena respuestas que intentan hacer frente a este desequilibrio. Existen varios tipos de estrés tales como estrés osmótico, oxidativo, lumínico y térmico, y están ligados a procesos fisiológicos de los hongos como el crecimiento radial, conidiación, patogenicidad, y producción de metabolitos secundarios como toxinas, pigmentos y compuestos de interés industrial. Los hongos filamentosos poseen vías intracelulares de señalización que les permiten responder eficazmente a diferentes tipos de estrés</w:t>
      </w:r>
      <w:r w:rsidR="001F1B61" w:rsidRPr="00F640CD">
        <w:rPr>
          <w:rFonts w:ascii="Arial" w:hAnsi="Arial" w:cs="Arial"/>
          <w:sz w:val="20"/>
          <w:szCs w:val="20"/>
          <w:lang w:val="es-MX"/>
        </w:rPr>
        <w:t xml:space="preserve"> </w:t>
      </w:r>
      <w:r w:rsidR="001F1B61" w:rsidRPr="00F640CD">
        <w:rPr>
          <w:rFonts w:ascii="Arial" w:hAnsi="Arial" w:cs="Arial"/>
          <w:sz w:val="20"/>
          <w:szCs w:val="20"/>
          <w:lang w:val="es-MX"/>
        </w:rPr>
        <w:fldChar w:fldCharType="begin" w:fldLock="1"/>
      </w:r>
      <w:r w:rsidR="00E55BFD" w:rsidRPr="00F640CD">
        <w:rPr>
          <w:rFonts w:ascii="Arial" w:hAnsi="Arial" w:cs="Arial"/>
          <w:sz w:val="20"/>
          <w:szCs w:val="20"/>
          <w:lang w:val="es-MX"/>
        </w:rPr>
        <w:instrText>ADDIN CSL_CITATION {"citationItems":[{"id":"ITEM-1","itemData":{"DOI":"10.1080/09168451.2016.1162085","ISSN":"13476947","PMID":"27007956","abstract":"Aspergillus species are among the most important filamentous fungi in terms of industrial use and because of their pathogenic or toxin-producing features. The genomes of several Aspergillus species have become publicly available in this decade, and genomic analyses have contributed to an integrated understanding of fungal biology. Stress responses and adaptation mechanisms have been intensively investigated using the accessible genome infrastructure. Mitogen-activated protein kinase (MAPK) cascades have been highlighted as being fundamentally important in fungal adaptation to a wide range of stress conditions. Reverse genetics analyses have uncovered the roles of MAPK pathways in osmotic stress, cell wall stress, development, secondary metabolite production, and conidia stress resistance. This review summarizes the current knowledge on the stress biology of Aspergillus species, illuminating what we have learned from the genomic data in this \"post-genomic era.\"","author":[{"dropping-particle":"","family":"Hagiwara","given":"Daisuke","non-dropping-particle":"","parse-names":false,"suffix":""},{"dropping-particle":"","family":"Sakamoto","given":"Kazutoshi","non-dropping-particle":"","parse-names":false,"suffix":""},{"dropping-particle":"","family":"Abe","given":"Keietsu","non-dropping-particle":"","parse-names":false,"suffix":""},{"dropping-particle":"","family":"Gomi","given":"Katsuya","non-dropping-particle":"","parse-names":false,"suffix":""}],"container-title":"Bioscience, Biotechnology and Biochemistry","id":"ITEM-1","issue":"9","issued":{"date-parts":[["2016"]]},"page":"1667-1680","title":"Signaling pathways for stress responses and adaptation in Aspergillus species: Stress biology in the post-genomic era","type":"article-journal","volume":"80"},"uris":["http://www.mendeley.com/documents/?uuid=48e9422d-28ad-48ab-b508-1ed627150f84"]}],"mendeley":{"formattedCitation":"[12]","plainTextFormattedCitation":"[12]","previouslyFormattedCitation":"[12]"},"properties":{"noteIndex":0},"schema":"https://github.com/citation-style-language/schema/raw/master/csl-citation.json"}</w:instrText>
      </w:r>
      <w:r w:rsidR="001F1B61" w:rsidRPr="00F640CD">
        <w:rPr>
          <w:rFonts w:ascii="Arial" w:hAnsi="Arial" w:cs="Arial"/>
          <w:sz w:val="20"/>
          <w:szCs w:val="20"/>
          <w:lang w:val="es-MX"/>
        </w:rPr>
        <w:fldChar w:fldCharType="separate"/>
      </w:r>
      <w:r w:rsidR="001F1B61" w:rsidRPr="00F640CD">
        <w:rPr>
          <w:rFonts w:ascii="Arial" w:hAnsi="Arial" w:cs="Arial"/>
          <w:noProof/>
          <w:sz w:val="20"/>
          <w:szCs w:val="20"/>
          <w:lang w:val="es-MX"/>
        </w:rPr>
        <w:t>[12]</w:t>
      </w:r>
      <w:r w:rsidR="001F1B61" w:rsidRPr="00F640CD">
        <w:rPr>
          <w:rFonts w:ascii="Arial" w:hAnsi="Arial" w:cs="Arial"/>
          <w:sz w:val="20"/>
          <w:szCs w:val="20"/>
          <w:lang w:val="es-MX"/>
        </w:rPr>
        <w:fldChar w:fldCharType="end"/>
      </w:r>
      <w:r w:rsidRPr="00F640CD">
        <w:rPr>
          <w:rFonts w:ascii="Arial" w:hAnsi="Arial" w:cs="Arial"/>
          <w:sz w:val="20"/>
          <w:szCs w:val="20"/>
          <w:lang w:val="es-MX"/>
        </w:rPr>
        <w:t>,</w:t>
      </w:r>
      <w:r w:rsidR="008256C7" w:rsidRPr="00F640CD">
        <w:rPr>
          <w:rFonts w:ascii="Arial" w:hAnsi="Arial" w:cs="Arial"/>
          <w:sz w:val="20"/>
          <w:szCs w:val="20"/>
          <w:lang w:val="es-MX"/>
        </w:rPr>
        <w:t xml:space="preserve"> sin embargo, </w:t>
      </w:r>
      <w:r w:rsidRPr="00F640CD">
        <w:rPr>
          <w:rFonts w:ascii="Arial" w:hAnsi="Arial" w:cs="Arial"/>
          <w:sz w:val="20"/>
          <w:szCs w:val="20"/>
          <w:lang w:val="es-MX"/>
        </w:rPr>
        <w:t xml:space="preserve">aunque la mayoría de los hongos comparten mecanismos conservados, estos no son idénticos. </w:t>
      </w:r>
    </w:p>
    <w:p w14:paraId="0B5F2D0D" w14:textId="77777777" w:rsidR="00F640CD" w:rsidRPr="00F640CD" w:rsidRDefault="00F640CD" w:rsidP="009A33D6">
      <w:pPr>
        <w:spacing w:after="0" w:line="360" w:lineRule="auto"/>
        <w:jc w:val="both"/>
        <w:rPr>
          <w:rFonts w:ascii="Arial" w:hAnsi="Arial" w:cs="Arial"/>
          <w:sz w:val="20"/>
          <w:szCs w:val="20"/>
          <w:lang w:val="es-MX"/>
        </w:rPr>
      </w:pPr>
    </w:p>
    <w:p w14:paraId="285F19A5" w14:textId="458EC8C6" w:rsidR="001F1B61"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vías de transducción de señales, o vías de señalización, están presentes en todos los organismos, desde bacterias hasta </w:t>
      </w:r>
      <w:r w:rsidR="00270382" w:rsidRPr="00BD2DE8">
        <w:rPr>
          <w:rFonts w:ascii="Arial" w:hAnsi="Arial" w:cs="Arial"/>
          <w:sz w:val="20"/>
          <w:szCs w:val="20"/>
          <w:lang w:val="es-MX"/>
        </w:rPr>
        <w:t>mamíferos y plantas</w:t>
      </w:r>
      <w:r w:rsidRPr="00BD2DE8">
        <w:rPr>
          <w:rFonts w:ascii="Arial" w:hAnsi="Arial" w:cs="Arial"/>
          <w:sz w:val="20"/>
          <w:szCs w:val="20"/>
          <w:lang w:val="es-MX"/>
        </w:rPr>
        <w:t xml:space="preserve">, y se componen de mecanismos moleculares que activan y desactivan procesos completos. Cada mecanismo es regulado por varias proteínas de función específica, que en conjunto y de forma regulada reorganizan la maquinaria intracelular provocando cambios a </w:t>
      </w:r>
      <w:r w:rsidR="00971372" w:rsidRPr="00BD2DE8">
        <w:rPr>
          <w:rFonts w:ascii="Arial" w:hAnsi="Arial" w:cs="Arial"/>
          <w:sz w:val="20"/>
          <w:szCs w:val="20"/>
          <w:lang w:val="es-MX"/>
        </w:rPr>
        <w:t>gran escala,</w:t>
      </w:r>
      <w:r w:rsidRPr="00BD2DE8">
        <w:rPr>
          <w:rFonts w:ascii="Arial" w:hAnsi="Arial" w:cs="Arial"/>
          <w:sz w:val="20"/>
          <w:szCs w:val="20"/>
          <w:lang w:val="es-MX"/>
        </w:rPr>
        <w:t xml:space="preserve"> por ejemplo, la inducción a estados fisiológicos que favorecen su adaptación y supervivencia en un nuevo ambiente.</w:t>
      </w:r>
    </w:p>
    <w:p w14:paraId="48A3BF0F" w14:textId="7EDABBAF" w:rsidR="00400DD9" w:rsidRPr="00BD2DE8" w:rsidRDefault="00400DD9"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p>
    <w:p w14:paraId="77A374D0" w14:textId="4B1F8572" w:rsidR="00A661FD" w:rsidRDefault="00400DD9" w:rsidP="000D3E6E">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Actualmente, se conocen varios mecanismos que, integrados intentan explicar detalladamente las bases moleculares de las respuestas asociadas </w:t>
      </w:r>
      <w:r w:rsidR="00F640CD">
        <w:rPr>
          <w:rFonts w:ascii="Arial" w:hAnsi="Arial" w:cs="Arial"/>
          <w:sz w:val="20"/>
          <w:szCs w:val="20"/>
          <w:lang w:val="es-MX"/>
        </w:rPr>
        <w:t xml:space="preserve">a </w:t>
      </w:r>
      <w:r w:rsidR="00321113" w:rsidRPr="00BD2DE8">
        <w:rPr>
          <w:rFonts w:ascii="Arial" w:hAnsi="Arial" w:cs="Arial"/>
          <w:sz w:val="20"/>
          <w:szCs w:val="20"/>
          <w:lang w:val="es-MX"/>
        </w:rPr>
        <w:t xml:space="preserve">varios estímulos ambientales y nutricionales en </w:t>
      </w:r>
      <w:r w:rsidR="00321113" w:rsidRPr="00BD2DE8">
        <w:rPr>
          <w:rFonts w:ascii="Arial" w:hAnsi="Arial" w:cs="Arial"/>
          <w:sz w:val="20"/>
          <w:szCs w:val="20"/>
          <w:lang w:val="es-MX"/>
        </w:rPr>
        <w:lastRenderedPageBreak/>
        <w:t>hongos filamentosos</w:t>
      </w:r>
      <w:r w:rsidR="00F640CD">
        <w:rPr>
          <w:rFonts w:ascii="Arial" w:hAnsi="Arial" w:cs="Arial"/>
          <w:sz w:val="20"/>
          <w:szCs w:val="20"/>
          <w:lang w:val="es-MX"/>
        </w:rPr>
        <w:t>,</w:t>
      </w:r>
      <w:r w:rsidR="00321113" w:rsidRPr="00BD2DE8">
        <w:rPr>
          <w:rFonts w:ascii="Arial" w:hAnsi="Arial" w:cs="Arial"/>
          <w:sz w:val="20"/>
          <w:szCs w:val="20"/>
          <w:lang w:val="es-MX"/>
        </w:rPr>
        <w:t xml:space="preserve"> incluyendo la transducción de señales en condiciones </w:t>
      </w:r>
      <w:r w:rsidRPr="00BD2DE8">
        <w:rPr>
          <w:rFonts w:ascii="Arial" w:hAnsi="Arial" w:cs="Arial"/>
          <w:sz w:val="20"/>
          <w:szCs w:val="20"/>
          <w:lang w:val="es-MX"/>
        </w:rPr>
        <w:t>de estrés.</w:t>
      </w:r>
      <w:r w:rsidR="00A661FD">
        <w:rPr>
          <w:rFonts w:ascii="Arial" w:hAnsi="Arial" w:cs="Arial"/>
          <w:sz w:val="20"/>
          <w:szCs w:val="20"/>
          <w:lang w:val="es-MX"/>
        </w:rPr>
        <w:t xml:space="preserve"> </w:t>
      </w:r>
      <w:r w:rsidR="00A661FD" w:rsidRPr="00BD2DE8">
        <w:rPr>
          <w:rFonts w:ascii="Arial" w:hAnsi="Arial" w:cs="Arial"/>
          <w:sz w:val="20"/>
          <w:szCs w:val="20"/>
          <w:lang w:val="es-MX"/>
        </w:rPr>
        <w:t>Aunque se han descrito muchos mecanismos y sus elementos principales</w:t>
      </w:r>
      <w:r w:rsidR="00A661FD">
        <w:rPr>
          <w:rFonts w:ascii="Arial" w:hAnsi="Arial" w:cs="Arial"/>
          <w:sz w:val="20"/>
          <w:szCs w:val="20"/>
          <w:lang w:val="es-MX"/>
        </w:rPr>
        <w:t xml:space="preserve"> (por ejemplo la ruta HOG de respuesta a estrés osmótico),</w:t>
      </w:r>
      <w:r w:rsidR="00A661FD" w:rsidRPr="00BD2DE8">
        <w:rPr>
          <w:rFonts w:ascii="Arial" w:hAnsi="Arial" w:cs="Arial"/>
          <w:sz w:val="20"/>
          <w:szCs w:val="20"/>
          <w:lang w:val="es-MX"/>
        </w:rPr>
        <w:t xml:space="preserve"> no se ha estudiado el papel de las proteínas G heterotriméricas </w:t>
      </w:r>
      <w:r w:rsidR="000228D9">
        <w:rPr>
          <w:rFonts w:ascii="Arial" w:hAnsi="Arial" w:cs="Arial"/>
          <w:sz w:val="20"/>
          <w:szCs w:val="20"/>
          <w:lang w:val="es-MX"/>
        </w:rPr>
        <w:t xml:space="preserve">(de aquí en adelante proteínas G) </w:t>
      </w:r>
      <w:r w:rsidR="00A661FD" w:rsidRPr="00BD2DE8">
        <w:rPr>
          <w:rFonts w:ascii="Arial" w:hAnsi="Arial" w:cs="Arial"/>
          <w:sz w:val="20"/>
          <w:szCs w:val="20"/>
          <w:lang w:val="es-MX"/>
        </w:rPr>
        <w:t>como iniciadores de la respuesta</w:t>
      </w:r>
      <w:r w:rsidR="005C6477">
        <w:rPr>
          <w:rFonts w:ascii="Arial" w:hAnsi="Arial" w:cs="Arial"/>
          <w:sz w:val="20"/>
          <w:szCs w:val="20"/>
          <w:lang w:val="es-MX"/>
        </w:rPr>
        <w:t xml:space="preserve">, dado que </w:t>
      </w:r>
      <w:r w:rsidR="000228D9">
        <w:rPr>
          <w:rFonts w:ascii="Arial" w:hAnsi="Arial" w:cs="Arial"/>
          <w:sz w:val="20"/>
          <w:szCs w:val="20"/>
          <w:lang w:val="es-MX"/>
        </w:rPr>
        <w:t>las proteínas G son</w:t>
      </w:r>
      <w:r w:rsidR="005C6477" w:rsidRPr="00BD2DE8">
        <w:rPr>
          <w:rFonts w:ascii="Arial" w:hAnsi="Arial" w:cs="Arial"/>
          <w:sz w:val="20"/>
          <w:szCs w:val="20"/>
          <w:lang w:val="es-MX"/>
        </w:rPr>
        <w:t xml:space="preserve"> </w:t>
      </w:r>
      <w:r w:rsidR="00A21391">
        <w:rPr>
          <w:rFonts w:ascii="Arial" w:hAnsi="Arial" w:cs="Arial"/>
          <w:sz w:val="20"/>
          <w:szCs w:val="20"/>
          <w:lang w:val="es-MX"/>
        </w:rPr>
        <w:t xml:space="preserve">altamente conservadas </w:t>
      </w:r>
      <w:r w:rsidR="00796A8B">
        <w:rPr>
          <w:rFonts w:ascii="Arial" w:hAnsi="Arial" w:cs="Arial"/>
          <w:sz w:val="20"/>
          <w:szCs w:val="20"/>
          <w:lang w:val="es-MX"/>
        </w:rPr>
        <w:t>en eucariotas,</w:t>
      </w:r>
      <w:r w:rsidR="00A21391">
        <w:rPr>
          <w:rFonts w:ascii="Arial" w:hAnsi="Arial" w:cs="Arial"/>
          <w:sz w:val="20"/>
          <w:szCs w:val="20"/>
          <w:lang w:val="es-MX"/>
        </w:rPr>
        <w:t xml:space="preserve">    </w:t>
      </w:r>
      <w:r w:rsidR="005C6477" w:rsidRPr="00BD2DE8">
        <w:rPr>
          <w:rFonts w:ascii="Arial" w:hAnsi="Arial" w:cs="Arial"/>
          <w:sz w:val="20"/>
          <w:szCs w:val="20"/>
          <w:lang w:val="es-MX"/>
        </w:rPr>
        <w:t>juegan un papel importante en todas las respuestas de todos los organismos, considerando su localización como uno de los primeros puntos de contacto con el exterior</w:t>
      </w:r>
      <w:r w:rsidR="005C6477">
        <w:rPr>
          <w:rFonts w:ascii="Arial" w:hAnsi="Arial" w:cs="Arial"/>
          <w:sz w:val="20"/>
          <w:szCs w:val="20"/>
          <w:lang w:val="es-MX"/>
        </w:rPr>
        <w:t xml:space="preserve">, por lo que es </w:t>
      </w:r>
      <w:r w:rsidR="005C6477" w:rsidRPr="00BD2DE8">
        <w:rPr>
          <w:rFonts w:ascii="Arial" w:hAnsi="Arial" w:cs="Arial"/>
          <w:sz w:val="20"/>
          <w:szCs w:val="20"/>
          <w:lang w:val="es-MX"/>
        </w:rPr>
        <w:t>bueno considerar</w:t>
      </w:r>
      <w:r w:rsidR="00796A8B">
        <w:rPr>
          <w:rFonts w:ascii="Arial" w:hAnsi="Arial" w:cs="Arial"/>
          <w:sz w:val="20"/>
          <w:szCs w:val="20"/>
          <w:lang w:val="es-MX"/>
        </w:rPr>
        <w:t xml:space="preserve"> todos los estudios que giran en relación</w:t>
      </w:r>
      <w:r w:rsidR="005C6477" w:rsidRPr="00BD2DE8">
        <w:rPr>
          <w:rFonts w:ascii="Arial" w:hAnsi="Arial" w:cs="Arial"/>
          <w:sz w:val="20"/>
          <w:szCs w:val="20"/>
          <w:lang w:val="es-MX"/>
        </w:rPr>
        <w:t xml:space="preserve"> a este heterotrímero ya que puede resultar crucial su conocimiento para posteriores estudios o para comprender más el funcionamiento de las respuestas o comportamientos celulares.</w:t>
      </w:r>
    </w:p>
    <w:p w14:paraId="1D9C7618" w14:textId="2536CE13" w:rsidR="000228D9" w:rsidRDefault="000228D9" w:rsidP="000D3E6E">
      <w:pPr>
        <w:spacing w:after="0" w:line="360" w:lineRule="auto"/>
        <w:jc w:val="both"/>
        <w:rPr>
          <w:rFonts w:ascii="Arial" w:hAnsi="Arial" w:cs="Arial"/>
          <w:sz w:val="20"/>
          <w:szCs w:val="20"/>
          <w:lang w:val="es-MX"/>
        </w:rPr>
      </w:pPr>
    </w:p>
    <w:p w14:paraId="192AC114" w14:textId="5F28F72F" w:rsidR="000228D9" w:rsidRPr="00BD2DE8" w:rsidRDefault="000228D9" w:rsidP="000228D9">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Las proteínas G </w:t>
      </w:r>
      <w:r w:rsidR="00796A8B">
        <w:rPr>
          <w:rFonts w:ascii="Arial" w:hAnsi="Arial" w:cs="Arial"/>
          <w:sz w:val="20"/>
          <w:szCs w:val="20"/>
          <w:lang w:val="es-MX"/>
        </w:rPr>
        <w:t>por s</w:t>
      </w:r>
      <w:r w:rsidRPr="00BD2DE8">
        <w:rPr>
          <w:rFonts w:ascii="Arial" w:hAnsi="Arial" w:cs="Arial"/>
          <w:sz w:val="20"/>
          <w:szCs w:val="20"/>
          <w:lang w:val="es-MX"/>
        </w:rPr>
        <w:t xml:space="preserve">u localización en la cara interna de las membranas les permite procesar señales del exterior y estimular respuestas intracelulares específicas. Las proteínas G están conformadas por tres subunidades monoméricas llamadas alfa (Gα), beta (Gβ) y gamma (Gγ), las cuales interaccionan con receptores de membrana y proteínas efectoras </w:t>
      </w:r>
      <w:r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{"citationItems":[{"id":"ITEM-1","itemData":{"abstract":"The heterotrimeric guanine nucleotide-binding proteins (G proteins) act as switches that regulate information processing circuits connecting cell surface receptors to a variety of effectors. The G proteins are present in all eukaryotic cells, and they control metabolic, humoral, neural, and developmental functions. More than a hundred different kinds of receptors and many different effectors have been described. The G proteins that coordinate receptor-effector activity are derived from a large gene family. At present, the family is known to contain at least sixteen different genes that encode the alpha subunit of the heterotrimer, four that encode beta subunits, and multiple genes encoding gamma subunits. Specific transient interactions between these components generate the pathways that modulate cellular responses to complex chemical signals.","author":[{"dropping-particle":"","family":"Simon","given":"Melvin I","non-dropping-particle":"","parse-names":false,"suffix":""},{"dropping-particle":"","family":"Strathmann","given":"Michael P","non-dropping-particle":"","parse-names":false,"suffix":""},{"dropping-particle":"","family":"Gautam","given":"Narasimhan","non-dropping-particle":"","parse-names":false,"suffix":""}],"id":"ITEM-1","issue":"5007","issued":{"date-parts":[["1991"]]},"page":"802-808","title":"Diversity of Proteins in Signal Transduction","type":"article-journal","volume":"252"},"uris":["http://www.mendeley.com/documents/?uuid=e7c6e53a-e833-4622-8564-6af83fb0012f"]}],"mendeley":{"formattedCitation":"[13]","plainTextFormattedCitation":"[13]","previouslyFormattedCitation":"[13]"},"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[13]</w:t>
      </w:r>
      <w:r w:rsidRPr="00BD2DE8">
        <w:rPr>
          <w:rFonts w:ascii="Arial" w:hAnsi="Arial" w:cs="Arial"/>
          <w:sz w:val="20"/>
          <w:szCs w:val="20"/>
          <w:lang w:val="es-MX"/>
        </w:rPr>
        <w:fldChar w:fldCharType="end"/>
      </w:r>
      <w:r w:rsidRPr="00BD2DE8">
        <w:rPr>
          <w:rFonts w:ascii="Arial" w:hAnsi="Arial" w:cs="Arial"/>
          <w:sz w:val="20"/>
          <w:szCs w:val="20"/>
          <w:lang w:val="es-MX"/>
        </w:rPr>
        <w:t>. La subunidad Gα contiene un dominio conservado con actividad GTPasa, el cual estabiliza e hidroliza nucleótidos de guanina bajo condiciones apropiadas. El ciclo funcional de las proteínas G ocurre en la cara interna de las membranas y comienza con la unión de un ligando a un receptor específico. La activación del receptor provoca un cambio conformacional en la subunidad Gα que mantiene unido GDP, llevando a un intercambio del GDP por GTP en su dominio</w:t>
      </w:r>
      <w:r w:rsidRPr="00BD2DE8">
        <w:rPr>
          <w:rFonts w:ascii="Arial" w:hAnsi="Arial" w:cs="Arial"/>
          <w:color w:val="FF0000"/>
          <w:sz w:val="20"/>
          <w:szCs w:val="20"/>
          <w:lang w:val="es-MX"/>
        </w:rPr>
        <w:t xml:space="preserve"> GTPasa </w:t>
      </w:r>
      <w:r w:rsidRPr="00BD2DE8">
        <w:rPr>
          <w:rFonts w:ascii="Arial" w:hAnsi="Arial" w:cs="Arial"/>
          <w:sz w:val="20"/>
          <w:szCs w:val="20"/>
          <w:lang w:val="es-MX"/>
        </w:rPr>
        <w:t xml:space="preserve">y en consecuencia la disociación del heterotrímero en dos complejos el primero conformado por Gα-GTP y el segundo por el dímero Gβγ.  La actividad hidrolítica del dominio GTPasa conduce a la pérdida del fosfato gamma del nucleótido GTP, inactivando a Gα que queda asociada a GDP, y que posteriormente se asocia al dímero Gβγ, quedando inactivo el heterotrímero </w:t>
      </w:r>
      <w:r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[14]</w:t>
      </w:r>
      <w:r w:rsidRPr="00BD2DE8">
        <w:rPr>
          <w:rFonts w:ascii="Arial" w:hAnsi="Arial" w:cs="Arial"/>
          <w:sz w:val="20"/>
          <w:szCs w:val="20"/>
          <w:lang w:val="es-MX"/>
        </w:rPr>
        <w:fldChar w:fldCharType="end"/>
      </w:r>
      <w:r w:rsidRPr="00BD2DE8">
        <w:rPr>
          <w:rFonts w:ascii="Arial" w:hAnsi="Arial" w:cs="Arial"/>
          <w:sz w:val="20"/>
          <w:szCs w:val="20"/>
          <w:lang w:val="es-MX"/>
        </w:rPr>
        <w:t>.</w:t>
      </w:r>
    </w:p>
    <w:p w14:paraId="428C6573" w14:textId="77777777" w:rsidR="000228D9" w:rsidRDefault="000228D9" w:rsidP="000D3E6E">
      <w:pPr>
        <w:spacing w:after="0" w:line="360" w:lineRule="auto"/>
        <w:jc w:val="both"/>
        <w:rPr>
          <w:rFonts w:ascii="Arial" w:hAnsi="Arial" w:cs="Arial"/>
          <w:sz w:val="20"/>
          <w:szCs w:val="20"/>
          <w:lang w:val="es-MX"/>
        </w:rPr>
      </w:pPr>
    </w:p>
    <w:p w14:paraId="4805CB5E" w14:textId="77777777" w:rsidR="00A661FD" w:rsidRDefault="00A661FD" w:rsidP="000D3E6E">
      <w:pPr>
        <w:spacing w:after="0" w:line="360" w:lineRule="auto"/>
        <w:jc w:val="both"/>
        <w:rPr>
          <w:rFonts w:ascii="Arial" w:hAnsi="Arial" w:cs="Arial"/>
          <w:sz w:val="20"/>
          <w:szCs w:val="20"/>
          <w:lang w:val="es-MX"/>
        </w:rPr>
      </w:pPr>
    </w:p>
    <w:p w14:paraId="2DE64B15" w14:textId="0CC02CC3" w:rsidR="000D3E6E" w:rsidRPr="00BD2DE8" w:rsidRDefault="000228D9" w:rsidP="000D3E6E">
      <w:pPr>
        <w:spacing w:after="0" w:line="360" w:lineRule="auto"/>
        <w:jc w:val="both"/>
        <w:rPr>
          <w:rFonts w:ascii="Arial" w:hAnsi="Arial" w:cs="Arial"/>
          <w:sz w:val="20"/>
          <w:szCs w:val="20"/>
          <w:lang w:val="es-MX"/>
        </w:rPr>
      </w:pPr>
      <w:r>
        <w:rPr>
          <w:rFonts w:ascii="Arial" w:hAnsi="Arial" w:cs="Arial"/>
          <w:color w:val="FF0000"/>
          <w:sz w:val="20"/>
          <w:szCs w:val="20"/>
          <w:lang w:val="es-MX"/>
        </w:rPr>
        <w:t>S</w:t>
      </w:r>
      <w:r w:rsidR="00A661FD" w:rsidRPr="00BD2DE8">
        <w:rPr>
          <w:rFonts w:ascii="Arial" w:hAnsi="Arial" w:cs="Arial"/>
          <w:color w:val="FF0000"/>
          <w:sz w:val="20"/>
          <w:szCs w:val="20"/>
          <w:lang w:val="es-MX"/>
        </w:rPr>
        <w:t xml:space="preserve">í bien </w:t>
      </w:r>
      <w:r>
        <w:rPr>
          <w:rFonts w:ascii="Arial" w:hAnsi="Arial" w:cs="Arial"/>
          <w:color w:val="FF0000"/>
          <w:sz w:val="20"/>
          <w:szCs w:val="20"/>
          <w:lang w:val="es-MX"/>
        </w:rPr>
        <w:t xml:space="preserve">las proteínas Gα </w:t>
      </w:r>
      <w:r w:rsidR="00A661FD" w:rsidRPr="00BD2DE8">
        <w:rPr>
          <w:rFonts w:ascii="Arial" w:hAnsi="Arial" w:cs="Arial"/>
          <w:color w:val="FF0000"/>
          <w:sz w:val="20"/>
          <w:szCs w:val="20"/>
          <w:lang w:val="es-MX"/>
        </w:rPr>
        <w:t>no han sido ampliamente estudiadas en hongos</w:t>
      </w:r>
      <w:r w:rsidR="005C6477">
        <w:rPr>
          <w:rFonts w:ascii="Arial" w:hAnsi="Arial" w:cs="Arial"/>
          <w:color w:val="FF0000"/>
          <w:sz w:val="20"/>
          <w:szCs w:val="20"/>
          <w:lang w:val="es-MX"/>
        </w:rPr>
        <w:t xml:space="preserve"> filamentosos</w:t>
      </w:r>
      <w:r w:rsidR="000D3E6E" w:rsidRPr="00BD2DE8">
        <w:rPr>
          <w:rFonts w:ascii="Arial" w:hAnsi="Arial" w:cs="Arial"/>
          <w:color w:val="FF0000"/>
          <w:sz w:val="20"/>
          <w:szCs w:val="20"/>
          <w:lang w:val="es-MX"/>
        </w:rPr>
        <w:t xml:space="preserve">, </w:t>
      </w:r>
      <w:r w:rsidR="00A661FD">
        <w:rPr>
          <w:rFonts w:ascii="Arial" w:hAnsi="Arial" w:cs="Arial"/>
          <w:color w:val="FF0000"/>
          <w:sz w:val="20"/>
          <w:szCs w:val="20"/>
          <w:lang w:val="es-MX"/>
        </w:rPr>
        <w:t>las inve</w:t>
      </w:r>
      <w:r w:rsidR="005C6477">
        <w:rPr>
          <w:rFonts w:ascii="Arial" w:hAnsi="Arial" w:cs="Arial"/>
          <w:color w:val="FF0000"/>
          <w:sz w:val="20"/>
          <w:szCs w:val="20"/>
          <w:lang w:val="es-MX"/>
        </w:rPr>
        <w:t xml:space="preserve">stigaciones realizadas </w:t>
      </w:r>
      <w:r w:rsidR="00A661FD">
        <w:rPr>
          <w:rFonts w:ascii="Arial" w:hAnsi="Arial" w:cs="Arial"/>
          <w:color w:val="FF0000"/>
          <w:sz w:val="20"/>
          <w:szCs w:val="20"/>
          <w:lang w:val="es-MX"/>
        </w:rPr>
        <w:t xml:space="preserve">dan cuenta de su participación como </w:t>
      </w:r>
      <w:r w:rsidR="00854967" w:rsidRPr="00BD2DE8">
        <w:rPr>
          <w:rFonts w:ascii="Arial" w:hAnsi="Arial" w:cs="Arial"/>
          <w:color w:val="FF0000"/>
          <w:sz w:val="20"/>
          <w:szCs w:val="20"/>
          <w:lang w:val="es-MX"/>
        </w:rPr>
        <w:t xml:space="preserve">uno de los mediadores más importantes de la cascada de reacciones intracelulares, </w:t>
      </w:r>
      <w:r w:rsidR="000D3E6E" w:rsidRPr="00BD2DE8">
        <w:rPr>
          <w:rFonts w:ascii="Arial" w:hAnsi="Arial" w:cs="Arial"/>
          <w:color w:val="FF0000"/>
          <w:sz w:val="20"/>
          <w:szCs w:val="20"/>
          <w:lang w:val="es-MX"/>
        </w:rPr>
        <w:t>debido a su papel regulador en el desarrollo de los hongos filamentosos y de la respuesta</w:t>
      </w:r>
      <w:r w:rsidR="00321113" w:rsidRPr="00BD2DE8">
        <w:rPr>
          <w:rFonts w:ascii="Arial" w:hAnsi="Arial" w:cs="Arial"/>
          <w:color w:val="FF0000"/>
          <w:sz w:val="20"/>
          <w:szCs w:val="20"/>
          <w:lang w:val="es-MX"/>
        </w:rPr>
        <w:t xml:space="preserve"> a las condiciones ambientales, papel que ha sido observado desde los </w:t>
      </w:r>
      <w:r w:rsidR="000D3E6E" w:rsidRPr="00BD2DE8">
        <w:rPr>
          <w:rFonts w:ascii="Arial" w:hAnsi="Arial" w:cs="Arial"/>
          <w:sz w:val="20"/>
          <w:szCs w:val="20"/>
          <w:lang w:val="es-MX"/>
        </w:rPr>
        <w:t>primeros reportes sobre estas proteínas</w:t>
      </w:r>
      <w:r w:rsidR="00321113" w:rsidRPr="00BD2DE8">
        <w:rPr>
          <w:rFonts w:ascii="Arial" w:hAnsi="Arial" w:cs="Arial"/>
          <w:sz w:val="20"/>
          <w:szCs w:val="20"/>
          <w:lang w:val="es-MX"/>
        </w:rPr>
        <w:t xml:space="preserve">, </w:t>
      </w:r>
      <w:r w:rsidR="000D3E6E" w:rsidRPr="00BD2DE8">
        <w:rPr>
          <w:rFonts w:ascii="Arial" w:hAnsi="Arial" w:cs="Arial"/>
          <w:sz w:val="20"/>
          <w:szCs w:val="20"/>
          <w:lang w:val="es-MX"/>
        </w:rPr>
        <w:t xml:space="preserve">en hongos filamentosos demostraron que son esenciales para el crecimiento, el desarrollo </w:t>
      </w:r>
      <w:r>
        <w:rPr>
          <w:rFonts w:ascii="Arial" w:hAnsi="Arial" w:cs="Arial"/>
          <w:sz w:val="20"/>
          <w:szCs w:val="20"/>
          <w:lang w:val="es-MX"/>
        </w:rPr>
        <w:t xml:space="preserve">asexual-sexual, </w:t>
      </w:r>
      <w:r w:rsidR="000D3E6E" w:rsidRPr="00BD2DE8">
        <w:rPr>
          <w:rFonts w:ascii="Arial" w:hAnsi="Arial" w:cs="Arial"/>
          <w:sz w:val="20"/>
          <w:szCs w:val="20"/>
          <w:lang w:val="es-MX"/>
        </w:rPr>
        <w:t xml:space="preserve">y la virulencia de especies patogénicas en animales y plantas </w:t>
      </w:r>
      <w:r w:rsidR="000D3E6E"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{"citationItems":[{"id":"ITEM-1","itemData":{"DOI":"10.1146/annurev.micro.61.080706.093432","ISBN":"0066-4227\\r1545-3251","ISSN":"0066-4227","PMID":"17506673","abstract":"Filamentous fungi are multicellular eukaryotic organisms known for nutrient recycling as well as for antibiotic and food production. This group of organisms also contains the most devastating plant pathogens and several important human pathogens. Since the first report of heterotrimeric G proteins in filamentous fungi in 1993, it has been demonstrated that G proteins are essential for growth, asexual and sexual development, and virulence in both animal and plant pathogenic filamentous species. Numerous G protein subunit and G protein-coupled receptor genes have been identified, many from whole-genome sequences. Several regulatory pathways have now been delineated, including those for nutrient sensing, pheromone response and mating, and pathogenesis. This review provides a comparative analysis of G protein pathways in several filamentous species, with discussion of both unifying themes and important unique signaling paradigms.","author":[{"dropping-particle":"","family":"Li","given":"Liande","non-dropping-particle":"","parse-names":false,"suffix":""},{"dropping-particle":"","family":"Wright","given":"Sara J.","non-dropping-particle":"","parse-names":false,"suffix":""},{"dropping-particle":"","family":"Krystofova","given":"Svetlana","non-dropping-particle":"","parse-names":false,"suffix":""},{"dropping-particle":"","family":"Park","given":"Gyungsoon","non-dropping-particle":"","parse-names":false,"suffix":""},{"dropping-particle":"","family":"Borkovich","given":"Katherine A.","non-dropping-particle":"","parse-names":false,"suffix":""}],"container-title":"Annual Review of Microbiology","id":"ITEM-1","issue":"1","issued":{"date-parts":[["2007"]]},"page":"423-452","title":"Heterotrimeric G Protein Signaling in Filamentous Fungi","type":"article-journal","volume":"61"},"uris":["http://www.mendeley.com/documents/?uuid=f99b5485-b03a-41fc-ba16-ad4387d1ebec"]},{"id":"ITEM-2","itemData":{"DOI":"10.1094/MPMI.1997.10.9.1075","ISSN":"0894-0282","PMID":"9390422","abstract":"Three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MPMI","id":"ITEM-2","issue":"9","issued":{"date-parts":[["1997"]]},"page":"1075-86","title":"G protein alpha subunit genes control growth, development, and pathogenicity of Magnaporthe grisea.","type":"article-journal","volume":"10"},"uris":["http://www.mendeley.com/documents/?uuid=8d5f62d5-7126-4275-baea-8756b1b9bfb5"]}],"mendeley":{"formattedCitation":"[15], [16]","plainTextFormattedCitation":"[15], [16]","previouslyFormattedCitation":"[15], [16]"},"properties":{"noteIndex":0},"schema":"https://github.com/citation-style-language/schema/raw/master/csl-citation.json"}</w:instrText>
      </w:r>
      <w:r w:rsidR="000D3E6E" w:rsidRPr="00BD2DE8">
        <w:rPr>
          <w:rFonts w:ascii="Arial" w:hAnsi="Arial" w:cs="Arial"/>
          <w:sz w:val="20"/>
          <w:szCs w:val="20"/>
          <w:lang w:val="es-MX"/>
        </w:rPr>
        <w:fldChar w:fldCharType="separate"/>
      </w:r>
      <w:r w:rsidR="00D477DE" w:rsidRPr="00D477DE">
        <w:rPr>
          <w:rFonts w:ascii="Arial" w:hAnsi="Arial" w:cs="Arial"/>
          <w:noProof/>
          <w:sz w:val="20"/>
          <w:szCs w:val="20"/>
          <w:lang w:val="es-MX"/>
        </w:rPr>
        <w:t>[15], [16]</w:t>
      </w:r>
      <w:r w:rsidR="000D3E6E" w:rsidRPr="00BD2DE8">
        <w:rPr>
          <w:rFonts w:ascii="Arial" w:hAnsi="Arial" w:cs="Arial"/>
          <w:sz w:val="20"/>
          <w:szCs w:val="20"/>
          <w:lang w:val="es-MX"/>
        </w:rPr>
        <w:fldChar w:fldCharType="end"/>
      </w:r>
      <w:r w:rsidR="00570ACB" w:rsidRPr="00BD2DE8">
        <w:rPr>
          <w:rFonts w:ascii="Arial" w:hAnsi="Arial" w:cs="Arial"/>
          <w:sz w:val="20"/>
          <w:szCs w:val="20"/>
          <w:lang w:val="es-MX"/>
        </w:rPr>
        <w:t xml:space="preserve"> </w:t>
      </w:r>
      <w:r w:rsidR="00570ACB"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570ACB" w:rsidRPr="00BD2DE8">
        <w:rPr>
          <w:rFonts w:ascii="Arial" w:hAnsi="Arial" w:cs="Arial"/>
          <w:sz w:val="20"/>
          <w:szCs w:val="20"/>
          <w:lang w:val="es-MX"/>
        </w:rPr>
        <w:fldChar w:fldCharType="separate"/>
      </w:r>
      <w:r w:rsidR="00D477DE" w:rsidRPr="00D477DE">
        <w:rPr>
          <w:rFonts w:ascii="Arial" w:hAnsi="Arial" w:cs="Arial"/>
          <w:noProof/>
          <w:sz w:val="20"/>
          <w:szCs w:val="20"/>
          <w:lang w:val="es-MX"/>
        </w:rPr>
        <w:t>[17]</w:t>
      </w:r>
      <w:r w:rsidR="00570ACB" w:rsidRPr="00BD2DE8">
        <w:rPr>
          <w:rFonts w:ascii="Arial" w:hAnsi="Arial" w:cs="Arial"/>
          <w:sz w:val="20"/>
          <w:szCs w:val="20"/>
          <w:lang w:val="es-MX"/>
        </w:rPr>
        <w:fldChar w:fldCharType="end"/>
      </w:r>
      <w:r w:rsidR="000D3E6E" w:rsidRPr="00BD2DE8">
        <w:rPr>
          <w:rFonts w:ascii="Arial" w:hAnsi="Arial" w:cs="Arial"/>
          <w:sz w:val="20"/>
          <w:szCs w:val="20"/>
          <w:lang w:val="es-MX"/>
        </w:rPr>
        <w:t xml:space="preserve">. </w:t>
      </w:r>
    </w:p>
    <w:p w14:paraId="473D927F" w14:textId="51D99894" w:rsidR="00854967" w:rsidRPr="00BD2DE8" w:rsidRDefault="00854967" w:rsidP="00854967">
      <w:pPr>
        <w:spacing w:after="0" w:line="360" w:lineRule="auto"/>
        <w:jc w:val="both"/>
        <w:rPr>
          <w:rFonts w:ascii="Arial" w:hAnsi="Arial" w:cs="Arial"/>
          <w:color w:val="FF0000"/>
          <w:sz w:val="20"/>
          <w:szCs w:val="20"/>
          <w:lang w:val="es-MX"/>
        </w:rPr>
      </w:pPr>
    </w:p>
    <w:p w14:paraId="664E6DC6" w14:textId="4500DD10" w:rsidR="00854967" w:rsidRPr="00BD2DE8" w:rsidRDefault="00E35BB3" w:rsidP="00E35BB3">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 xml:space="preserve">Los estudios realizados en hongos filamentosos sobre </w:t>
      </w:r>
      <w:r w:rsidR="008941A3" w:rsidRPr="00BD2DE8">
        <w:rPr>
          <w:rFonts w:ascii="Arial" w:hAnsi="Arial" w:cs="Arial"/>
          <w:sz w:val="20"/>
          <w:szCs w:val="20"/>
          <w:lang w:val="es-MX"/>
        </w:rPr>
        <w:t>los</w:t>
      </w:r>
      <w:r w:rsidRPr="00BD2DE8">
        <w:rPr>
          <w:rFonts w:ascii="Arial" w:hAnsi="Arial" w:cs="Arial"/>
          <w:sz w:val="20"/>
          <w:szCs w:val="20"/>
          <w:lang w:val="es-MX"/>
        </w:rPr>
        <w:t xml:space="preserve"> mecanismos de respuesta a </w:t>
      </w:r>
      <w:r w:rsidR="000228D9">
        <w:rPr>
          <w:rFonts w:ascii="Arial" w:hAnsi="Arial" w:cs="Arial"/>
          <w:sz w:val="20"/>
          <w:szCs w:val="20"/>
          <w:lang w:val="es-MX"/>
        </w:rPr>
        <w:t xml:space="preserve">los </w:t>
      </w:r>
      <w:r w:rsidRPr="00BD2DE8">
        <w:rPr>
          <w:rFonts w:ascii="Arial" w:hAnsi="Arial" w:cs="Arial"/>
          <w:sz w:val="20"/>
          <w:szCs w:val="20"/>
          <w:lang w:val="es-MX"/>
        </w:rPr>
        <w:t>diversos tipos de estrés mediado por las proteínas G son aún más limitados por lo que e</w:t>
      </w:r>
      <w:r w:rsidR="00854967" w:rsidRPr="00BD2DE8">
        <w:rPr>
          <w:rFonts w:ascii="Arial" w:hAnsi="Arial" w:cs="Arial"/>
          <w:sz w:val="20"/>
          <w:szCs w:val="20"/>
          <w:lang w:val="es-MX"/>
        </w:rPr>
        <w:t xml:space="preserve">l siguiente trabajo presenta una visión general </w:t>
      </w:r>
      <w:r w:rsidR="00854967" w:rsidRPr="00BD2DE8">
        <w:rPr>
          <w:rFonts w:ascii="Arial" w:hAnsi="Arial" w:cs="Arial"/>
          <w:color w:val="FF0000"/>
          <w:sz w:val="20"/>
          <w:szCs w:val="20"/>
          <w:lang w:val="es-MX"/>
        </w:rPr>
        <w:t xml:space="preserve">sobre la participación </w:t>
      </w:r>
      <w:r w:rsidR="00854967" w:rsidRPr="00BD2DE8">
        <w:rPr>
          <w:rFonts w:ascii="Arial" w:hAnsi="Arial" w:cs="Arial"/>
          <w:sz w:val="20"/>
          <w:szCs w:val="20"/>
          <w:lang w:val="es-MX"/>
        </w:rPr>
        <w:t xml:space="preserve">de las proteínas G heterotriméricas, </w:t>
      </w:r>
      <w:r w:rsidR="00854967" w:rsidRPr="00BD2DE8">
        <w:rPr>
          <w:rFonts w:ascii="Arial" w:hAnsi="Arial" w:cs="Arial"/>
          <w:color w:val="FF0000"/>
          <w:sz w:val="20"/>
          <w:szCs w:val="20"/>
          <w:lang w:val="es-MX"/>
        </w:rPr>
        <w:t>particularmente de la subunidad G</w:t>
      </w:r>
      <w:r w:rsidR="00A661FD">
        <w:rPr>
          <w:rFonts w:ascii="Arial" w:hAnsi="Arial" w:cs="Arial"/>
          <w:color w:val="FF0000"/>
          <w:sz w:val="20"/>
          <w:szCs w:val="20"/>
          <w:lang w:val="es-MX"/>
        </w:rPr>
        <w:t xml:space="preserve">α </w:t>
      </w:r>
      <w:r w:rsidR="00854967" w:rsidRPr="00BD2DE8">
        <w:rPr>
          <w:rFonts w:ascii="Arial" w:hAnsi="Arial" w:cs="Arial"/>
          <w:color w:val="FF0000"/>
          <w:sz w:val="20"/>
          <w:szCs w:val="20"/>
          <w:lang w:val="es-MX"/>
        </w:rPr>
        <w:t>en la respuesta a condiciones de estrés osmótico, oxidativo, térmico y lumínico</w:t>
      </w:r>
      <w:r w:rsidRPr="00BD2DE8">
        <w:rPr>
          <w:rFonts w:ascii="Arial" w:hAnsi="Arial" w:cs="Arial"/>
          <w:color w:val="FF0000"/>
          <w:sz w:val="20"/>
          <w:szCs w:val="20"/>
          <w:lang w:val="es-MX"/>
        </w:rPr>
        <w:t>,</w:t>
      </w:r>
      <w:r w:rsidR="005C6477">
        <w:rPr>
          <w:rFonts w:ascii="Arial" w:hAnsi="Arial" w:cs="Arial"/>
          <w:color w:val="FF0000"/>
          <w:sz w:val="20"/>
          <w:szCs w:val="20"/>
          <w:lang w:val="es-MX"/>
        </w:rPr>
        <w:t xml:space="preserve"> cuya</w:t>
      </w:r>
      <w:r w:rsidRPr="00BD2DE8">
        <w:rPr>
          <w:rFonts w:ascii="Arial" w:hAnsi="Arial" w:cs="Arial"/>
          <w:color w:val="FF0000"/>
          <w:sz w:val="20"/>
          <w:szCs w:val="20"/>
          <w:lang w:val="es-MX"/>
        </w:rPr>
        <w:t xml:space="preserve"> </w:t>
      </w:r>
      <w:r w:rsidR="00A661FD">
        <w:rPr>
          <w:rFonts w:ascii="Arial" w:hAnsi="Arial" w:cs="Arial"/>
          <w:color w:val="FF0000"/>
          <w:sz w:val="20"/>
          <w:szCs w:val="20"/>
          <w:lang w:val="es-MX"/>
        </w:rPr>
        <w:t>respue</w:t>
      </w:r>
      <w:r w:rsidR="005C6477">
        <w:rPr>
          <w:rFonts w:ascii="Arial" w:hAnsi="Arial" w:cs="Arial"/>
          <w:color w:val="FF0000"/>
          <w:sz w:val="20"/>
          <w:szCs w:val="20"/>
          <w:lang w:val="es-MX"/>
        </w:rPr>
        <w:t>s</w:t>
      </w:r>
      <w:r w:rsidR="00A661FD">
        <w:rPr>
          <w:rFonts w:ascii="Arial" w:hAnsi="Arial" w:cs="Arial"/>
          <w:color w:val="FF0000"/>
          <w:sz w:val="20"/>
          <w:szCs w:val="20"/>
          <w:lang w:val="es-MX"/>
        </w:rPr>
        <w:t>ta se refleja en su</w:t>
      </w:r>
      <w:r w:rsidRPr="00BD2DE8">
        <w:rPr>
          <w:rFonts w:ascii="Arial" w:hAnsi="Arial" w:cs="Arial"/>
          <w:color w:val="FF0000"/>
          <w:sz w:val="20"/>
          <w:szCs w:val="20"/>
          <w:lang w:val="es-MX"/>
        </w:rPr>
        <w:t xml:space="preserve"> morfología y la fisiología </w:t>
      </w:r>
      <w:r w:rsidR="00570ACB" w:rsidRPr="00BD2DE8">
        <w:rPr>
          <w:rFonts w:ascii="Arial" w:hAnsi="Arial" w:cs="Arial"/>
          <w:color w:val="FF0000"/>
          <w:sz w:val="20"/>
          <w:szCs w:val="20"/>
          <w:lang w:val="es-MX"/>
        </w:rPr>
        <w:t>de los hongos ascomycetos</w:t>
      </w:r>
      <w:r w:rsidR="008941A3" w:rsidRPr="00BD2DE8">
        <w:rPr>
          <w:rFonts w:ascii="Arial" w:hAnsi="Arial" w:cs="Arial"/>
          <w:color w:val="FF0000"/>
          <w:sz w:val="20"/>
          <w:szCs w:val="20"/>
          <w:lang w:val="es-MX"/>
        </w:rPr>
        <w:t>.</w:t>
      </w:r>
    </w:p>
    <w:p w14:paraId="36A9BE9A" w14:textId="77777777" w:rsidR="008941A3" w:rsidRPr="00BD2DE8" w:rsidRDefault="008941A3" w:rsidP="00E35BB3">
      <w:pPr>
        <w:spacing w:after="0" w:line="360" w:lineRule="auto"/>
        <w:jc w:val="both"/>
        <w:rPr>
          <w:rFonts w:ascii="Arial" w:hAnsi="Arial" w:cs="Arial"/>
          <w:color w:val="FF0000"/>
          <w:sz w:val="20"/>
          <w:szCs w:val="20"/>
          <w:lang w:val="es-MX"/>
        </w:rPr>
      </w:pPr>
    </w:p>
    <w:p w14:paraId="7CFB5AB2" w14:textId="44C9508D" w:rsidR="005C6477" w:rsidRPr="00BD2DE8" w:rsidRDefault="005C6477" w:rsidP="008F3B15">
      <w:pPr>
        <w:spacing w:after="0" w:line="360" w:lineRule="auto"/>
        <w:jc w:val="both"/>
        <w:rPr>
          <w:rFonts w:ascii="Arial" w:hAnsi="Arial" w:cs="Arial"/>
          <w:sz w:val="20"/>
          <w:szCs w:val="20"/>
          <w:lang w:val="es-MX"/>
        </w:rPr>
      </w:pPr>
      <w:r>
        <w:rPr>
          <w:rFonts w:ascii="Arial" w:hAnsi="Arial" w:cs="Arial"/>
          <w:color w:val="FF0000"/>
          <w:sz w:val="20"/>
          <w:szCs w:val="20"/>
          <w:lang w:val="es-MX"/>
        </w:rPr>
        <w:t xml:space="preserve">El presente trabajo emplea a </w:t>
      </w:r>
      <w:r w:rsidRPr="00BD2DE8">
        <w:rPr>
          <w:rFonts w:ascii="Arial" w:hAnsi="Arial" w:cs="Arial"/>
          <w:sz w:val="20"/>
          <w:szCs w:val="20"/>
          <w:lang w:val="es-MX"/>
        </w:rPr>
        <w:t xml:space="preserve">la levadura </w:t>
      </w:r>
      <w:r w:rsidRPr="00A21391">
        <w:rPr>
          <w:rFonts w:ascii="Arial" w:hAnsi="Arial" w:cs="Arial"/>
          <w:i/>
          <w:sz w:val="20"/>
          <w:szCs w:val="20"/>
          <w:lang w:val="es-MX"/>
        </w:rPr>
        <w:t>Saccharomyces cerevisiae</w:t>
      </w:r>
      <w:r>
        <w:rPr>
          <w:rFonts w:ascii="Arial" w:hAnsi="Arial" w:cs="Arial"/>
          <w:sz w:val="20"/>
          <w:szCs w:val="20"/>
          <w:lang w:val="es-MX"/>
        </w:rPr>
        <w:t>, por ser un organismo modelo ampliamente estudiado, para hacer un análisis comparativo entre los intermediarios de las rutas de respuesta a diferentes tipos de estrés y los presentes en hongos fil</w:t>
      </w:r>
      <w:r w:rsidR="00A21391">
        <w:rPr>
          <w:rFonts w:ascii="Arial" w:hAnsi="Arial" w:cs="Arial"/>
          <w:sz w:val="20"/>
          <w:szCs w:val="20"/>
          <w:lang w:val="es-MX"/>
        </w:rPr>
        <w:t>amentosos. La información fue extraí</w:t>
      </w:r>
      <w:r>
        <w:rPr>
          <w:rFonts w:ascii="Arial" w:hAnsi="Arial" w:cs="Arial"/>
          <w:sz w:val="20"/>
          <w:szCs w:val="20"/>
          <w:lang w:val="es-MX"/>
        </w:rPr>
        <w:t>da de l</w:t>
      </w:r>
      <w:r w:rsidRPr="00BD2DE8">
        <w:rPr>
          <w:rFonts w:ascii="Arial" w:hAnsi="Arial" w:cs="Arial"/>
          <w:sz w:val="20"/>
          <w:szCs w:val="20"/>
          <w:lang w:val="es-MX"/>
        </w:rPr>
        <w:t xml:space="preserve">as bases de datos SGD (Saccharomyces Genome Database) y YeastMine </w:t>
      </w:r>
      <w:r>
        <w:rPr>
          <w:rFonts w:ascii="Arial" w:hAnsi="Arial" w:cs="Arial"/>
          <w:sz w:val="20"/>
          <w:szCs w:val="20"/>
          <w:lang w:val="es-MX"/>
        </w:rPr>
        <w:t xml:space="preserve">que </w:t>
      </w:r>
      <w:r w:rsidRPr="00BD2DE8">
        <w:rPr>
          <w:rFonts w:ascii="Arial" w:hAnsi="Arial" w:cs="Arial"/>
          <w:sz w:val="20"/>
          <w:szCs w:val="20"/>
          <w:lang w:val="es-MX"/>
        </w:rPr>
        <w:t>alm</w:t>
      </w:r>
      <w:r>
        <w:rPr>
          <w:rFonts w:ascii="Arial" w:hAnsi="Arial" w:cs="Arial"/>
          <w:sz w:val="20"/>
          <w:szCs w:val="20"/>
          <w:lang w:val="es-MX"/>
        </w:rPr>
        <w:t xml:space="preserve">acena información funcional depurada </w:t>
      </w:r>
      <w:r w:rsidRPr="00BD2DE8">
        <w:rPr>
          <w:rFonts w:ascii="Arial" w:hAnsi="Arial" w:cs="Arial"/>
          <w:sz w:val="20"/>
          <w:szCs w:val="20"/>
          <w:lang w:val="es-MX"/>
        </w:rPr>
        <w:t xml:space="preserve">manualmente </w:t>
      </w:r>
      <w:r>
        <w:rPr>
          <w:rFonts w:ascii="Arial" w:hAnsi="Arial" w:cs="Arial"/>
          <w:sz w:val="20"/>
          <w:szCs w:val="20"/>
          <w:lang w:val="es-MX"/>
        </w:rPr>
        <w:t>para</w:t>
      </w:r>
      <w:r w:rsidRPr="00BD2DE8">
        <w:rPr>
          <w:rFonts w:ascii="Arial" w:hAnsi="Arial" w:cs="Arial"/>
          <w:sz w:val="20"/>
          <w:szCs w:val="20"/>
          <w:lang w:val="es-MX"/>
        </w:rPr>
        <w:t xml:space="preserve"> proteínas</w:t>
      </w:r>
      <w:r w:rsidR="00A21391">
        <w:rPr>
          <w:rFonts w:ascii="Arial" w:hAnsi="Arial" w:cs="Arial"/>
          <w:sz w:val="20"/>
          <w:szCs w:val="20"/>
          <w:lang w:val="es-MX"/>
        </w:rPr>
        <w:t xml:space="preserve"> que participan</w:t>
      </w:r>
      <w:r w:rsidRPr="00BD2DE8">
        <w:rPr>
          <w:rFonts w:ascii="Arial" w:hAnsi="Arial" w:cs="Arial"/>
          <w:sz w:val="20"/>
          <w:szCs w:val="20"/>
          <w:lang w:val="es-MX"/>
        </w:rPr>
        <w:t xml:space="preserve"> en</w:t>
      </w:r>
      <w:r w:rsidR="00A21391">
        <w:rPr>
          <w:rFonts w:ascii="Arial" w:hAnsi="Arial" w:cs="Arial"/>
          <w:sz w:val="20"/>
          <w:szCs w:val="20"/>
          <w:lang w:val="es-MX"/>
        </w:rPr>
        <w:t xml:space="preserve"> la</w:t>
      </w:r>
      <w:r w:rsidRPr="00BD2DE8">
        <w:rPr>
          <w:rFonts w:ascii="Arial" w:hAnsi="Arial" w:cs="Arial"/>
          <w:sz w:val="20"/>
          <w:szCs w:val="20"/>
          <w:lang w:val="es-MX"/>
        </w:rPr>
        <w:t xml:space="preserve"> respuesta a estrés oxidativo (</w:t>
      </w:r>
      <w:r w:rsidR="00BC5C70" w:rsidRPr="00BC5C70">
        <w:rPr>
          <w:rFonts w:ascii="Arial" w:hAnsi="Arial" w:cs="Arial"/>
          <w:sz w:val="20"/>
          <w:szCs w:val="20"/>
          <w:lang w:val="es-MX"/>
        </w:rPr>
        <w:t>GO:0006979</w:t>
      </w:r>
      <w:r w:rsidR="008F3B15">
        <w:rPr>
          <w:rFonts w:ascii="Arial" w:hAnsi="Arial" w:cs="Arial"/>
          <w:sz w:val="20"/>
          <w:szCs w:val="20"/>
          <w:lang w:val="es-MX"/>
        </w:rPr>
        <w:t xml:space="preserve">), </w:t>
      </w:r>
      <w:r w:rsidRPr="00BD2DE8">
        <w:rPr>
          <w:rFonts w:ascii="Arial" w:hAnsi="Arial" w:cs="Arial"/>
          <w:sz w:val="20"/>
          <w:szCs w:val="20"/>
          <w:lang w:val="es-MX"/>
        </w:rPr>
        <w:t>en respuesta a estrés osmótico (GO:</w:t>
      </w:r>
      <w:r w:rsidR="008F3B15" w:rsidRPr="008F3B15">
        <w:rPr>
          <w:rFonts w:ascii="Arial" w:hAnsi="Arial" w:cs="Arial"/>
          <w:sz w:val="20"/>
          <w:szCs w:val="20"/>
          <w:lang w:val="es-MX"/>
        </w:rPr>
        <w:t xml:space="preserve"> 0006970</w:t>
      </w:r>
      <w:r w:rsidRPr="00BD2DE8">
        <w:rPr>
          <w:rFonts w:ascii="Arial" w:hAnsi="Arial" w:cs="Arial"/>
          <w:sz w:val="20"/>
          <w:szCs w:val="20"/>
          <w:lang w:val="es-MX"/>
        </w:rPr>
        <w:t xml:space="preserve">), </w:t>
      </w:r>
      <w:r w:rsidR="008F3B15">
        <w:rPr>
          <w:rFonts w:ascii="Arial" w:hAnsi="Arial" w:cs="Arial"/>
          <w:sz w:val="20"/>
          <w:szCs w:val="20"/>
          <w:lang w:val="es-MX"/>
        </w:rPr>
        <w:t xml:space="preserve">en respuesta a estrés por </w:t>
      </w:r>
      <w:r w:rsidRPr="00BD2DE8">
        <w:rPr>
          <w:rFonts w:ascii="Arial" w:hAnsi="Arial" w:cs="Arial"/>
          <w:sz w:val="20"/>
          <w:szCs w:val="20"/>
          <w:lang w:val="es-MX"/>
        </w:rPr>
        <w:t>lu</w:t>
      </w:r>
      <w:r w:rsidR="008F3B15">
        <w:rPr>
          <w:rFonts w:ascii="Arial" w:hAnsi="Arial" w:cs="Arial"/>
          <w:sz w:val="20"/>
          <w:szCs w:val="20"/>
          <w:lang w:val="es-MX"/>
        </w:rPr>
        <w:t>z (GO:</w:t>
      </w:r>
      <w:r w:rsidR="008F3B15" w:rsidRPr="008F3B15">
        <w:rPr>
          <w:rFonts w:ascii="Arial" w:hAnsi="Arial" w:cs="Arial"/>
          <w:sz w:val="20"/>
          <w:szCs w:val="20"/>
          <w:lang w:val="es-MX"/>
        </w:rPr>
        <w:t xml:space="preserve"> 0009416)</w:t>
      </w:r>
      <w:r w:rsidRPr="00BD2DE8">
        <w:rPr>
          <w:rFonts w:ascii="Arial" w:hAnsi="Arial" w:cs="Arial"/>
          <w:sz w:val="20"/>
          <w:szCs w:val="20"/>
          <w:lang w:val="es-MX"/>
        </w:rPr>
        <w:t xml:space="preserve"> y </w:t>
      </w:r>
      <w:r w:rsidR="008F3B15">
        <w:rPr>
          <w:rFonts w:ascii="Arial" w:hAnsi="Arial" w:cs="Arial"/>
          <w:sz w:val="20"/>
          <w:szCs w:val="20"/>
          <w:lang w:val="es-MX"/>
        </w:rPr>
        <w:t>por estrés por temperatura (</w:t>
      </w:r>
      <w:r w:rsidR="008F3B15" w:rsidRPr="008F3B15">
        <w:rPr>
          <w:rFonts w:ascii="Arial" w:hAnsi="Arial" w:cs="Arial"/>
          <w:sz w:val="20"/>
          <w:szCs w:val="20"/>
          <w:lang w:val="es-MX"/>
        </w:rPr>
        <w:t>GO: 0009266</w:t>
      </w:r>
      <w:r w:rsidR="008F3B15">
        <w:rPr>
          <w:rFonts w:ascii="Arial" w:hAnsi="Arial" w:cs="Arial"/>
          <w:sz w:val="20"/>
          <w:szCs w:val="20"/>
          <w:lang w:val="es-MX"/>
        </w:rPr>
        <w:t>)</w:t>
      </w:r>
      <w:r w:rsidR="008F3B15" w:rsidRPr="008F3B15">
        <w:rPr>
          <w:rFonts w:ascii="Arial" w:hAnsi="Arial" w:cs="Arial"/>
          <w:sz w:val="20"/>
          <w:szCs w:val="20"/>
          <w:lang w:val="es-MX"/>
        </w:rPr>
        <w:t xml:space="preserve"> </w:t>
      </w:r>
    </w:p>
    <w:p w14:paraId="40EBFCA6" w14:textId="5CC97E0F" w:rsidR="00B0504A" w:rsidRPr="00BD2DE8" w:rsidRDefault="00B0504A" w:rsidP="009A33D6">
      <w:pPr>
        <w:spacing w:after="0" w:line="360" w:lineRule="auto"/>
        <w:jc w:val="both"/>
        <w:rPr>
          <w:rFonts w:ascii="Arial" w:hAnsi="Arial" w:cs="Arial"/>
          <w:color w:val="FF0000"/>
          <w:sz w:val="20"/>
          <w:szCs w:val="20"/>
          <w:lang w:val="es-MX"/>
        </w:rPr>
      </w:pPr>
    </w:p>
    <w:p w14:paraId="1B6A8C47" w14:textId="77777777" w:rsidR="006948E0" w:rsidRDefault="00A21391" w:rsidP="00BC5C70">
      <w:pPr>
        <w:spacing w:after="0" w:line="360" w:lineRule="auto"/>
        <w:jc w:val="both"/>
        <w:rPr>
          <w:rFonts w:ascii="Arial" w:hAnsi="Arial" w:cs="Arial"/>
          <w:sz w:val="20"/>
          <w:szCs w:val="20"/>
          <w:lang w:val="es-MX"/>
        </w:rPr>
      </w:pPr>
      <w:r>
        <w:rPr>
          <w:rFonts w:ascii="Arial" w:hAnsi="Arial" w:cs="Arial"/>
          <w:sz w:val="20"/>
          <w:szCs w:val="20"/>
          <w:lang w:val="es-MX"/>
        </w:rPr>
        <w:t>Los análisis fueron realizados para identificar genes ortólogos de</w:t>
      </w:r>
      <w:r w:rsidR="00A42432">
        <w:rPr>
          <w:rFonts w:ascii="Arial" w:hAnsi="Arial" w:cs="Arial"/>
          <w:sz w:val="20"/>
          <w:szCs w:val="20"/>
          <w:lang w:val="es-MX"/>
        </w:rPr>
        <w:t xml:space="preserve"> las rutas de respuesta a estrés osmótico, oxidativo, lumínico y térmico de</w:t>
      </w:r>
      <w:r>
        <w:rPr>
          <w:rFonts w:ascii="Arial" w:hAnsi="Arial" w:cs="Arial"/>
          <w:sz w:val="20"/>
          <w:szCs w:val="20"/>
          <w:lang w:val="es-MX"/>
        </w:rPr>
        <w:t xml:space="preserve"> </w:t>
      </w:r>
      <w:r w:rsidRPr="00A21391">
        <w:rPr>
          <w:rFonts w:ascii="Arial" w:hAnsi="Arial" w:cs="Arial"/>
          <w:i/>
          <w:sz w:val="20"/>
          <w:szCs w:val="20"/>
          <w:lang w:val="es-MX"/>
        </w:rPr>
        <w:t>Saccharomyces cerevisiae</w:t>
      </w:r>
      <w:r>
        <w:rPr>
          <w:rFonts w:ascii="Arial" w:hAnsi="Arial" w:cs="Arial"/>
          <w:sz w:val="20"/>
          <w:szCs w:val="20"/>
          <w:lang w:val="es-MX"/>
        </w:rPr>
        <w:t xml:space="preserve"> en 14 hongos filamentosos de los que se tienen estudios sobre la participación de la</w:t>
      </w:r>
      <w:r w:rsidR="00A42432">
        <w:rPr>
          <w:rFonts w:ascii="Arial" w:hAnsi="Arial" w:cs="Arial"/>
          <w:sz w:val="20"/>
          <w:szCs w:val="20"/>
          <w:lang w:val="es-MX"/>
        </w:rPr>
        <w:t xml:space="preserve"> subunidad </w:t>
      </w:r>
      <w:r>
        <w:rPr>
          <w:rFonts w:ascii="Arial" w:hAnsi="Arial" w:cs="Arial"/>
          <w:sz w:val="20"/>
          <w:szCs w:val="20"/>
          <w:lang w:val="es-MX"/>
        </w:rPr>
        <w:t xml:space="preserve">Gα en respuesta a </w:t>
      </w:r>
      <w:r w:rsidR="00A42432">
        <w:rPr>
          <w:rFonts w:ascii="Arial" w:hAnsi="Arial" w:cs="Arial"/>
          <w:sz w:val="20"/>
          <w:szCs w:val="20"/>
          <w:lang w:val="es-MX"/>
        </w:rPr>
        <w:t xml:space="preserve">estos tipos de </w:t>
      </w:r>
      <w:r>
        <w:rPr>
          <w:rFonts w:ascii="Arial" w:hAnsi="Arial" w:cs="Arial"/>
          <w:sz w:val="20"/>
          <w:szCs w:val="20"/>
          <w:lang w:val="es-MX"/>
        </w:rPr>
        <w:t>estrés fisiol</w:t>
      </w:r>
      <w:r w:rsidR="00B76B74">
        <w:rPr>
          <w:rFonts w:ascii="Arial" w:hAnsi="Arial" w:cs="Arial"/>
          <w:sz w:val="20"/>
          <w:szCs w:val="20"/>
          <w:lang w:val="es-MX"/>
        </w:rPr>
        <w:t xml:space="preserve">ógico, </w:t>
      </w:r>
      <w:r w:rsidR="00B76B74" w:rsidRPr="00B76B74">
        <w:rPr>
          <w:rFonts w:ascii="Arial" w:hAnsi="Arial" w:cs="Arial"/>
          <w:i/>
          <w:sz w:val="20"/>
          <w:szCs w:val="20"/>
          <w:lang w:val="es-MX"/>
        </w:rPr>
        <w:t>Penicillium roquefortii</w:t>
      </w:r>
      <w:r w:rsidR="00B76B74">
        <w:rPr>
          <w:rFonts w:ascii="Arial" w:hAnsi="Arial" w:cs="Arial"/>
          <w:sz w:val="20"/>
          <w:szCs w:val="20"/>
          <w:lang w:val="es-MX"/>
        </w:rPr>
        <w:t xml:space="preserve">, </w:t>
      </w:r>
      <w:r w:rsidR="00B76B74" w:rsidRPr="00B76B74">
        <w:rPr>
          <w:rFonts w:ascii="Arial" w:hAnsi="Arial" w:cs="Arial"/>
          <w:i/>
          <w:sz w:val="20"/>
          <w:szCs w:val="20"/>
          <w:lang w:val="es-MX"/>
        </w:rPr>
        <w:t>Penicillium</w:t>
      </w:r>
      <w:r w:rsidR="00B76B74">
        <w:rPr>
          <w:rFonts w:ascii="Arial" w:hAnsi="Arial" w:cs="Arial"/>
          <w:i/>
          <w:sz w:val="20"/>
          <w:szCs w:val="20"/>
          <w:lang w:val="es-MX"/>
        </w:rPr>
        <w:t xml:space="preserve"> r</w:t>
      </w:r>
      <w:r w:rsidR="00B76B74" w:rsidRPr="00B76B74">
        <w:rPr>
          <w:rFonts w:ascii="Arial" w:hAnsi="Arial" w:cs="Arial"/>
          <w:i/>
          <w:sz w:val="20"/>
          <w:szCs w:val="20"/>
          <w:lang w:val="es-MX"/>
        </w:rPr>
        <w:t>ubens</w:t>
      </w:r>
      <w:r w:rsidR="00B76B74">
        <w:rPr>
          <w:rFonts w:ascii="Arial" w:hAnsi="Arial" w:cs="Arial"/>
          <w:sz w:val="20"/>
          <w:szCs w:val="20"/>
          <w:lang w:val="es-MX"/>
        </w:rPr>
        <w:t xml:space="preserve"> (anteriormente </w:t>
      </w:r>
      <w:r w:rsidR="00B76B74" w:rsidRPr="00B76B74">
        <w:rPr>
          <w:rFonts w:ascii="Arial" w:hAnsi="Arial" w:cs="Arial"/>
          <w:i/>
          <w:sz w:val="20"/>
          <w:szCs w:val="20"/>
          <w:lang w:val="es-MX"/>
        </w:rPr>
        <w:t>P. chrysogenum</w:t>
      </w:r>
      <w:r w:rsidR="00B76B74">
        <w:rPr>
          <w:rFonts w:ascii="Arial" w:hAnsi="Arial" w:cs="Arial"/>
          <w:sz w:val="20"/>
          <w:szCs w:val="20"/>
          <w:lang w:val="es-MX"/>
        </w:rPr>
        <w:t xml:space="preserve">), </w:t>
      </w:r>
      <w:r w:rsidR="00B76B74">
        <w:rPr>
          <w:rFonts w:ascii="Arial" w:hAnsi="Arial" w:cs="Arial"/>
          <w:i/>
          <w:sz w:val="20"/>
          <w:szCs w:val="20"/>
          <w:lang w:val="es-MX"/>
        </w:rPr>
        <w:t>Penicillium camemberti</w:t>
      </w:r>
      <w:r w:rsidR="00B76B74">
        <w:rPr>
          <w:rFonts w:ascii="Arial" w:hAnsi="Arial" w:cs="Arial"/>
          <w:sz w:val="20"/>
          <w:szCs w:val="20"/>
          <w:lang w:val="es-MX"/>
        </w:rPr>
        <w:t xml:space="preserve">, </w:t>
      </w:r>
      <w:r w:rsidR="00B76B74" w:rsidRPr="000A2E1A">
        <w:rPr>
          <w:rFonts w:ascii="Arial" w:hAnsi="Arial" w:cs="Arial"/>
          <w:i/>
          <w:sz w:val="20"/>
          <w:szCs w:val="20"/>
          <w:lang w:val="es-MX"/>
        </w:rPr>
        <w:t>Hypocrea jecorina</w:t>
      </w:r>
      <w:r w:rsidR="00B76B74">
        <w:rPr>
          <w:rFonts w:ascii="Arial" w:hAnsi="Arial" w:cs="Arial"/>
          <w:sz w:val="20"/>
          <w:szCs w:val="20"/>
          <w:lang w:val="es-MX"/>
        </w:rPr>
        <w:t xml:space="preserve"> (</w:t>
      </w:r>
      <w:r w:rsidR="000A2E1A">
        <w:rPr>
          <w:rFonts w:ascii="Arial" w:hAnsi="Arial" w:cs="Arial"/>
          <w:sz w:val="20"/>
          <w:szCs w:val="20"/>
          <w:lang w:val="es-MX"/>
        </w:rPr>
        <w:t>anamorfo:T</w:t>
      </w:r>
      <w:r w:rsidR="000A2E1A" w:rsidRPr="000A2E1A">
        <w:rPr>
          <w:rFonts w:ascii="Arial" w:hAnsi="Arial" w:cs="Arial"/>
          <w:i/>
          <w:sz w:val="20"/>
          <w:szCs w:val="20"/>
          <w:lang w:val="es-MX"/>
        </w:rPr>
        <w:t>richoderma reseei</w:t>
      </w:r>
      <w:r w:rsidR="000A2E1A">
        <w:rPr>
          <w:rFonts w:ascii="Arial" w:hAnsi="Arial" w:cs="Arial"/>
          <w:sz w:val="20"/>
          <w:szCs w:val="20"/>
          <w:lang w:val="es-MX"/>
        </w:rPr>
        <w:t xml:space="preserve">), </w:t>
      </w:r>
      <w:r w:rsidR="000A2E1A" w:rsidRPr="000A2E1A">
        <w:rPr>
          <w:rFonts w:ascii="Arial" w:hAnsi="Arial" w:cs="Arial"/>
          <w:i/>
          <w:sz w:val="20"/>
          <w:szCs w:val="20"/>
          <w:lang w:val="es-MX"/>
        </w:rPr>
        <w:t>Magnaporthe grisea</w:t>
      </w:r>
      <w:r w:rsidR="000A2E1A">
        <w:rPr>
          <w:rFonts w:ascii="Arial" w:hAnsi="Arial" w:cs="Arial"/>
          <w:sz w:val="20"/>
          <w:szCs w:val="20"/>
          <w:lang w:val="es-MX"/>
        </w:rPr>
        <w:t xml:space="preserve">, </w:t>
      </w:r>
      <w:r w:rsidR="000A2E1A" w:rsidRPr="000A2E1A">
        <w:rPr>
          <w:rFonts w:ascii="Arial" w:hAnsi="Arial" w:cs="Arial"/>
          <w:i/>
          <w:sz w:val="20"/>
          <w:szCs w:val="20"/>
          <w:lang w:val="es-MX"/>
        </w:rPr>
        <w:t>Magnaporthe oryzae</w:t>
      </w:r>
      <w:r w:rsidR="000A2E1A">
        <w:rPr>
          <w:rFonts w:ascii="Arial" w:hAnsi="Arial" w:cs="Arial"/>
          <w:sz w:val="20"/>
          <w:szCs w:val="20"/>
          <w:lang w:val="es-MX"/>
        </w:rPr>
        <w:t xml:space="preserve">, </w:t>
      </w:r>
      <w:r w:rsidR="000A2E1A" w:rsidRPr="000A2E1A">
        <w:rPr>
          <w:rFonts w:ascii="Arial" w:hAnsi="Arial" w:cs="Arial"/>
          <w:i/>
          <w:sz w:val="20"/>
          <w:szCs w:val="20"/>
          <w:lang w:val="es-MX"/>
        </w:rPr>
        <w:t>Valsa mali</w:t>
      </w:r>
      <w:r w:rsidR="000A2E1A">
        <w:rPr>
          <w:rFonts w:ascii="Arial" w:hAnsi="Arial" w:cs="Arial"/>
          <w:sz w:val="20"/>
          <w:szCs w:val="20"/>
          <w:lang w:val="es-MX"/>
        </w:rPr>
        <w:t xml:space="preserve">, </w:t>
      </w:r>
      <w:r w:rsidR="000A2E1A" w:rsidRPr="000A2E1A">
        <w:rPr>
          <w:rFonts w:ascii="Arial" w:hAnsi="Arial" w:cs="Arial"/>
          <w:i/>
          <w:sz w:val="20"/>
          <w:szCs w:val="20"/>
          <w:lang w:val="es-MX"/>
        </w:rPr>
        <w:t>Emericella nidulans</w:t>
      </w:r>
      <w:r w:rsidR="000A2E1A">
        <w:rPr>
          <w:rFonts w:ascii="Arial" w:hAnsi="Arial" w:cs="Arial"/>
          <w:sz w:val="20"/>
          <w:szCs w:val="20"/>
          <w:lang w:val="es-MX"/>
        </w:rPr>
        <w:t xml:space="preserve"> (anamorfo: </w:t>
      </w:r>
      <w:r w:rsidR="000A2E1A" w:rsidRPr="000A2E1A">
        <w:rPr>
          <w:rFonts w:ascii="Arial" w:hAnsi="Arial" w:cs="Arial"/>
          <w:i/>
          <w:sz w:val="20"/>
          <w:szCs w:val="20"/>
          <w:lang w:val="es-MX"/>
        </w:rPr>
        <w:t>Aspergillus nidulans</w:t>
      </w:r>
      <w:r w:rsidR="000A2E1A">
        <w:rPr>
          <w:rFonts w:ascii="Arial" w:hAnsi="Arial" w:cs="Arial"/>
          <w:sz w:val="20"/>
          <w:szCs w:val="20"/>
          <w:lang w:val="es-MX"/>
        </w:rPr>
        <w:t xml:space="preserve">), </w:t>
      </w:r>
      <w:r w:rsidR="000A2E1A" w:rsidRPr="000A2E1A">
        <w:rPr>
          <w:rFonts w:ascii="Arial" w:hAnsi="Arial" w:cs="Arial"/>
          <w:i/>
          <w:sz w:val="20"/>
          <w:szCs w:val="20"/>
          <w:lang w:val="es-MX"/>
        </w:rPr>
        <w:t>Aspergillus flavus</w:t>
      </w:r>
      <w:r w:rsidR="000A2E1A">
        <w:rPr>
          <w:rFonts w:ascii="Arial" w:hAnsi="Arial" w:cs="Arial"/>
          <w:sz w:val="20"/>
          <w:szCs w:val="20"/>
          <w:lang w:val="es-MX"/>
        </w:rPr>
        <w:t xml:space="preserve">, </w:t>
      </w:r>
      <w:r w:rsidR="000A2E1A" w:rsidRPr="000A2E1A">
        <w:rPr>
          <w:rFonts w:ascii="Arial" w:hAnsi="Arial" w:cs="Arial"/>
          <w:i/>
          <w:sz w:val="20"/>
          <w:szCs w:val="20"/>
          <w:lang w:val="es-MX"/>
        </w:rPr>
        <w:t>Talaromyces marneffei</w:t>
      </w:r>
      <w:r w:rsidR="000A2E1A">
        <w:rPr>
          <w:rFonts w:ascii="Arial" w:hAnsi="Arial" w:cs="Arial"/>
          <w:sz w:val="20"/>
          <w:szCs w:val="20"/>
          <w:lang w:val="es-MX"/>
        </w:rPr>
        <w:t xml:space="preserve"> (anteriormente </w:t>
      </w:r>
      <w:r w:rsidR="000A2E1A" w:rsidRPr="000A2E1A">
        <w:rPr>
          <w:rFonts w:ascii="Arial" w:hAnsi="Arial" w:cs="Arial"/>
          <w:i/>
          <w:sz w:val="20"/>
          <w:szCs w:val="20"/>
          <w:lang w:val="es-MX"/>
        </w:rPr>
        <w:t>Penicillium marneffei</w:t>
      </w:r>
      <w:r w:rsidR="000A2E1A">
        <w:rPr>
          <w:rFonts w:ascii="Arial" w:hAnsi="Arial" w:cs="Arial"/>
          <w:sz w:val="20"/>
          <w:szCs w:val="20"/>
          <w:lang w:val="es-MX"/>
        </w:rPr>
        <w:t xml:space="preserve">), </w:t>
      </w:r>
      <w:r w:rsidR="00A5418F" w:rsidRPr="000A2E1A">
        <w:rPr>
          <w:rFonts w:ascii="Arial" w:hAnsi="Arial" w:cs="Arial"/>
          <w:i/>
          <w:sz w:val="20"/>
          <w:szCs w:val="20"/>
          <w:lang w:val="es-MX"/>
        </w:rPr>
        <w:t>N</w:t>
      </w:r>
      <w:r w:rsidR="00796A8B" w:rsidRPr="000A2E1A">
        <w:rPr>
          <w:rFonts w:ascii="Arial" w:hAnsi="Arial" w:cs="Arial"/>
          <w:i/>
          <w:sz w:val="20"/>
          <w:szCs w:val="20"/>
          <w:lang w:val="es-MX"/>
        </w:rPr>
        <w:t>e</w:t>
      </w:r>
      <w:r w:rsidR="000A2E1A" w:rsidRPr="000A2E1A">
        <w:rPr>
          <w:rFonts w:ascii="Arial" w:hAnsi="Arial" w:cs="Arial"/>
          <w:i/>
          <w:sz w:val="20"/>
          <w:szCs w:val="20"/>
          <w:lang w:val="es-MX"/>
        </w:rPr>
        <w:t>u</w:t>
      </w:r>
      <w:r w:rsidR="00796A8B" w:rsidRPr="000A2E1A">
        <w:rPr>
          <w:rFonts w:ascii="Arial" w:hAnsi="Arial" w:cs="Arial"/>
          <w:i/>
          <w:sz w:val="20"/>
          <w:szCs w:val="20"/>
          <w:lang w:val="es-MX"/>
        </w:rPr>
        <w:t>rospora</w:t>
      </w:r>
      <w:r w:rsidR="00A5418F" w:rsidRPr="000A2E1A">
        <w:rPr>
          <w:rFonts w:ascii="Arial" w:hAnsi="Arial" w:cs="Arial"/>
          <w:i/>
          <w:sz w:val="20"/>
          <w:szCs w:val="20"/>
          <w:lang w:val="es-MX"/>
        </w:rPr>
        <w:t xml:space="preserve"> crassa</w:t>
      </w:r>
      <w:r w:rsidR="00A5418F" w:rsidRPr="00BD2DE8">
        <w:rPr>
          <w:rFonts w:ascii="Arial" w:hAnsi="Arial" w:cs="Arial"/>
          <w:sz w:val="20"/>
          <w:szCs w:val="20"/>
          <w:lang w:val="es-MX"/>
        </w:rPr>
        <w:t xml:space="preserve">, </w:t>
      </w:r>
      <w:r w:rsidR="000A2E1A" w:rsidRPr="000A2E1A">
        <w:rPr>
          <w:rFonts w:ascii="Arial" w:hAnsi="Arial" w:cs="Arial"/>
          <w:i/>
          <w:sz w:val="20"/>
          <w:szCs w:val="20"/>
          <w:lang w:val="es-MX"/>
        </w:rPr>
        <w:t>Sporothrix schenckii</w:t>
      </w:r>
      <w:r w:rsidR="000A2E1A">
        <w:rPr>
          <w:rFonts w:ascii="Arial" w:hAnsi="Arial" w:cs="Arial"/>
          <w:sz w:val="20"/>
          <w:szCs w:val="20"/>
          <w:lang w:val="es-MX"/>
        </w:rPr>
        <w:t xml:space="preserve">, </w:t>
      </w:r>
      <w:r w:rsidR="000A2E1A" w:rsidRPr="000A2E1A">
        <w:rPr>
          <w:rFonts w:ascii="Arial" w:hAnsi="Arial" w:cs="Arial"/>
          <w:i/>
          <w:sz w:val="20"/>
          <w:szCs w:val="20"/>
          <w:lang w:val="es-MX"/>
        </w:rPr>
        <w:t>Fusarium oxysporum</w:t>
      </w:r>
      <w:r w:rsidR="000A2E1A">
        <w:rPr>
          <w:rFonts w:ascii="Arial" w:hAnsi="Arial" w:cs="Arial"/>
          <w:sz w:val="20"/>
          <w:szCs w:val="20"/>
          <w:lang w:val="es-MX"/>
        </w:rPr>
        <w:t xml:space="preserve">, </w:t>
      </w:r>
      <w:r w:rsidR="000A2E1A" w:rsidRPr="000A2E1A">
        <w:rPr>
          <w:rFonts w:ascii="Arial" w:hAnsi="Arial" w:cs="Arial"/>
          <w:i/>
          <w:sz w:val="20"/>
          <w:szCs w:val="20"/>
          <w:lang w:val="es-MX"/>
        </w:rPr>
        <w:t>Cyphonectria parasítica</w:t>
      </w:r>
      <w:r w:rsidR="00BC5C70">
        <w:rPr>
          <w:rFonts w:ascii="Arial" w:hAnsi="Arial" w:cs="Arial"/>
          <w:i/>
          <w:sz w:val="20"/>
          <w:szCs w:val="20"/>
          <w:lang w:val="es-MX"/>
        </w:rPr>
        <w:t xml:space="preserve">. </w:t>
      </w:r>
      <w:r w:rsidR="00BC5C70">
        <w:rPr>
          <w:rFonts w:ascii="Arial" w:hAnsi="Arial" w:cs="Arial"/>
          <w:sz w:val="20"/>
          <w:szCs w:val="20"/>
          <w:lang w:val="es-MX"/>
        </w:rPr>
        <w:t xml:space="preserve"> </w:t>
      </w:r>
    </w:p>
    <w:p w14:paraId="6F2CE19F" w14:textId="77777777" w:rsidR="006948E0" w:rsidRDefault="006948E0" w:rsidP="00BC5C70">
      <w:pPr>
        <w:spacing w:after="0" w:line="360" w:lineRule="auto"/>
        <w:jc w:val="both"/>
        <w:rPr>
          <w:rFonts w:ascii="Arial" w:hAnsi="Arial" w:cs="Arial"/>
          <w:sz w:val="20"/>
          <w:szCs w:val="20"/>
          <w:lang w:val="es-MX"/>
        </w:rPr>
      </w:pPr>
    </w:p>
    <w:p w14:paraId="016E5513" w14:textId="38C3B201" w:rsidR="0017250A" w:rsidRDefault="00A42432" w:rsidP="00BC5C70">
      <w:pPr>
        <w:spacing w:after="0" w:line="360" w:lineRule="auto"/>
        <w:jc w:val="both"/>
        <w:rPr>
          <w:rFonts w:ascii="Arial" w:hAnsi="Arial" w:cs="Arial"/>
          <w:sz w:val="20"/>
          <w:szCs w:val="20"/>
          <w:lang w:val="es-MX"/>
        </w:rPr>
      </w:pPr>
      <w:r>
        <w:rPr>
          <w:rFonts w:ascii="Arial" w:hAnsi="Arial" w:cs="Arial"/>
          <w:sz w:val="20"/>
          <w:szCs w:val="20"/>
          <w:lang w:val="es-MX"/>
        </w:rPr>
        <w:t xml:space="preserve">La ortología se realizó considerando las secuencias de </w:t>
      </w:r>
      <w:r w:rsidR="00A5418F" w:rsidRPr="00BD2DE8">
        <w:rPr>
          <w:rFonts w:ascii="Arial" w:hAnsi="Arial" w:cs="Arial"/>
          <w:sz w:val="20"/>
          <w:szCs w:val="20"/>
          <w:lang w:val="es-MX"/>
        </w:rPr>
        <w:t xml:space="preserve">los genomas de </w:t>
      </w:r>
      <w:r>
        <w:rPr>
          <w:rFonts w:ascii="Arial" w:hAnsi="Arial" w:cs="Arial"/>
          <w:sz w:val="20"/>
          <w:szCs w:val="20"/>
          <w:lang w:val="es-MX"/>
        </w:rPr>
        <w:t>lo</w:t>
      </w:r>
      <w:r w:rsidR="00A5418F" w:rsidRPr="00BD2DE8">
        <w:rPr>
          <w:rFonts w:ascii="Arial" w:hAnsi="Arial" w:cs="Arial"/>
          <w:sz w:val="20"/>
          <w:szCs w:val="20"/>
          <w:lang w:val="es-MX"/>
        </w:rPr>
        <w:t>s hongos filamentosos</w:t>
      </w:r>
      <w:r>
        <w:rPr>
          <w:rFonts w:ascii="Arial" w:hAnsi="Arial" w:cs="Arial"/>
          <w:sz w:val="20"/>
          <w:szCs w:val="20"/>
          <w:lang w:val="es-MX"/>
        </w:rPr>
        <w:t xml:space="preserve"> objeto de estudio</w:t>
      </w:r>
      <w:r w:rsidR="00BC5C70">
        <w:rPr>
          <w:rFonts w:ascii="Arial" w:hAnsi="Arial" w:cs="Arial"/>
          <w:sz w:val="20"/>
          <w:szCs w:val="20"/>
          <w:lang w:val="es-MX"/>
        </w:rPr>
        <w:t xml:space="preserve"> depositadas en la base de datos del NCBI</w:t>
      </w:r>
      <w:r w:rsidR="009F7CF4">
        <w:rPr>
          <w:rFonts w:ascii="Arial" w:hAnsi="Arial" w:cs="Arial"/>
          <w:sz w:val="20"/>
          <w:szCs w:val="20"/>
          <w:lang w:val="es-MX"/>
        </w:rPr>
        <w:t xml:space="preserve"> (</w:t>
      </w:r>
      <w:r w:rsidR="009F7CF4" w:rsidRPr="009F7CF4">
        <w:rPr>
          <w:rFonts w:ascii="Arial" w:hAnsi="Arial" w:cs="Arial"/>
          <w:sz w:val="20"/>
          <w:szCs w:val="20"/>
          <w:u w:val="single"/>
          <w:lang w:val="es-MX"/>
        </w:rPr>
        <w:t>N</w:t>
      </w:r>
      <w:r w:rsidR="009F7CF4">
        <w:rPr>
          <w:rFonts w:ascii="Arial" w:hAnsi="Arial" w:cs="Arial"/>
          <w:sz w:val="20"/>
          <w:szCs w:val="20"/>
          <w:lang w:val="es-MX"/>
        </w:rPr>
        <w:t xml:space="preserve">ational </w:t>
      </w:r>
      <w:r w:rsidR="009F7CF4" w:rsidRPr="009F7CF4">
        <w:rPr>
          <w:rFonts w:ascii="Arial" w:hAnsi="Arial" w:cs="Arial"/>
          <w:sz w:val="20"/>
          <w:szCs w:val="20"/>
          <w:u w:val="single"/>
          <w:lang w:val="es-MX"/>
        </w:rPr>
        <w:t>C</w:t>
      </w:r>
      <w:r w:rsidR="009F7CF4">
        <w:rPr>
          <w:rFonts w:ascii="Arial" w:hAnsi="Arial" w:cs="Arial"/>
          <w:sz w:val="20"/>
          <w:szCs w:val="20"/>
          <w:lang w:val="es-MX"/>
        </w:rPr>
        <w:t xml:space="preserve">enter for </w:t>
      </w:r>
      <w:r w:rsidR="009F7CF4" w:rsidRPr="009F7CF4">
        <w:rPr>
          <w:rFonts w:ascii="Arial" w:hAnsi="Arial" w:cs="Arial"/>
          <w:sz w:val="20"/>
          <w:szCs w:val="20"/>
          <w:u w:val="single"/>
          <w:lang w:val="es-MX"/>
        </w:rPr>
        <w:t>B</w:t>
      </w:r>
      <w:r w:rsidR="009F7CF4">
        <w:rPr>
          <w:rFonts w:ascii="Arial" w:hAnsi="Arial" w:cs="Arial"/>
          <w:sz w:val="20"/>
          <w:szCs w:val="20"/>
          <w:lang w:val="es-MX"/>
        </w:rPr>
        <w:t>iot</w:t>
      </w:r>
      <w:r w:rsidR="00BC5C70">
        <w:rPr>
          <w:rFonts w:ascii="Arial" w:hAnsi="Arial" w:cs="Arial"/>
          <w:sz w:val="20"/>
          <w:szCs w:val="20"/>
          <w:lang w:val="es-MX"/>
        </w:rPr>
        <w:t>ec</w:t>
      </w:r>
      <w:r w:rsidR="009F7CF4">
        <w:rPr>
          <w:rFonts w:ascii="Arial" w:hAnsi="Arial" w:cs="Arial"/>
          <w:sz w:val="20"/>
          <w:szCs w:val="20"/>
          <w:lang w:val="es-MX"/>
        </w:rPr>
        <w:t>h</w:t>
      </w:r>
      <w:r w:rsidR="00BC5C70">
        <w:rPr>
          <w:rFonts w:ascii="Arial" w:hAnsi="Arial" w:cs="Arial"/>
          <w:sz w:val="20"/>
          <w:szCs w:val="20"/>
          <w:lang w:val="es-MX"/>
        </w:rPr>
        <w:t xml:space="preserve">nology </w:t>
      </w:r>
      <w:r w:rsidR="00BC5C70" w:rsidRPr="009F7CF4">
        <w:rPr>
          <w:rFonts w:ascii="Arial" w:hAnsi="Arial" w:cs="Arial"/>
          <w:sz w:val="20"/>
          <w:szCs w:val="20"/>
          <w:u w:val="single"/>
          <w:lang w:val="es-MX"/>
        </w:rPr>
        <w:t>I</w:t>
      </w:r>
      <w:r w:rsidR="009F7CF4">
        <w:rPr>
          <w:rFonts w:ascii="Arial" w:hAnsi="Arial" w:cs="Arial"/>
          <w:sz w:val="20"/>
          <w:szCs w:val="20"/>
          <w:lang w:val="es-MX"/>
        </w:rPr>
        <w:t>nformation</w:t>
      </w:r>
      <w:r w:rsidR="006948E0">
        <w:rPr>
          <w:rFonts w:ascii="Arial" w:hAnsi="Arial" w:cs="Arial"/>
          <w:sz w:val="20"/>
          <w:szCs w:val="20"/>
          <w:lang w:val="es-MX"/>
        </w:rPr>
        <w:t>) para la construcción de los heatmap, que representan mediante un mapa de color, las proteínas que participan en las rutas de respuesta para cada tipo de estrés y su presencia en los hongos filamentosos</w:t>
      </w:r>
      <w:r w:rsidR="00BC5C70">
        <w:rPr>
          <w:rFonts w:ascii="Arial" w:hAnsi="Arial" w:cs="Arial"/>
          <w:sz w:val="20"/>
          <w:szCs w:val="20"/>
          <w:lang w:val="es-MX"/>
        </w:rPr>
        <w:t>.</w:t>
      </w:r>
    </w:p>
    <w:p w14:paraId="3A49AA90" w14:textId="60A910DA" w:rsidR="009F7CF4" w:rsidRDefault="009F7CF4" w:rsidP="00BC5C70">
      <w:pPr>
        <w:spacing w:after="0" w:line="360" w:lineRule="auto"/>
        <w:jc w:val="both"/>
        <w:rPr>
          <w:rFonts w:ascii="Arial" w:hAnsi="Arial" w:cs="Arial"/>
          <w:sz w:val="20"/>
          <w:szCs w:val="20"/>
          <w:lang w:val="es-MX"/>
        </w:rPr>
      </w:pPr>
    </w:p>
    <w:p w14:paraId="02C1FA41" w14:textId="554FDB3D" w:rsidR="00400DD9" w:rsidRPr="00BD2DE8" w:rsidRDefault="00A42432" w:rsidP="009A33D6">
      <w:pPr>
        <w:pStyle w:val="Ttulo2"/>
        <w:spacing w:before="0" w:line="360" w:lineRule="auto"/>
        <w:rPr>
          <w:rFonts w:ascii="Arial" w:hAnsi="Arial" w:cs="Arial"/>
          <w:b/>
          <w:color w:val="auto"/>
          <w:sz w:val="20"/>
          <w:szCs w:val="20"/>
          <w:lang w:val="es-MX"/>
        </w:rPr>
      </w:pPr>
      <w:r>
        <w:rPr>
          <w:rFonts w:ascii="Arial" w:hAnsi="Arial" w:cs="Arial"/>
          <w:b/>
          <w:color w:val="auto"/>
          <w:sz w:val="20"/>
          <w:szCs w:val="20"/>
          <w:lang w:val="es-MX"/>
        </w:rPr>
        <w:t xml:space="preserve">Subunidad </w:t>
      </w:r>
      <w:r w:rsidRPr="00BD2DE8">
        <w:rPr>
          <w:rFonts w:ascii="Arial" w:hAnsi="Arial" w:cs="Arial"/>
          <w:b/>
          <w:color w:val="auto"/>
          <w:sz w:val="20"/>
          <w:szCs w:val="20"/>
          <w:lang w:val="es-MX"/>
        </w:rPr>
        <w:t>G</w:t>
      </w:r>
      <w:r>
        <w:rPr>
          <w:rFonts w:ascii="Arial" w:hAnsi="Arial" w:cs="Arial"/>
          <w:b/>
          <w:color w:val="auto"/>
          <w:sz w:val="20"/>
          <w:szCs w:val="20"/>
          <w:lang w:val="es-MX"/>
        </w:rPr>
        <w:t>α de las Proteínas G Heterotriméricas e</w:t>
      </w:r>
      <w:r w:rsidRPr="00BD2DE8">
        <w:rPr>
          <w:rFonts w:ascii="Arial" w:hAnsi="Arial" w:cs="Arial"/>
          <w:b/>
          <w:color w:val="auto"/>
          <w:sz w:val="20"/>
          <w:szCs w:val="20"/>
          <w:lang w:val="es-MX"/>
        </w:rPr>
        <w:t>n Hongos Filamentosos</w:t>
      </w:r>
    </w:p>
    <w:p w14:paraId="13B4C621" w14:textId="2F8C6C70" w:rsidR="00D54A32" w:rsidRDefault="00321113" w:rsidP="009867A1">
      <w:pPr>
        <w:spacing w:after="0" w:line="360" w:lineRule="auto"/>
        <w:jc w:val="both"/>
        <w:rPr>
          <w:rFonts w:ascii="Arial" w:hAnsi="Arial" w:cs="Arial"/>
          <w:sz w:val="20"/>
          <w:szCs w:val="20"/>
          <w:lang w:val="es-MX"/>
        </w:rPr>
      </w:pPr>
      <w:r w:rsidRPr="00BD2DE8">
        <w:rPr>
          <w:rFonts w:ascii="Arial" w:hAnsi="Arial" w:cs="Arial"/>
          <w:sz w:val="20"/>
          <w:szCs w:val="20"/>
          <w:lang w:val="es-MX"/>
        </w:rPr>
        <w:t>En hogos filamentosos</w:t>
      </w:r>
      <w:r w:rsidR="00FE425C">
        <w:rPr>
          <w:rFonts w:ascii="Arial" w:hAnsi="Arial" w:cs="Arial"/>
          <w:sz w:val="20"/>
          <w:szCs w:val="20"/>
          <w:lang w:val="es-MX"/>
        </w:rPr>
        <w:t xml:space="preserve"> se han encontrado tres subgrupos (I, II y III) de subunidades</w:t>
      </w:r>
      <w:r w:rsidR="006E1564">
        <w:rPr>
          <w:rFonts w:ascii="Arial" w:hAnsi="Arial" w:cs="Arial"/>
          <w:sz w:val="20"/>
          <w:szCs w:val="20"/>
          <w:lang w:val="es-MX"/>
        </w:rPr>
        <w:t xml:space="preserve"> G</w:t>
      </w:r>
      <w:r w:rsidR="00FE425C">
        <w:rPr>
          <w:rFonts w:ascii="Arial" w:hAnsi="Arial" w:cs="Arial"/>
          <w:sz w:val="20"/>
          <w:szCs w:val="20"/>
          <w:lang w:val="es-MX"/>
        </w:rPr>
        <w:t xml:space="preserve"> </w:t>
      </w:r>
      <w:r w:rsidR="006E1564">
        <w:rPr>
          <w:rFonts w:ascii="Arial" w:hAnsi="Arial" w:cs="Arial"/>
          <w:sz w:val="20"/>
          <w:szCs w:val="20"/>
          <w:lang w:val="es-MX"/>
        </w:rPr>
        <w:t>alfa (Gα)</w:t>
      </w:r>
      <w:r w:rsidR="00FE425C">
        <w:rPr>
          <w:rFonts w:ascii="Arial" w:hAnsi="Arial" w:cs="Arial"/>
          <w:sz w:val="20"/>
          <w:szCs w:val="20"/>
          <w:lang w:val="es-MX"/>
        </w:rPr>
        <w:t xml:space="preserve"> de las proteínas G </w:t>
      </w:r>
      <w:r w:rsidR="00FE425C">
        <w:rPr>
          <w:rFonts w:ascii="Arial" w:hAnsi="Arial" w:cs="Arial"/>
          <w:sz w:val="20"/>
          <w:szCs w:val="20"/>
          <w:lang w:val="es-MX"/>
        </w:rPr>
        <w:fldChar w:fldCharType="begin" w:fldLock="1"/>
      </w:r>
      <w:r w:rsidR="00B97DE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FE425C">
        <w:rPr>
          <w:rFonts w:ascii="Arial" w:hAnsi="Arial" w:cs="Arial"/>
          <w:sz w:val="20"/>
          <w:szCs w:val="20"/>
          <w:lang w:val="es-MX"/>
        </w:rPr>
        <w:fldChar w:fldCharType="separate"/>
      </w:r>
      <w:r w:rsidR="00FE425C" w:rsidRPr="00FE425C">
        <w:rPr>
          <w:rFonts w:ascii="Arial" w:hAnsi="Arial" w:cs="Arial"/>
          <w:noProof/>
          <w:sz w:val="20"/>
          <w:szCs w:val="20"/>
          <w:lang w:val="es-MX"/>
        </w:rPr>
        <w:t>[18]</w:t>
      </w:r>
      <w:r w:rsidR="00FE425C">
        <w:rPr>
          <w:rFonts w:ascii="Arial" w:hAnsi="Arial" w:cs="Arial"/>
          <w:sz w:val="20"/>
          <w:szCs w:val="20"/>
          <w:lang w:val="es-MX"/>
        </w:rPr>
        <w:fldChar w:fldCharType="end"/>
      </w:r>
      <w:r w:rsidR="00FE425C">
        <w:rPr>
          <w:rFonts w:ascii="Arial" w:hAnsi="Arial" w:cs="Arial"/>
          <w:sz w:val="20"/>
          <w:szCs w:val="20"/>
          <w:lang w:val="es-MX"/>
        </w:rPr>
        <w:t xml:space="preserve">. Esta clasificación </w:t>
      </w:r>
      <w:r w:rsidR="006E1564">
        <w:rPr>
          <w:rFonts w:ascii="Arial" w:hAnsi="Arial" w:cs="Arial"/>
          <w:sz w:val="20"/>
          <w:szCs w:val="20"/>
          <w:lang w:val="es-MX"/>
        </w:rPr>
        <w:t>se</w:t>
      </w:r>
      <w:r w:rsidR="00FE425C">
        <w:rPr>
          <w:rFonts w:ascii="Arial" w:hAnsi="Arial" w:cs="Arial"/>
          <w:sz w:val="20"/>
          <w:szCs w:val="20"/>
          <w:lang w:val="es-MX"/>
        </w:rPr>
        <w:t xml:space="preserve"> </w:t>
      </w:r>
      <w:r w:rsidR="006E1564">
        <w:rPr>
          <w:rFonts w:ascii="Arial" w:hAnsi="Arial" w:cs="Arial"/>
          <w:sz w:val="20"/>
          <w:szCs w:val="20"/>
          <w:lang w:val="es-MX"/>
        </w:rPr>
        <w:t xml:space="preserve">estableció por </w:t>
      </w:r>
      <w:r w:rsidR="00FE425C">
        <w:rPr>
          <w:rFonts w:ascii="Arial" w:hAnsi="Arial" w:cs="Arial"/>
          <w:sz w:val="20"/>
          <w:szCs w:val="20"/>
          <w:lang w:val="es-MX"/>
        </w:rPr>
        <w:t>homología de secuencias</w:t>
      </w:r>
      <w:r w:rsidR="006E1564">
        <w:rPr>
          <w:rFonts w:ascii="Arial" w:hAnsi="Arial" w:cs="Arial"/>
          <w:sz w:val="20"/>
          <w:szCs w:val="20"/>
          <w:lang w:val="es-MX"/>
        </w:rPr>
        <w:t xml:space="preserve"> entre subunidades Gα identificadas en algunos hongos filamentosos en ese momento,</w:t>
      </w:r>
      <w:r w:rsidR="00FE425C">
        <w:rPr>
          <w:rFonts w:ascii="Arial" w:hAnsi="Arial" w:cs="Arial"/>
          <w:sz w:val="20"/>
          <w:szCs w:val="20"/>
          <w:lang w:val="es-MX"/>
        </w:rPr>
        <w:t xml:space="preserve"> y</w:t>
      </w:r>
      <w:r w:rsidR="006E1564">
        <w:rPr>
          <w:rFonts w:ascii="Arial" w:hAnsi="Arial" w:cs="Arial"/>
          <w:sz w:val="20"/>
          <w:szCs w:val="20"/>
          <w:lang w:val="es-MX"/>
        </w:rPr>
        <w:t xml:space="preserve"> por identidad</w:t>
      </w:r>
      <w:r w:rsidR="00FE425C">
        <w:rPr>
          <w:rFonts w:ascii="Arial" w:hAnsi="Arial" w:cs="Arial"/>
          <w:sz w:val="20"/>
          <w:szCs w:val="20"/>
          <w:lang w:val="es-MX"/>
        </w:rPr>
        <w:t xml:space="preserve"> estructural con las subunidades </w:t>
      </w:r>
      <w:r w:rsidR="00A42432">
        <w:rPr>
          <w:rFonts w:ascii="Arial" w:hAnsi="Arial" w:cs="Arial"/>
          <w:sz w:val="20"/>
          <w:szCs w:val="20"/>
          <w:lang w:val="es-MX"/>
        </w:rPr>
        <w:t>Gα</w:t>
      </w:r>
      <w:r w:rsidR="00FE425C">
        <w:rPr>
          <w:rFonts w:ascii="Arial" w:hAnsi="Arial" w:cs="Arial"/>
          <w:sz w:val="20"/>
          <w:szCs w:val="20"/>
          <w:lang w:val="es-MX"/>
        </w:rPr>
        <w:t xml:space="preserve"> </w:t>
      </w:r>
      <w:r w:rsidR="006E1564">
        <w:rPr>
          <w:rFonts w:ascii="Arial" w:hAnsi="Arial" w:cs="Arial"/>
          <w:sz w:val="20"/>
          <w:szCs w:val="20"/>
          <w:lang w:val="es-MX"/>
        </w:rPr>
        <w:t xml:space="preserve">identificadas en </w:t>
      </w:r>
      <w:r w:rsidR="00FE425C">
        <w:rPr>
          <w:rFonts w:ascii="Arial" w:hAnsi="Arial" w:cs="Arial"/>
          <w:sz w:val="20"/>
          <w:szCs w:val="20"/>
          <w:lang w:val="es-MX"/>
        </w:rPr>
        <w:t>mam</w:t>
      </w:r>
      <w:r w:rsidR="006B0030">
        <w:rPr>
          <w:rFonts w:ascii="Arial" w:hAnsi="Arial" w:cs="Arial"/>
          <w:sz w:val="20"/>
          <w:szCs w:val="20"/>
          <w:lang w:val="es-MX"/>
        </w:rPr>
        <w:t xml:space="preserve">íferos. </w:t>
      </w:r>
      <w:r w:rsidR="000D57E2">
        <w:rPr>
          <w:rFonts w:ascii="Arial" w:hAnsi="Arial" w:cs="Arial"/>
          <w:sz w:val="20"/>
          <w:szCs w:val="20"/>
          <w:lang w:val="es-MX"/>
        </w:rPr>
        <w:t>En este sentido</w:t>
      </w:r>
      <w:r w:rsidR="006B0030">
        <w:rPr>
          <w:rFonts w:ascii="Arial" w:hAnsi="Arial" w:cs="Arial"/>
          <w:sz w:val="20"/>
          <w:szCs w:val="20"/>
          <w:lang w:val="es-MX"/>
        </w:rPr>
        <w:t xml:space="preserve">, </w:t>
      </w:r>
      <w:r w:rsidRPr="00BD2DE8">
        <w:rPr>
          <w:rFonts w:ascii="Arial" w:hAnsi="Arial" w:cs="Arial"/>
          <w:sz w:val="20"/>
          <w:szCs w:val="20"/>
          <w:lang w:val="es-MX"/>
        </w:rPr>
        <w:t xml:space="preserve">los subgrupos I y III </w:t>
      </w:r>
      <w:r w:rsidR="000D57E2">
        <w:rPr>
          <w:rFonts w:ascii="Arial" w:hAnsi="Arial" w:cs="Arial"/>
          <w:sz w:val="20"/>
          <w:szCs w:val="20"/>
          <w:lang w:val="es-MX"/>
        </w:rPr>
        <w:t xml:space="preserve">se relacionaron con </w:t>
      </w:r>
      <w:r w:rsidRPr="00BD2DE8">
        <w:rPr>
          <w:rFonts w:ascii="Arial" w:hAnsi="Arial" w:cs="Arial"/>
          <w:sz w:val="20"/>
          <w:szCs w:val="20"/>
          <w:lang w:val="es-MX"/>
        </w:rPr>
        <w:t>las subunidades de las clases Gα</w:t>
      </w:r>
      <w:r w:rsidRPr="00BD2DE8">
        <w:rPr>
          <w:rFonts w:ascii="Arial" w:hAnsi="Arial" w:cs="Arial"/>
          <w:sz w:val="20"/>
          <w:szCs w:val="20"/>
          <w:vertAlign w:val="subscript"/>
          <w:lang w:val="es-MX"/>
        </w:rPr>
        <w:t>i</w:t>
      </w:r>
      <w:r w:rsidRPr="00BD2DE8">
        <w:rPr>
          <w:rFonts w:ascii="Arial" w:hAnsi="Arial" w:cs="Arial"/>
          <w:sz w:val="20"/>
          <w:szCs w:val="20"/>
          <w:lang w:val="es-MX"/>
        </w:rPr>
        <w:t xml:space="preserve"> y Gα</w:t>
      </w:r>
      <w:r w:rsidRPr="00BD2DE8">
        <w:rPr>
          <w:rFonts w:ascii="Arial" w:hAnsi="Arial" w:cs="Arial"/>
          <w:sz w:val="20"/>
          <w:szCs w:val="20"/>
          <w:vertAlign w:val="subscript"/>
          <w:lang w:val="es-MX"/>
        </w:rPr>
        <w:t>s</w:t>
      </w:r>
      <w:r w:rsidRPr="00BD2DE8">
        <w:rPr>
          <w:rFonts w:ascii="Arial" w:hAnsi="Arial" w:cs="Arial"/>
          <w:sz w:val="20"/>
          <w:szCs w:val="20"/>
          <w:lang w:val="es-MX"/>
        </w:rPr>
        <w:t xml:space="preserve"> de mamíferos, las cuales inhiben y estimulan la actividad de la adenilato ciclasa</w:t>
      </w:r>
      <w:r w:rsidR="00C748B9" w:rsidRPr="00BD2DE8">
        <w:rPr>
          <w:rFonts w:ascii="Arial" w:hAnsi="Arial" w:cs="Arial"/>
          <w:sz w:val="20"/>
          <w:szCs w:val="20"/>
          <w:lang w:val="es-MX"/>
        </w:rPr>
        <w:t xml:space="preserve"> (</w:t>
      </w:r>
      <w:r w:rsidR="000D57E2" w:rsidRPr="000D57E2">
        <w:rPr>
          <w:rFonts w:ascii="Arial" w:hAnsi="Arial" w:cs="Arial"/>
          <w:sz w:val="20"/>
          <w:szCs w:val="20"/>
          <w:lang w:val="es-MX"/>
        </w:rPr>
        <w:t>adenylyl cyclase</w:t>
      </w:r>
      <w:r w:rsidR="000D57E2">
        <w:rPr>
          <w:rFonts w:ascii="Arial" w:hAnsi="Arial" w:cs="Arial"/>
          <w:sz w:val="20"/>
          <w:szCs w:val="20"/>
          <w:lang w:val="es-MX"/>
        </w:rPr>
        <w:t>:</w:t>
      </w:r>
      <w:r w:rsidR="000D57E2" w:rsidRPr="000D57E2">
        <w:rPr>
          <w:rFonts w:ascii="Arial" w:hAnsi="Arial" w:cs="Arial"/>
          <w:sz w:val="20"/>
          <w:szCs w:val="20"/>
          <w:lang w:val="es-MX"/>
        </w:rPr>
        <w:t xml:space="preserve"> </w:t>
      </w:r>
      <w:r w:rsidR="00C748B9" w:rsidRPr="00BD2DE8">
        <w:rPr>
          <w:rFonts w:ascii="Arial" w:hAnsi="Arial" w:cs="Arial"/>
          <w:sz w:val="20"/>
          <w:szCs w:val="20"/>
          <w:lang w:val="es-MX"/>
        </w:rPr>
        <w:t>AC)</w:t>
      </w:r>
      <w:r w:rsidRPr="00BD2DE8">
        <w:rPr>
          <w:rFonts w:ascii="Arial" w:hAnsi="Arial" w:cs="Arial"/>
          <w:sz w:val="20"/>
          <w:szCs w:val="20"/>
          <w:lang w:val="es-MX"/>
        </w:rPr>
        <w:t>, respectivamente, mientras</w:t>
      </w:r>
      <w:r w:rsidR="000D57E2">
        <w:rPr>
          <w:rFonts w:ascii="Arial" w:hAnsi="Arial" w:cs="Arial"/>
          <w:sz w:val="20"/>
          <w:szCs w:val="20"/>
          <w:lang w:val="es-MX"/>
        </w:rPr>
        <w:t xml:space="preserve"> que</w:t>
      </w:r>
      <w:r w:rsidRPr="00BD2DE8">
        <w:rPr>
          <w:rFonts w:ascii="Arial" w:hAnsi="Arial" w:cs="Arial"/>
          <w:sz w:val="20"/>
          <w:szCs w:val="20"/>
          <w:lang w:val="es-MX"/>
        </w:rPr>
        <w:t xml:space="preserve"> las del subgrupo II no </w:t>
      </w:r>
      <w:r w:rsidR="000D57E2">
        <w:rPr>
          <w:rFonts w:ascii="Arial" w:hAnsi="Arial" w:cs="Arial"/>
          <w:sz w:val="20"/>
          <w:szCs w:val="20"/>
          <w:lang w:val="es-MX"/>
        </w:rPr>
        <w:t xml:space="preserve">mostraron correspondencia </w:t>
      </w:r>
      <w:r w:rsidRPr="00BD2DE8">
        <w:rPr>
          <w:rFonts w:ascii="Arial" w:hAnsi="Arial" w:cs="Arial"/>
          <w:sz w:val="20"/>
          <w:szCs w:val="20"/>
          <w:lang w:val="es-MX"/>
        </w:rPr>
        <w:t>con</w:t>
      </w:r>
      <w:r w:rsidR="000D57E2">
        <w:rPr>
          <w:rFonts w:ascii="Arial" w:hAnsi="Arial" w:cs="Arial"/>
          <w:sz w:val="20"/>
          <w:szCs w:val="20"/>
          <w:lang w:val="es-MX"/>
        </w:rPr>
        <w:t xml:space="preserve"> alguna subunidad </w:t>
      </w:r>
      <w:r w:rsidRPr="00BD2DE8">
        <w:rPr>
          <w:rFonts w:ascii="Arial" w:hAnsi="Arial" w:cs="Arial"/>
          <w:sz w:val="20"/>
          <w:szCs w:val="20"/>
          <w:lang w:val="es-MX"/>
        </w:rPr>
        <w:t>Gα de mamíferos</w:t>
      </w:r>
      <w:r w:rsidR="000D57E2">
        <w:rPr>
          <w:rFonts w:ascii="Arial" w:hAnsi="Arial" w:cs="Arial"/>
          <w:sz w:val="20"/>
          <w:szCs w:val="20"/>
          <w:lang w:val="es-MX"/>
        </w:rPr>
        <w:t xml:space="preserve"> </w:t>
      </w:r>
      <w:r w:rsidRPr="00BD2DE8">
        <w:rPr>
          <w:rFonts w:ascii="Arial" w:hAnsi="Arial" w:cs="Arial"/>
          <w:sz w:val="20"/>
          <w:szCs w:val="20"/>
          <w:lang w:val="es-MX"/>
        </w:rPr>
        <w:fldChar w:fldCharType="begin" w:fldLock="1"/>
      </w:r>
      <w:r w:rsidR="00570ACB" w:rsidRPr="00BD2DE8">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Pr="00BD2DE8">
        <w:rPr>
          <w:rFonts w:ascii="Arial" w:hAnsi="Arial" w:cs="Arial"/>
          <w:sz w:val="20"/>
          <w:szCs w:val="20"/>
          <w:lang w:val="es-MX"/>
        </w:rPr>
        <w:fldChar w:fldCharType="separate"/>
      </w:r>
      <w:r w:rsidR="00570ACB" w:rsidRPr="00BD2DE8">
        <w:rPr>
          <w:rFonts w:ascii="Arial" w:hAnsi="Arial" w:cs="Arial"/>
          <w:noProof/>
          <w:sz w:val="20"/>
          <w:szCs w:val="20"/>
          <w:lang w:val="es-MX"/>
        </w:rPr>
        <w:t>[18]</w:t>
      </w:r>
      <w:r w:rsidRPr="00BD2DE8">
        <w:rPr>
          <w:rFonts w:ascii="Arial" w:hAnsi="Arial" w:cs="Arial"/>
          <w:sz w:val="20"/>
          <w:szCs w:val="20"/>
          <w:lang w:val="es-MX"/>
        </w:rPr>
        <w:fldChar w:fldCharType="end"/>
      </w:r>
      <w:r w:rsidR="000D57E2">
        <w:rPr>
          <w:rFonts w:ascii="Arial" w:hAnsi="Arial" w:cs="Arial"/>
          <w:sz w:val="20"/>
          <w:szCs w:val="20"/>
          <w:lang w:val="es-MX"/>
        </w:rPr>
        <w:t>.</w:t>
      </w:r>
      <w:r w:rsidR="00D54A32">
        <w:rPr>
          <w:rFonts w:ascii="Arial" w:hAnsi="Arial" w:cs="Arial"/>
          <w:sz w:val="20"/>
          <w:szCs w:val="20"/>
          <w:lang w:val="es-MX"/>
        </w:rPr>
        <w:t xml:space="preserve"> Las subunidades Gα del subgrupo I presentan alta identidad en su secuencia en todos los hongos filamentosos. Este subgrupo presenta un sitio de </w:t>
      </w:r>
      <w:r w:rsidR="001536F9" w:rsidRPr="001536F9">
        <w:rPr>
          <w:rFonts w:ascii="Arial" w:hAnsi="Arial" w:cs="Arial"/>
          <w:i/>
          <w:sz w:val="20"/>
          <w:szCs w:val="20"/>
          <w:lang w:val="es-MX"/>
        </w:rPr>
        <w:t>N</w:t>
      </w:r>
      <w:r w:rsidR="001536F9">
        <w:rPr>
          <w:rFonts w:ascii="Arial" w:hAnsi="Arial" w:cs="Arial"/>
          <w:sz w:val="20"/>
          <w:szCs w:val="20"/>
          <w:lang w:val="es-MX"/>
        </w:rPr>
        <w:t>-</w:t>
      </w:r>
      <w:r w:rsidR="00D54A32">
        <w:rPr>
          <w:rFonts w:ascii="Arial" w:hAnsi="Arial" w:cs="Arial"/>
          <w:sz w:val="20"/>
          <w:szCs w:val="20"/>
          <w:lang w:val="es-MX"/>
        </w:rPr>
        <w:t>miristoilación</w:t>
      </w:r>
      <w:r w:rsidR="00C520FD">
        <w:rPr>
          <w:rFonts w:ascii="Arial" w:hAnsi="Arial" w:cs="Arial"/>
          <w:sz w:val="20"/>
          <w:szCs w:val="20"/>
          <w:lang w:val="es-MX"/>
        </w:rPr>
        <w:t xml:space="preserve"> (</w:t>
      </w:r>
      <w:r w:rsidR="004E21AF">
        <w:rPr>
          <w:rFonts w:ascii="Arial" w:hAnsi="Arial" w:cs="Arial"/>
          <w:sz w:val="20"/>
          <w:szCs w:val="20"/>
          <w:lang w:val="es-MX"/>
        </w:rPr>
        <w:t>MG</w:t>
      </w:r>
      <w:r w:rsidR="004E21AF" w:rsidRPr="0093103B">
        <w:rPr>
          <w:rFonts w:ascii="Arial" w:hAnsi="Arial" w:cs="Arial"/>
          <w:i/>
          <w:sz w:val="20"/>
          <w:szCs w:val="20"/>
          <w:lang w:val="es-MX"/>
        </w:rPr>
        <w:t>XXX</w:t>
      </w:r>
      <w:r w:rsidR="004E21AF">
        <w:rPr>
          <w:rFonts w:ascii="Arial" w:hAnsi="Arial" w:cs="Arial"/>
          <w:sz w:val="20"/>
          <w:szCs w:val="20"/>
          <w:lang w:val="es-MX"/>
        </w:rPr>
        <w:t>S</w:t>
      </w:r>
      <w:r w:rsidR="00C520FD">
        <w:rPr>
          <w:rFonts w:ascii="Arial" w:hAnsi="Arial" w:cs="Arial"/>
          <w:sz w:val="20"/>
          <w:szCs w:val="20"/>
          <w:lang w:val="es-MX"/>
        </w:rPr>
        <w:t>)</w:t>
      </w:r>
      <w:r w:rsidR="00D54A32">
        <w:rPr>
          <w:rFonts w:ascii="Arial" w:hAnsi="Arial" w:cs="Arial"/>
          <w:sz w:val="20"/>
          <w:szCs w:val="20"/>
          <w:lang w:val="es-MX"/>
        </w:rPr>
        <w:t xml:space="preserve"> en su extremo N-Terminal</w:t>
      </w:r>
      <w:r w:rsidR="0093103B">
        <w:rPr>
          <w:rFonts w:ascii="Arial" w:hAnsi="Arial" w:cs="Arial"/>
          <w:sz w:val="20"/>
          <w:szCs w:val="20"/>
          <w:lang w:val="es-MX"/>
        </w:rPr>
        <w:t xml:space="preserve"> (donde M representa un residuo de metionina, G representa un residuo de glicina y </w:t>
      </w:r>
      <w:r w:rsidR="0093103B" w:rsidRPr="0093103B">
        <w:rPr>
          <w:rFonts w:ascii="Arial" w:hAnsi="Arial" w:cs="Arial"/>
          <w:i/>
          <w:sz w:val="20"/>
          <w:szCs w:val="20"/>
          <w:lang w:val="es-MX"/>
        </w:rPr>
        <w:t>X</w:t>
      </w:r>
      <w:r w:rsidR="0093103B">
        <w:rPr>
          <w:rFonts w:ascii="Arial" w:hAnsi="Arial" w:cs="Arial"/>
          <w:sz w:val="20"/>
          <w:szCs w:val="20"/>
          <w:lang w:val="es-MX"/>
        </w:rPr>
        <w:t xml:space="preserve"> representa cualquier aminoácido)</w:t>
      </w:r>
      <w:r w:rsidR="00D54A32">
        <w:rPr>
          <w:rFonts w:ascii="Arial" w:hAnsi="Arial" w:cs="Arial"/>
          <w:sz w:val="20"/>
          <w:szCs w:val="20"/>
          <w:lang w:val="es-MX"/>
        </w:rPr>
        <w:t xml:space="preserve"> y un sitio para ADP ribosilación</w:t>
      </w:r>
      <w:r w:rsidR="00C520FD">
        <w:rPr>
          <w:rFonts w:ascii="Arial" w:hAnsi="Arial" w:cs="Arial"/>
          <w:sz w:val="20"/>
          <w:szCs w:val="20"/>
          <w:lang w:val="es-MX"/>
        </w:rPr>
        <w:t xml:space="preserve"> </w:t>
      </w:r>
      <w:r w:rsidR="004E21AF">
        <w:rPr>
          <w:rFonts w:ascii="Arial" w:hAnsi="Arial" w:cs="Arial"/>
          <w:sz w:val="20"/>
          <w:szCs w:val="20"/>
          <w:lang w:val="es-MX"/>
        </w:rPr>
        <w:t>(C</w:t>
      </w:r>
      <w:r w:rsidR="0093103B" w:rsidRPr="0093103B">
        <w:rPr>
          <w:rFonts w:ascii="Arial" w:hAnsi="Arial" w:cs="Arial"/>
          <w:i/>
          <w:sz w:val="20"/>
          <w:szCs w:val="20"/>
          <w:lang w:val="es-MX"/>
        </w:rPr>
        <w:t>AAX</w:t>
      </w:r>
      <w:r w:rsidR="004E21AF">
        <w:rPr>
          <w:rFonts w:ascii="Arial" w:hAnsi="Arial" w:cs="Arial"/>
          <w:sz w:val="20"/>
          <w:szCs w:val="20"/>
          <w:lang w:val="es-MX"/>
        </w:rPr>
        <w:t xml:space="preserve">) </w:t>
      </w:r>
      <w:r w:rsidR="00C520FD">
        <w:rPr>
          <w:rFonts w:ascii="Arial" w:hAnsi="Arial" w:cs="Arial"/>
          <w:sz w:val="20"/>
          <w:szCs w:val="20"/>
          <w:lang w:val="es-MX"/>
        </w:rPr>
        <w:t xml:space="preserve">por la toxina de </w:t>
      </w:r>
      <w:r w:rsidR="00F10F64">
        <w:rPr>
          <w:rFonts w:ascii="Arial" w:hAnsi="Arial" w:cs="Arial"/>
          <w:sz w:val="20"/>
          <w:szCs w:val="20"/>
          <w:lang w:val="es-MX"/>
        </w:rPr>
        <w:t>pertusis</w:t>
      </w:r>
      <w:r w:rsidR="00F640CD">
        <w:rPr>
          <w:rFonts w:ascii="Arial" w:hAnsi="Arial" w:cs="Arial"/>
          <w:sz w:val="20"/>
          <w:szCs w:val="20"/>
          <w:lang w:val="es-MX"/>
        </w:rPr>
        <w:t xml:space="preserve"> </w:t>
      </w:r>
      <w:r w:rsidR="00C520FD">
        <w:rPr>
          <w:rFonts w:ascii="Arial" w:hAnsi="Arial" w:cs="Arial"/>
          <w:sz w:val="20"/>
          <w:szCs w:val="20"/>
          <w:lang w:val="es-MX"/>
        </w:rPr>
        <w:t>en su extremo C-Terminal</w:t>
      </w:r>
      <w:r w:rsidR="0093103B">
        <w:rPr>
          <w:rFonts w:ascii="Arial" w:hAnsi="Arial" w:cs="Arial"/>
          <w:sz w:val="20"/>
          <w:szCs w:val="20"/>
          <w:lang w:val="es-MX"/>
        </w:rPr>
        <w:t xml:space="preserve"> (donde C represen</w:t>
      </w:r>
      <w:r w:rsidR="00F640CD">
        <w:rPr>
          <w:rFonts w:ascii="Arial" w:hAnsi="Arial" w:cs="Arial"/>
          <w:sz w:val="20"/>
          <w:szCs w:val="20"/>
          <w:lang w:val="es-MX"/>
        </w:rPr>
        <w:t>t</w:t>
      </w:r>
      <w:r w:rsidR="0093103B">
        <w:rPr>
          <w:rFonts w:ascii="Arial" w:hAnsi="Arial" w:cs="Arial"/>
          <w:sz w:val="20"/>
          <w:szCs w:val="20"/>
          <w:lang w:val="es-MX"/>
        </w:rPr>
        <w:t xml:space="preserve">a un residuo de cisteína y </w:t>
      </w:r>
      <w:r w:rsidR="0093103B" w:rsidRPr="0093103B">
        <w:rPr>
          <w:rFonts w:ascii="Arial" w:hAnsi="Arial" w:cs="Arial"/>
          <w:i/>
          <w:sz w:val="20"/>
          <w:szCs w:val="20"/>
          <w:lang w:val="es-MX"/>
        </w:rPr>
        <w:t>A</w:t>
      </w:r>
      <w:r w:rsidR="0093103B">
        <w:rPr>
          <w:rFonts w:ascii="Arial" w:hAnsi="Arial" w:cs="Arial"/>
          <w:sz w:val="20"/>
          <w:szCs w:val="20"/>
          <w:lang w:val="es-MX"/>
        </w:rPr>
        <w:t xml:space="preserve"> representa algún residuo alifático)</w:t>
      </w:r>
      <w:r w:rsidR="001536F9">
        <w:rPr>
          <w:rFonts w:ascii="Arial" w:hAnsi="Arial" w:cs="Arial"/>
          <w:sz w:val="20"/>
          <w:szCs w:val="20"/>
          <w:lang w:val="es-MX"/>
        </w:rPr>
        <w:t xml:space="preserve">. En S. cerevisiae se ha reportado una </w:t>
      </w:r>
      <w:r w:rsidR="001536F9" w:rsidRPr="00FF7837">
        <w:rPr>
          <w:rFonts w:ascii="Arial" w:hAnsi="Arial" w:cs="Arial"/>
          <w:i/>
          <w:sz w:val="20"/>
          <w:szCs w:val="20"/>
          <w:lang w:val="es-MX"/>
        </w:rPr>
        <w:t>S</w:t>
      </w:r>
      <w:r w:rsidR="001536F9">
        <w:rPr>
          <w:rFonts w:ascii="Arial" w:hAnsi="Arial" w:cs="Arial"/>
          <w:sz w:val="20"/>
          <w:szCs w:val="20"/>
          <w:lang w:val="es-MX"/>
        </w:rPr>
        <w:t xml:space="preserve">-palmitoilación en la cisteína 3, aunque no hay reportes de esta modificación en hongos filamentosos </w:t>
      </w:r>
      <w:r w:rsidR="00172E53">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{"citationItems":[{"id":"ITEM-1","itemData":{"DOI":"10.1074/jbc.R116.714980","ISBN":"5106422558","author":[{"dropping-particle":"","family":"Alvaro","given":"Christopher G","non-dropping-particle":"","parse-names":false,"suffix":""},{"dropping-particle":"","family":"Thorner","given":"Jeremy","non-dropping-particle":"","parse-names":false,"suffix":""}],"id":"ITEM-1","issued":{"date-parts":[["2016"]]},"title":"Heterotrimeric G Protein-coupled Receptor Signaling in Yeast Mating Pheromone Response *","type":"article-journal"},"uris":["http://www.mendeley.com/documents/?uuid=0bd598be-f875-3e6b-a47d-a6c699cacb6d"]}],"mendeley":{"formattedCitation":"[19]","plainTextFormattedCitation":"[19]","previouslyFormattedCitation":"[19]"},"properties":{"noteIndex":0},"schema":"https://github.com/citation-style-language/schema/raw/master/csl-citation.json"}</w:instrText>
      </w:r>
      <w:r w:rsidR="00172E53">
        <w:rPr>
          <w:rFonts w:ascii="Arial" w:hAnsi="Arial" w:cs="Arial"/>
          <w:sz w:val="20"/>
          <w:szCs w:val="20"/>
          <w:lang w:val="es-MX"/>
        </w:rPr>
        <w:fldChar w:fldCharType="separate"/>
      </w:r>
      <w:r w:rsidR="00172E53" w:rsidRPr="00172E53">
        <w:rPr>
          <w:rFonts w:ascii="Arial" w:hAnsi="Arial" w:cs="Arial"/>
          <w:noProof/>
          <w:sz w:val="20"/>
          <w:szCs w:val="20"/>
          <w:lang w:val="es-MX"/>
        </w:rPr>
        <w:t>[19]</w:t>
      </w:r>
      <w:r w:rsidR="00172E53">
        <w:rPr>
          <w:rFonts w:ascii="Arial" w:hAnsi="Arial" w:cs="Arial"/>
          <w:sz w:val="20"/>
          <w:szCs w:val="20"/>
          <w:lang w:val="es-MX"/>
        </w:rPr>
        <w:fldChar w:fldCharType="end"/>
      </w:r>
      <w:r w:rsidR="00C520FD">
        <w:rPr>
          <w:rFonts w:ascii="Arial" w:hAnsi="Arial" w:cs="Arial"/>
          <w:sz w:val="20"/>
          <w:szCs w:val="20"/>
          <w:lang w:val="es-MX"/>
        </w:rPr>
        <w:t>.</w:t>
      </w:r>
      <w:r w:rsidR="009867A1">
        <w:rPr>
          <w:rFonts w:ascii="Arial" w:hAnsi="Arial" w:cs="Arial"/>
          <w:sz w:val="20"/>
          <w:szCs w:val="20"/>
          <w:lang w:val="es-MX"/>
        </w:rPr>
        <w:t xml:space="preserve"> Las subunidades Gα del subgrupo II no sigue estrictamente el patrón del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sólo algunos hongos conservan este motivo, y por otro lado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en su extremo C-Terminal.</w:t>
      </w:r>
      <w:r w:rsidR="00C520FD">
        <w:rPr>
          <w:rFonts w:ascii="Arial" w:hAnsi="Arial" w:cs="Arial"/>
          <w:sz w:val="20"/>
          <w:szCs w:val="20"/>
          <w:lang w:val="es-MX"/>
        </w:rPr>
        <w:t xml:space="preserve"> Las subunidades Gα del subgrupo II</w:t>
      </w:r>
      <w:r w:rsidR="009867A1">
        <w:rPr>
          <w:rFonts w:ascii="Arial" w:hAnsi="Arial" w:cs="Arial"/>
          <w:sz w:val="20"/>
          <w:szCs w:val="20"/>
          <w:lang w:val="es-MX"/>
        </w:rPr>
        <w:t>I</w:t>
      </w:r>
      <w:r w:rsidR="00AA3F98">
        <w:rPr>
          <w:rFonts w:ascii="Arial" w:hAnsi="Arial" w:cs="Arial"/>
          <w:sz w:val="20"/>
          <w:szCs w:val="20"/>
          <w:lang w:val="es-MX"/>
        </w:rPr>
        <w:t xml:space="preserve">, al igual que el subgrupo I </w:t>
      </w:r>
      <w:r w:rsidR="009867A1">
        <w:rPr>
          <w:rFonts w:ascii="Arial" w:hAnsi="Arial" w:cs="Arial"/>
          <w:sz w:val="20"/>
          <w:szCs w:val="20"/>
          <w:lang w:val="es-MX"/>
        </w:rPr>
        <w:t>presenta un sitio de miristoilación (MG</w:t>
      </w:r>
      <w:r w:rsidR="009867A1" w:rsidRPr="00C34749">
        <w:rPr>
          <w:rFonts w:ascii="Arial" w:hAnsi="Arial" w:cs="Arial"/>
          <w:i/>
          <w:sz w:val="20"/>
          <w:szCs w:val="20"/>
          <w:lang w:val="es-MX"/>
        </w:rPr>
        <w:t>XXX</w:t>
      </w:r>
      <w:r w:rsidR="009867A1">
        <w:rPr>
          <w:rFonts w:ascii="Arial" w:hAnsi="Arial" w:cs="Arial"/>
          <w:sz w:val="20"/>
          <w:szCs w:val="20"/>
          <w:lang w:val="es-MX"/>
        </w:rPr>
        <w:t>S) en su extremo N-Terminal pero carece de un sitio para ADP ribosilación (C</w:t>
      </w:r>
      <w:r w:rsidR="00C34749" w:rsidRPr="0093103B">
        <w:rPr>
          <w:rFonts w:ascii="Arial" w:hAnsi="Arial" w:cs="Arial"/>
          <w:i/>
          <w:sz w:val="20"/>
          <w:szCs w:val="20"/>
          <w:lang w:val="es-MX"/>
        </w:rPr>
        <w:t>AAX</w:t>
      </w:r>
      <w:r w:rsidR="009867A1">
        <w:rPr>
          <w:rFonts w:ascii="Arial" w:hAnsi="Arial" w:cs="Arial"/>
          <w:sz w:val="20"/>
          <w:szCs w:val="20"/>
          <w:lang w:val="es-MX"/>
        </w:rPr>
        <w:t xml:space="preserve"> en su extremo C-Terminal.</w:t>
      </w:r>
    </w:p>
    <w:p w14:paraId="2ED7EACD" w14:textId="0308E17D" w:rsidR="002C226C" w:rsidRDefault="002C226C" w:rsidP="006B0030">
      <w:pPr>
        <w:spacing w:after="0" w:line="360" w:lineRule="auto"/>
        <w:jc w:val="both"/>
        <w:rPr>
          <w:rFonts w:ascii="Arial" w:hAnsi="Arial" w:cs="Arial"/>
          <w:sz w:val="20"/>
          <w:szCs w:val="20"/>
          <w:lang w:val="es-MX"/>
        </w:rPr>
      </w:pPr>
    </w:p>
    <w:p w14:paraId="21E12DDC" w14:textId="19A59E9F" w:rsidR="009F7CF4" w:rsidRPr="00BD2DE8" w:rsidRDefault="00766C53" w:rsidP="009F7CF4">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Los </w:t>
      </w:r>
      <w:r w:rsidR="0074524D" w:rsidRPr="00BD2DE8">
        <w:rPr>
          <w:rFonts w:ascii="Arial" w:hAnsi="Arial" w:cs="Arial"/>
          <w:color w:val="FF0000"/>
          <w:sz w:val="20"/>
          <w:szCs w:val="20"/>
          <w:lang w:val="es-MX"/>
        </w:rPr>
        <w:t xml:space="preserve">diferentes </w:t>
      </w:r>
      <w:r w:rsidRPr="00BD2DE8">
        <w:rPr>
          <w:rFonts w:ascii="Arial" w:hAnsi="Arial" w:cs="Arial"/>
          <w:color w:val="FF0000"/>
          <w:sz w:val="20"/>
          <w:szCs w:val="20"/>
          <w:lang w:val="es-MX"/>
        </w:rPr>
        <w:t>grupos de proteínas Gα</w:t>
      </w:r>
      <w:r w:rsidR="0074524D" w:rsidRPr="00BD2DE8">
        <w:rPr>
          <w:rFonts w:ascii="Arial" w:hAnsi="Arial" w:cs="Arial"/>
          <w:color w:val="FF0000"/>
          <w:sz w:val="20"/>
          <w:szCs w:val="20"/>
          <w:lang w:val="es-MX"/>
        </w:rPr>
        <w:t xml:space="preserve"> presentan un sitio de unión a nucleótidos de guanina y secuencias variables de reconocimiento</w:t>
      </w:r>
      <w:r w:rsidR="00870584" w:rsidRPr="00BD2DE8">
        <w:rPr>
          <w:rFonts w:ascii="Arial" w:hAnsi="Arial" w:cs="Arial"/>
          <w:color w:val="FF0000"/>
          <w:sz w:val="20"/>
          <w:szCs w:val="20"/>
          <w:lang w:val="es-MX"/>
        </w:rPr>
        <w:t xml:space="preserve"> a otras moléculas</w:t>
      </w:r>
      <w:r w:rsidR="008F3B15">
        <w:rPr>
          <w:rFonts w:ascii="Arial" w:hAnsi="Arial" w:cs="Arial"/>
          <w:color w:val="FF0000"/>
          <w:sz w:val="20"/>
          <w:szCs w:val="20"/>
          <w:lang w:val="es-MX"/>
        </w:rPr>
        <w:t xml:space="preserve"> </w:t>
      </w:r>
      <w:r w:rsidR="009F7CF4">
        <w:rPr>
          <w:rFonts w:ascii="Arial" w:hAnsi="Arial" w:cs="Arial"/>
          <w:color w:val="FF0000"/>
          <w:sz w:val="20"/>
          <w:szCs w:val="20"/>
          <w:lang w:val="es-MX"/>
        </w:rPr>
        <w:t>que</w:t>
      </w:r>
      <w:r w:rsidR="008F3B15">
        <w:rPr>
          <w:rFonts w:ascii="Arial" w:hAnsi="Arial" w:cs="Arial"/>
          <w:color w:val="FF0000"/>
          <w:sz w:val="20"/>
          <w:szCs w:val="20"/>
          <w:lang w:val="es-MX"/>
        </w:rPr>
        <w:t xml:space="preserve"> determinar el sub</w:t>
      </w:r>
      <w:r w:rsidR="009F7CF4">
        <w:rPr>
          <w:rFonts w:ascii="Arial" w:hAnsi="Arial" w:cs="Arial"/>
          <w:color w:val="FF0000"/>
          <w:sz w:val="20"/>
          <w:szCs w:val="20"/>
          <w:lang w:val="es-MX"/>
        </w:rPr>
        <w:t>grupo de Gα al que pertenecen; e</w:t>
      </w:r>
      <w:r w:rsidR="009F7CF4" w:rsidRPr="00BD2DE8">
        <w:rPr>
          <w:rFonts w:ascii="Arial" w:hAnsi="Arial" w:cs="Arial"/>
          <w:color w:val="FF0000"/>
          <w:sz w:val="20"/>
          <w:szCs w:val="20"/>
          <w:lang w:val="es-MX"/>
        </w:rPr>
        <w:t xml:space="preserve">n ascomicetos las proteínas Gα conservan los intrones I y II de mamíferos </w:t>
      </w:r>
      <w:r w:rsidR="009F7CF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F7CF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9F7CF4" w:rsidRPr="00BD2DE8">
        <w:rPr>
          <w:rFonts w:ascii="Arial" w:hAnsi="Arial" w:cs="Arial"/>
          <w:color w:val="FF0000"/>
          <w:sz w:val="20"/>
          <w:szCs w:val="20"/>
          <w:lang w:val="es-MX"/>
        </w:rPr>
        <w:fldChar w:fldCharType="end"/>
      </w:r>
      <w:r w:rsidR="009F7CF4" w:rsidRPr="00BD2DE8">
        <w:rPr>
          <w:rFonts w:ascii="Arial" w:hAnsi="Arial" w:cs="Arial"/>
          <w:color w:val="FF0000"/>
          <w:sz w:val="20"/>
          <w:szCs w:val="20"/>
          <w:lang w:val="es-MX"/>
        </w:rPr>
        <w:t xml:space="preserve">, pueden presentar más intrones, como en el caso de magA de </w:t>
      </w:r>
      <w:r w:rsidR="009F7CF4" w:rsidRPr="00BD2DE8">
        <w:rPr>
          <w:rFonts w:ascii="Arial" w:hAnsi="Arial" w:cs="Arial"/>
          <w:i/>
          <w:color w:val="FF0000"/>
          <w:sz w:val="20"/>
          <w:szCs w:val="20"/>
          <w:lang w:val="es-MX"/>
        </w:rPr>
        <w:t>M. grisea</w:t>
      </w:r>
      <w:r w:rsidR="009F7CF4" w:rsidRPr="00BD2DE8">
        <w:rPr>
          <w:rFonts w:ascii="Arial" w:hAnsi="Arial" w:cs="Arial"/>
          <w:color w:val="FF0000"/>
          <w:sz w:val="20"/>
          <w:szCs w:val="20"/>
          <w:lang w:val="es-MX"/>
        </w:rPr>
        <w:t xml:space="preserve"> que tiene 5 intrones, pueden presentar sitio de miristoilación y de ADP-ribosilación, solo sitio de miristoilación como en el caso de magA o no contener estas últimas secuencias consenso como en el caso de las proteínas Gα del grupo II, gna2 de </w:t>
      </w:r>
      <w:r w:rsidR="009F7CF4" w:rsidRPr="00BD2DE8">
        <w:rPr>
          <w:rFonts w:ascii="Arial" w:hAnsi="Arial" w:cs="Arial"/>
          <w:i/>
          <w:color w:val="FF0000"/>
          <w:sz w:val="20"/>
          <w:szCs w:val="20"/>
          <w:lang w:val="es-MX"/>
        </w:rPr>
        <w:t xml:space="preserve">N. crassa </w:t>
      </w:r>
      <w:r w:rsidR="009F7CF4" w:rsidRPr="00BD2DE8">
        <w:rPr>
          <w:rFonts w:ascii="Arial" w:hAnsi="Arial" w:cs="Arial"/>
          <w:color w:val="FF0000"/>
          <w:sz w:val="20"/>
          <w:szCs w:val="20"/>
          <w:lang w:val="es-MX"/>
        </w:rPr>
        <w:t xml:space="preserve">y MagC de </w:t>
      </w:r>
      <w:r w:rsidR="009F7CF4" w:rsidRPr="00BD2DE8">
        <w:rPr>
          <w:rFonts w:ascii="Arial" w:hAnsi="Arial" w:cs="Arial"/>
          <w:i/>
          <w:color w:val="FF0000"/>
          <w:sz w:val="20"/>
          <w:szCs w:val="20"/>
          <w:lang w:val="es-MX"/>
        </w:rPr>
        <w:t>M. grisea</w:t>
      </w:r>
      <w:r w:rsidR="009F7CF4" w:rsidRPr="00BD2DE8">
        <w:rPr>
          <w:rFonts w:ascii="Arial" w:hAnsi="Arial" w:cs="Arial"/>
          <w:color w:val="FF0000"/>
          <w:sz w:val="20"/>
          <w:szCs w:val="20"/>
          <w:lang w:val="es-MX"/>
        </w:rPr>
        <w:t xml:space="preserve"> </w:t>
      </w:r>
      <w:r w:rsidR="009F7CF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9F7CF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[21]</w:t>
      </w:r>
      <w:r w:rsidR="009F7CF4" w:rsidRPr="00BD2DE8">
        <w:rPr>
          <w:rFonts w:ascii="Arial" w:hAnsi="Arial" w:cs="Arial"/>
          <w:color w:val="FF0000"/>
          <w:sz w:val="20"/>
          <w:szCs w:val="20"/>
          <w:lang w:val="es-MX"/>
        </w:rPr>
        <w:fldChar w:fldCharType="end"/>
      </w:r>
      <w:r w:rsidR="009F7CF4" w:rsidRPr="00BD2DE8">
        <w:rPr>
          <w:rFonts w:ascii="Arial" w:hAnsi="Arial" w:cs="Arial"/>
          <w:color w:val="FF0000"/>
          <w:sz w:val="20"/>
          <w:szCs w:val="20"/>
          <w:lang w:val="es-MX"/>
        </w:rPr>
        <w:t xml:space="preserve"> </w:t>
      </w:r>
      <w:r w:rsidR="009F7CF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9F7CF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[16]</w:t>
      </w:r>
      <w:r w:rsidR="009F7CF4" w:rsidRPr="00BD2DE8">
        <w:rPr>
          <w:rFonts w:ascii="Arial" w:hAnsi="Arial" w:cs="Arial"/>
          <w:color w:val="FF0000"/>
          <w:sz w:val="20"/>
          <w:szCs w:val="20"/>
          <w:lang w:val="es-MX"/>
        </w:rPr>
        <w:fldChar w:fldCharType="end"/>
      </w:r>
      <w:r w:rsidR="009F7CF4" w:rsidRPr="00BD2DE8">
        <w:rPr>
          <w:rFonts w:ascii="Arial" w:hAnsi="Arial" w:cs="Arial"/>
          <w:color w:val="FF0000"/>
          <w:sz w:val="20"/>
          <w:szCs w:val="20"/>
          <w:lang w:val="es-MX"/>
        </w:rPr>
        <w:t>.</w:t>
      </w:r>
    </w:p>
    <w:p w14:paraId="57F39C6B" w14:textId="5206E0E4" w:rsidR="002B166E" w:rsidRDefault="002B166E" w:rsidP="009A33D6">
      <w:pPr>
        <w:spacing w:after="0" w:line="360" w:lineRule="auto"/>
        <w:jc w:val="both"/>
        <w:rPr>
          <w:rFonts w:ascii="Arial" w:hAnsi="Arial" w:cs="Arial"/>
          <w:color w:val="FF0000"/>
          <w:sz w:val="20"/>
          <w:szCs w:val="20"/>
          <w:lang w:val="es-MX"/>
        </w:rPr>
      </w:pPr>
    </w:p>
    <w:p w14:paraId="307D4648" w14:textId="43AE4929" w:rsidR="0037799B" w:rsidRPr="00BD2DE8" w:rsidRDefault="002B166E" w:rsidP="009A33D6">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Las proteínas Gα del </w:t>
      </w:r>
      <w:r w:rsidR="008F3B15">
        <w:rPr>
          <w:rFonts w:ascii="Arial" w:hAnsi="Arial" w:cs="Arial"/>
          <w:color w:val="FF0000"/>
          <w:sz w:val="20"/>
          <w:szCs w:val="20"/>
          <w:lang w:val="es-MX"/>
        </w:rPr>
        <w:t>sub</w:t>
      </w:r>
      <w:r w:rsidRPr="00BD2DE8">
        <w:rPr>
          <w:rFonts w:ascii="Arial" w:hAnsi="Arial" w:cs="Arial"/>
          <w:color w:val="FF0000"/>
          <w:sz w:val="20"/>
          <w:szCs w:val="20"/>
          <w:lang w:val="es-MX"/>
        </w:rPr>
        <w:t>grupo</w:t>
      </w:r>
      <w:r w:rsidR="00991015" w:rsidRPr="00BD2DE8">
        <w:rPr>
          <w:rFonts w:ascii="Arial" w:hAnsi="Arial" w:cs="Arial"/>
          <w:color w:val="FF0000"/>
          <w:sz w:val="20"/>
          <w:szCs w:val="20"/>
          <w:lang w:val="es-MX"/>
        </w:rPr>
        <w:t xml:space="preserve"> </w:t>
      </w:r>
      <w:r w:rsidR="00870584" w:rsidRPr="00BD2DE8">
        <w:rPr>
          <w:rFonts w:ascii="Arial" w:hAnsi="Arial" w:cs="Arial"/>
          <w:color w:val="FF0000"/>
          <w:sz w:val="20"/>
          <w:szCs w:val="20"/>
          <w:lang w:val="es-MX"/>
        </w:rPr>
        <w:t>I</w:t>
      </w:r>
      <w:r w:rsidRPr="00BD2DE8">
        <w:rPr>
          <w:rFonts w:ascii="Arial" w:hAnsi="Arial" w:cs="Arial"/>
          <w:color w:val="FF0000"/>
          <w:sz w:val="20"/>
          <w:szCs w:val="20"/>
          <w:lang w:val="es-MX"/>
        </w:rPr>
        <w:t xml:space="preserve"> se caracterizan por tener ambas secuencias consenso de miristoilación y de ADP-ribosilación </w:t>
      </w:r>
      <w:r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[22]</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xml:space="preserve">; este último localizado en </w:t>
      </w:r>
      <w:r w:rsidR="002E023D" w:rsidRPr="00BD2DE8">
        <w:rPr>
          <w:rFonts w:ascii="Arial" w:hAnsi="Arial" w:cs="Arial"/>
          <w:color w:val="FF0000"/>
          <w:sz w:val="20"/>
          <w:szCs w:val="20"/>
          <w:lang w:val="es-MX"/>
        </w:rPr>
        <w:t>su extremo carboxilo terminal</w:t>
      </w:r>
      <w:r w:rsidRPr="00BD2DE8">
        <w:rPr>
          <w:rFonts w:ascii="Arial" w:hAnsi="Arial" w:cs="Arial"/>
          <w:color w:val="FF0000"/>
          <w:sz w:val="20"/>
          <w:szCs w:val="20"/>
          <w:lang w:val="es-MX"/>
        </w:rPr>
        <w:t>, formado por</w:t>
      </w:r>
      <w:r w:rsidR="002E023D" w:rsidRPr="00BD2DE8">
        <w:rPr>
          <w:rFonts w:ascii="Arial" w:hAnsi="Arial" w:cs="Arial"/>
          <w:color w:val="FF0000"/>
          <w:sz w:val="20"/>
          <w:szCs w:val="20"/>
          <w:lang w:val="es-MX"/>
        </w:rPr>
        <w:t xml:space="preserve"> cuatro residuos de cisteína, que son el blanco de la ADP-ribosilación por la toxina pertussis</w:t>
      </w:r>
      <w:r w:rsidRPr="00BD2DE8">
        <w:rPr>
          <w:rFonts w:ascii="Arial" w:hAnsi="Arial" w:cs="Arial"/>
          <w:color w:val="FF0000"/>
          <w:sz w:val="20"/>
          <w:szCs w:val="20"/>
          <w:lang w:val="es-MX"/>
        </w:rPr>
        <w:t xml:space="preserve"> (una ADP-ribosiltransferasa)</w:t>
      </w:r>
      <w:r w:rsidR="002E023D" w:rsidRPr="00BD2DE8">
        <w:rPr>
          <w:rFonts w:ascii="Arial" w:hAnsi="Arial" w:cs="Arial"/>
          <w:color w:val="FF0000"/>
          <w:sz w:val="20"/>
          <w:szCs w:val="20"/>
          <w:lang w:val="es-MX"/>
        </w:rPr>
        <w:t xml:space="preserve"> producida por </w:t>
      </w:r>
      <w:r w:rsidR="002E023D" w:rsidRPr="00BD2DE8">
        <w:rPr>
          <w:rFonts w:ascii="Arial" w:hAnsi="Arial" w:cs="Arial"/>
          <w:i/>
          <w:color w:val="FF0000"/>
          <w:sz w:val="20"/>
          <w:szCs w:val="20"/>
          <w:lang w:val="es-MX"/>
        </w:rPr>
        <w:t>Bordetella pertussis</w:t>
      </w:r>
      <w:r w:rsidR="00794FE2" w:rsidRPr="00BD2DE8">
        <w:rPr>
          <w:rFonts w:ascii="Arial" w:hAnsi="Arial" w:cs="Arial"/>
          <w:i/>
          <w:color w:val="FF0000"/>
          <w:sz w:val="20"/>
          <w:szCs w:val="20"/>
          <w:lang w:val="es-MX"/>
        </w:rPr>
        <w:t xml:space="preserve">, </w:t>
      </w:r>
      <w:r w:rsidR="00794FE2" w:rsidRPr="00BD2DE8">
        <w:rPr>
          <w:rFonts w:ascii="Arial" w:hAnsi="Arial" w:cs="Arial"/>
          <w:color w:val="FF0000"/>
          <w:sz w:val="20"/>
          <w:szCs w:val="20"/>
          <w:lang w:val="es-MX"/>
        </w:rPr>
        <w:t xml:space="preserve">la toxina </w:t>
      </w:r>
      <w:r w:rsidR="00FF26D2" w:rsidRPr="00BD2DE8">
        <w:rPr>
          <w:rFonts w:ascii="Arial" w:hAnsi="Arial" w:cs="Arial"/>
          <w:color w:val="FF0000"/>
          <w:sz w:val="20"/>
          <w:szCs w:val="20"/>
          <w:lang w:val="es-MX"/>
        </w:rPr>
        <w:t>cataliza la transferencia de ADP-ribosa de</w:t>
      </w:r>
      <w:r w:rsidR="0074524D" w:rsidRPr="00BD2DE8">
        <w:rPr>
          <w:rFonts w:ascii="Arial" w:hAnsi="Arial" w:cs="Arial"/>
          <w:color w:val="FF0000"/>
          <w:sz w:val="20"/>
          <w:szCs w:val="20"/>
          <w:lang w:val="es-MX"/>
        </w:rPr>
        <w:t>sde un NAD</w:t>
      </w:r>
      <w:r w:rsidR="0080694B"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(di-nucleótido de nicotinamida-adenina) </w:t>
      </w:r>
      <w:r w:rsidR="0080694B" w:rsidRPr="00BD2DE8">
        <w:rPr>
          <w:rFonts w:ascii="Arial" w:hAnsi="Arial" w:cs="Arial"/>
          <w:color w:val="FF0000"/>
          <w:sz w:val="20"/>
          <w:szCs w:val="20"/>
          <w:lang w:val="es-MX"/>
        </w:rPr>
        <w:t xml:space="preserve">a las proteínas de unión a nucleótidos guanina, que </w:t>
      </w:r>
      <w:r w:rsidR="00794FE2" w:rsidRPr="00BD2DE8">
        <w:rPr>
          <w:rFonts w:ascii="Arial" w:hAnsi="Arial" w:cs="Arial"/>
          <w:color w:val="FF0000"/>
          <w:sz w:val="20"/>
          <w:szCs w:val="20"/>
          <w:lang w:val="es-MX"/>
        </w:rPr>
        <w:t xml:space="preserve">conduce a la separación </w:t>
      </w:r>
      <w:r w:rsidR="008F3B15">
        <w:rPr>
          <w:rFonts w:ascii="Arial" w:hAnsi="Arial" w:cs="Arial"/>
          <w:color w:val="FF0000"/>
          <w:sz w:val="20"/>
          <w:szCs w:val="20"/>
          <w:lang w:val="es-MX"/>
        </w:rPr>
        <w:t>de</w:t>
      </w:r>
      <w:r w:rsidR="00794FE2" w:rsidRPr="00BD2DE8">
        <w:rPr>
          <w:rFonts w:ascii="Arial" w:hAnsi="Arial" w:cs="Arial"/>
          <w:color w:val="FF0000"/>
          <w:sz w:val="20"/>
          <w:szCs w:val="20"/>
          <w:lang w:val="es-MX"/>
        </w:rPr>
        <w:t xml:space="preserve"> Gα de su receptor y así evita la activación de la señal mediada por el receptor de las proteínas G</w:t>
      </w:r>
      <w:r w:rsidR="00991015" w:rsidRPr="00BD2DE8">
        <w:rPr>
          <w:rFonts w:ascii="Arial" w:hAnsi="Arial" w:cs="Arial"/>
          <w:color w:val="FF0000"/>
          <w:sz w:val="20"/>
          <w:szCs w:val="20"/>
          <w:lang w:val="es-MX"/>
        </w:rPr>
        <w:t xml:space="preserve"> </w:t>
      </w:r>
      <w:r w:rsidR="00991015"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991015"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991015" w:rsidRPr="00BD2DE8">
        <w:rPr>
          <w:rFonts w:ascii="Arial" w:hAnsi="Arial" w:cs="Arial"/>
          <w:color w:val="FF0000"/>
          <w:sz w:val="20"/>
          <w:szCs w:val="20"/>
          <w:lang w:val="es-MX"/>
        </w:rPr>
        <w:fldChar w:fldCharType="end"/>
      </w:r>
      <w:r w:rsidR="00794FE2" w:rsidRPr="00BD2DE8">
        <w:rPr>
          <w:rFonts w:ascii="Arial" w:hAnsi="Arial" w:cs="Arial"/>
          <w:color w:val="FF0000"/>
          <w:sz w:val="20"/>
          <w:szCs w:val="20"/>
          <w:lang w:val="es-MX"/>
        </w:rPr>
        <w:t>.  La ADP-ribosilación es inhibida por</w:t>
      </w:r>
      <w:r w:rsidR="002B1EBB" w:rsidRPr="00BD2DE8">
        <w:rPr>
          <w:rFonts w:ascii="Arial" w:hAnsi="Arial" w:cs="Arial"/>
          <w:color w:val="FF0000"/>
          <w:sz w:val="20"/>
          <w:szCs w:val="20"/>
          <w:lang w:val="es-MX"/>
        </w:rPr>
        <w:t xml:space="preserve"> luz azul</w:t>
      </w:r>
      <w:r w:rsidR="00794FE2" w:rsidRPr="00BD2DE8">
        <w:rPr>
          <w:rFonts w:ascii="Arial" w:hAnsi="Arial" w:cs="Arial"/>
          <w:color w:val="FF0000"/>
          <w:sz w:val="20"/>
          <w:szCs w:val="20"/>
          <w:lang w:val="es-MX"/>
        </w:rPr>
        <w:t xml:space="preserve"> </w:t>
      </w:r>
      <w:r w:rsidR="002B1EBB" w:rsidRPr="00BD2DE8">
        <w:rPr>
          <w:rFonts w:ascii="Arial" w:hAnsi="Arial" w:cs="Arial"/>
          <w:color w:val="FF0000"/>
          <w:sz w:val="20"/>
          <w:szCs w:val="20"/>
          <w:lang w:val="es-MX"/>
        </w:rPr>
        <w:t>y GTP; la l</w:t>
      </w:r>
      <w:r w:rsidR="00794FE2" w:rsidRPr="00BD2DE8">
        <w:rPr>
          <w:rFonts w:ascii="Arial" w:hAnsi="Arial" w:cs="Arial"/>
          <w:color w:val="FF0000"/>
          <w:sz w:val="20"/>
          <w:szCs w:val="20"/>
          <w:lang w:val="es-MX"/>
        </w:rPr>
        <w:t xml:space="preserve">uz azul </w:t>
      </w:r>
      <w:r w:rsidR="002B1EBB" w:rsidRPr="00BD2DE8">
        <w:rPr>
          <w:rFonts w:ascii="Arial" w:hAnsi="Arial" w:cs="Arial"/>
          <w:color w:val="FF0000"/>
          <w:sz w:val="20"/>
          <w:szCs w:val="20"/>
          <w:lang w:val="es-MX"/>
        </w:rPr>
        <w:t xml:space="preserve">mejora la unión de GTP a las membranas </w:t>
      </w:r>
      <w:r w:rsidR="000531D7" w:rsidRPr="00BD2DE8">
        <w:rPr>
          <w:rFonts w:ascii="Arial" w:hAnsi="Arial" w:cs="Arial"/>
          <w:color w:val="FF0000"/>
          <w:sz w:val="20"/>
          <w:szCs w:val="20"/>
          <w:lang w:val="es-MX"/>
        </w:rPr>
        <w:t xml:space="preserve">en </w:t>
      </w:r>
      <w:r w:rsidR="002B1EBB" w:rsidRPr="00BD2DE8">
        <w:rPr>
          <w:rFonts w:ascii="Arial" w:hAnsi="Arial" w:cs="Arial"/>
          <w:color w:val="FF0000"/>
          <w:sz w:val="20"/>
          <w:szCs w:val="20"/>
          <w:lang w:val="es-MX"/>
        </w:rPr>
        <w:t xml:space="preserve">el hongo filamentoso </w:t>
      </w:r>
      <w:r w:rsidR="000531D7" w:rsidRPr="00BD2DE8">
        <w:rPr>
          <w:rFonts w:ascii="Arial" w:hAnsi="Arial" w:cs="Arial"/>
          <w:i/>
          <w:color w:val="FF0000"/>
          <w:sz w:val="20"/>
          <w:szCs w:val="20"/>
          <w:lang w:val="es-MX"/>
        </w:rPr>
        <w:t>C</w:t>
      </w:r>
      <w:r w:rsidR="00794FE2" w:rsidRPr="00BD2DE8">
        <w:rPr>
          <w:rFonts w:ascii="Arial" w:hAnsi="Arial" w:cs="Arial"/>
          <w:i/>
          <w:color w:val="FF0000"/>
          <w:sz w:val="20"/>
          <w:szCs w:val="20"/>
          <w:lang w:val="es-MX"/>
        </w:rPr>
        <w:t>oprinus congregatus</w:t>
      </w:r>
      <w:r w:rsidR="002B1EBB"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0531D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[21]</w:t>
      </w:r>
      <w:r w:rsidR="000531D7" w:rsidRPr="00BD2DE8">
        <w:rPr>
          <w:rFonts w:ascii="Arial" w:hAnsi="Arial" w:cs="Arial"/>
          <w:color w:val="FF0000"/>
          <w:sz w:val="20"/>
          <w:szCs w:val="20"/>
          <w:lang w:val="es-MX"/>
        </w:rPr>
        <w:fldChar w:fldCharType="end"/>
      </w:r>
      <w:r w:rsidR="002B1EBB" w:rsidRPr="00BD2DE8">
        <w:rPr>
          <w:rFonts w:ascii="Arial" w:hAnsi="Arial" w:cs="Arial"/>
          <w:color w:val="FF0000"/>
          <w:sz w:val="20"/>
          <w:szCs w:val="20"/>
          <w:lang w:val="es-MX"/>
        </w:rPr>
        <w:t xml:space="preserve">, que indica una </w:t>
      </w:r>
      <w:r w:rsidR="00870584" w:rsidRPr="00BD2DE8">
        <w:rPr>
          <w:rFonts w:ascii="Arial" w:hAnsi="Arial" w:cs="Arial"/>
          <w:color w:val="FF0000"/>
          <w:sz w:val="20"/>
          <w:szCs w:val="20"/>
          <w:lang w:val="es-MX"/>
        </w:rPr>
        <w:t xml:space="preserve">posible </w:t>
      </w:r>
      <w:r w:rsidR="002B1EBB" w:rsidRPr="00BD2DE8">
        <w:rPr>
          <w:rFonts w:ascii="Arial" w:hAnsi="Arial" w:cs="Arial"/>
          <w:color w:val="FF0000"/>
          <w:sz w:val="20"/>
          <w:szCs w:val="20"/>
          <w:lang w:val="es-MX"/>
        </w:rPr>
        <w:t xml:space="preserve">conservación funcional de las </w:t>
      </w:r>
      <w:r w:rsidR="00870584" w:rsidRPr="00BD2DE8">
        <w:rPr>
          <w:rFonts w:ascii="Arial" w:hAnsi="Arial" w:cs="Arial"/>
          <w:color w:val="FF0000"/>
          <w:sz w:val="20"/>
          <w:szCs w:val="20"/>
          <w:lang w:val="es-MX"/>
        </w:rPr>
        <w:t xml:space="preserve">proteínas </w:t>
      </w:r>
      <w:r w:rsidR="002B1EBB" w:rsidRPr="00BD2DE8">
        <w:rPr>
          <w:rFonts w:ascii="Arial" w:hAnsi="Arial" w:cs="Arial"/>
          <w:color w:val="FF0000"/>
          <w:sz w:val="20"/>
          <w:szCs w:val="20"/>
          <w:lang w:val="es-MX"/>
        </w:rPr>
        <w:t>Gα</w:t>
      </w:r>
      <w:r w:rsidR="00870584" w:rsidRPr="00BD2DE8">
        <w:rPr>
          <w:rFonts w:ascii="Arial" w:hAnsi="Arial" w:cs="Arial"/>
          <w:color w:val="FF0000"/>
          <w:sz w:val="20"/>
          <w:szCs w:val="20"/>
          <w:lang w:val="es-MX"/>
        </w:rPr>
        <w:t xml:space="preserve"> por </w:t>
      </w:r>
      <w:r w:rsidR="002B1EBB" w:rsidRPr="00BD2DE8">
        <w:rPr>
          <w:rFonts w:ascii="Arial" w:hAnsi="Arial" w:cs="Arial"/>
          <w:color w:val="FF0000"/>
          <w:sz w:val="20"/>
          <w:szCs w:val="20"/>
          <w:lang w:val="es-MX"/>
        </w:rPr>
        <w:t>asocia</w:t>
      </w:r>
      <w:r w:rsidR="00870584" w:rsidRPr="00BD2DE8">
        <w:rPr>
          <w:rFonts w:ascii="Arial" w:hAnsi="Arial" w:cs="Arial"/>
          <w:color w:val="FF0000"/>
          <w:sz w:val="20"/>
          <w:szCs w:val="20"/>
          <w:lang w:val="es-MX"/>
        </w:rPr>
        <w:t>ción a moléculas</w:t>
      </w:r>
      <w:r w:rsidR="009A33A3" w:rsidRPr="00BD2DE8">
        <w:rPr>
          <w:rFonts w:ascii="Arial" w:hAnsi="Arial" w:cs="Arial"/>
          <w:color w:val="FF0000"/>
          <w:sz w:val="20"/>
          <w:szCs w:val="20"/>
          <w:lang w:val="es-MX"/>
        </w:rPr>
        <w:t xml:space="preserve"> dependiente d</w:t>
      </w:r>
      <w:r w:rsidR="00870584" w:rsidRPr="00BD2DE8">
        <w:rPr>
          <w:rFonts w:ascii="Arial" w:hAnsi="Arial" w:cs="Arial"/>
          <w:color w:val="FF0000"/>
          <w:sz w:val="20"/>
          <w:szCs w:val="20"/>
          <w:lang w:val="es-MX"/>
        </w:rPr>
        <w:t xml:space="preserve">e luz que median su transcripción </w:t>
      </w:r>
      <w:r w:rsidR="0087058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{"citationItems":[{"id":"ITEM-1","itemData":{"DOI":"10.1016/j.fgb.2010.12.009","ISBN":"1096-0937 (Electronic) 1087-1845 (Linking)","ISSN":"10871845","PMID":"21220037","abstract":"Sensing of environmental signals is often mediated by G-protein coupled receptors and their cognate heterotrimeric G-proteins. In Trichoderma reesei (Hypocrea jecorina) the signals transmitted via the G-protein alpha subunits GNA1 and GNA3 cause considerable modulation of cellulase transcript levels and the extent of this adjustment is dependent on the light status. We therefore intended to elucidate the underlying mechanism connecting light response and heterotrimeric G-protein signaling. Analysis of double mutant strains showed that constitutive activation of GNA1 or GNA3 in the absence of the PAS/LOV domain protein ENVOY (ENV1) leads to the phenotype of constitutive G-alpha activation in darkness. In light, however the deletion-phenotype of Δ env1 was observed with respect to growth, conidiation and cellulase gene transcription. Additionally deletion of env1 causes decreased intracellular cAMP accumulation, even upon constitutive activation of GNA1 or GNA3. While supplementation of cAMP caused an even more severe growth phenotype of all strains lacking env1 in light, addition of the phosphodiesterase inhibitor caffeine rescued the growth phenotype of these strains. ENV1 is consequently suggested to connect the light response pathway with nutrient signaling by the heterotrimeric G-protein cascade by adjusting transcript levels of gna1 and gna3 and action on cAMP levels - presumably through inhibition of a phosphodiesterase. © 2011 Elsevier Inc.","author":[{"dropping-particle":"","family":"Tisch","given":"Doris","non-dropping-particle":"","parse-names":false,"suffix":""},{"dropping-particle":"","family":"Kubicek","given":"Christian P.","non-dropping-particle":"","parse-names":false,"suffix":""},{"dropping-particle":"","family":"Schmoll","given":"Monika","non-dropping-particle":"","parse-names":false,"suffix":""}],"container-title":"Fungal Genetics and Biology","id":"ITEM-1","issue":"6","issued":{"date-parts":[["2011"]]},"page":"631-640","publisher":"Elsevier Inc.","title":"New insights into the mechanism of light modulated signaling by heterotrimeric G-proteins: ENVOY acts on gna1 and gna3 and adjusts cAMP levels in Trichoderma reesei (Hypocrea jecorina)","type":"article-journal","volume":"48"},"uris":["http://www.mendeley.com/documents/?uuid=0fc45e60-3714-4e9f-aac1-c7ac45e9d014"]}],"mendeley":{"formattedCitation":"[23]","plainTextFormattedCitation":"[23]","previouslyFormattedCitation":"[23]"},"properties":{"noteIndex":0},"schema":"https://github.com/citation-style-language/schema/raw/master/csl-citation.json"}</w:instrText>
      </w:r>
      <w:r w:rsidR="0087058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[23]</w:t>
      </w:r>
      <w:r w:rsidR="00870584" w:rsidRPr="00BD2DE8">
        <w:rPr>
          <w:rFonts w:ascii="Arial" w:hAnsi="Arial" w:cs="Arial"/>
          <w:color w:val="FF0000"/>
          <w:sz w:val="20"/>
          <w:szCs w:val="20"/>
          <w:lang w:val="es-MX"/>
        </w:rPr>
        <w:fldChar w:fldCharType="end"/>
      </w:r>
      <w:r w:rsidR="00870584" w:rsidRPr="00BD2DE8">
        <w:rPr>
          <w:rFonts w:ascii="Arial" w:hAnsi="Arial" w:cs="Arial"/>
          <w:color w:val="FF0000"/>
          <w:sz w:val="20"/>
          <w:szCs w:val="20"/>
          <w:lang w:val="es-MX"/>
        </w:rPr>
        <w:t xml:space="preserve"> </w:t>
      </w:r>
    </w:p>
    <w:p w14:paraId="785152AD" w14:textId="77777777" w:rsidR="000531D7" w:rsidRPr="00BD2DE8" w:rsidRDefault="000531D7" w:rsidP="009A33D6">
      <w:pPr>
        <w:spacing w:after="0" w:line="360" w:lineRule="auto"/>
        <w:jc w:val="both"/>
        <w:rPr>
          <w:rFonts w:ascii="Arial" w:hAnsi="Arial" w:cs="Arial"/>
          <w:color w:val="FF0000"/>
          <w:sz w:val="20"/>
          <w:szCs w:val="20"/>
          <w:lang w:val="es-MX"/>
        </w:rPr>
      </w:pPr>
    </w:p>
    <w:p w14:paraId="7F55E9ED" w14:textId="6D340CD6" w:rsidR="0080694B" w:rsidRPr="00BD2DE8" w:rsidRDefault="00794FE2" w:rsidP="002E023D">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En su extremo amino terminal</w:t>
      </w:r>
      <w:r w:rsidR="000531D7" w:rsidRPr="00BD2DE8">
        <w:rPr>
          <w:rFonts w:ascii="Arial" w:hAnsi="Arial" w:cs="Arial"/>
          <w:color w:val="FF0000"/>
          <w:sz w:val="20"/>
          <w:szCs w:val="20"/>
          <w:lang w:val="es-MX"/>
        </w:rPr>
        <w:t xml:space="preserve"> presenta la secuencia consenso de miristoilación MGXXXS</w:t>
      </w:r>
      <w:r w:rsidR="002B1EBB" w:rsidRPr="00BD2DE8">
        <w:rPr>
          <w:rFonts w:ascii="Arial" w:hAnsi="Arial" w:cs="Arial"/>
          <w:color w:val="FF0000"/>
          <w:sz w:val="20"/>
          <w:szCs w:val="20"/>
          <w:lang w:val="es-MX"/>
        </w:rPr>
        <w:t xml:space="preserve"> (de adición de ácido mirístico)</w:t>
      </w:r>
      <w:r w:rsidR="000531D7" w:rsidRPr="00BD2DE8">
        <w:rPr>
          <w:rFonts w:ascii="Arial" w:hAnsi="Arial" w:cs="Arial"/>
          <w:color w:val="FF0000"/>
          <w:sz w:val="20"/>
          <w:szCs w:val="20"/>
          <w:lang w:val="es-MX"/>
        </w:rPr>
        <w:t xml:space="preserve"> </w:t>
      </w:r>
      <w:r w:rsidR="000E2785"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{"citationItems":[{"id":"ITEM-1","itemData":{"DOI":"10.1094/MPMI.1997.10.9.1075","ISSN":"0894-0282","PMID":"9390422","abstract":"Three G protein alpha subunit genes have been cloned and characterized from Magnaporthe grisea: magA is very similar to CPG-2 of Cryphonectria parasitica; magB is virtually identical to CPG-1 of Cryphonectria parasitica, to gna1 of Neurospora crassa, and to fadA of Emericella nidulans; and magC is most similar to gna2 of Neurospora crassa. Homologous recombination resulting in targeted deletion of magA had no effect on vegetative growth, conidiation, or appressorium formation. Deletion of magC reduced conidiation, but did not affect vegetative growth or appressorium formation. However, disruption of magB significantly reduced vegetative growth, conidiation, and appressorium formation. magB- transformants, unlike magA- and magC- transformants, exhibited a reduced ability to infect and colonize susceptible rice leaves. G protein alpha subunit genes are required for M. grisea mating. magB- transformants failed to form perithecia, whereas magA- and magC- transformants did not produce mature asci. These results suggest that G protein alpha subunit genes are involved in signal transduction pathways in M. grisea that control vegetative growth, conidiation, conidium attachment, appressorium formation, mating, and pathogenicity.","author":[{"dropping-particle":"","family":"Liu","given":"S","non-dropping-particle":"","parse-names":false,"suffix":""},{"dropping-particle":"","family":"Dean","given":"R a","non-dropping-particle":"","parse-names":false,"suffix":""}],"container-title":"Molecular plant-microbe interactions : MPMI","id":"ITEM-1","issue":"9","issued":{"date-parts":[["1997"]]},"page":"1075-86","title":"G protein alpha subunit genes control growth, development, and pathogenicity of Magnaporthe grisea.","type":"article-journal","volume":"10"},"uris":["http://www.mendeley.com/documents/?uuid=8d5f62d5-7126-4275-baea-8756b1b9bfb5"]}],"mendeley":{"formattedCitation":"[16]","plainTextFormattedCitation":"[16]","previouslyFormattedCitation":"[16]"},"properties":{"noteIndex":0},"schema":"https://github.com/citation-style-language/schema/raw/master/csl-citation.json"}</w:instrText>
      </w:r>
      <w:r w:rsidR="000E2785"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[16]</w:t>
      </w:r>
      <w:r w:rsidR="000E2785" w:rsidRPr="00BD2DE8">
        <w:rPr>
          <w:rFonts w:ascii="Arial" w:hAnsi="Arial" w:cs="Arial"/>
          <w:color w:val="FF0000"/>
          <w:sz w:val="20"/>
          <w:szCs w:val="20"/>
          <w:lang w:val="es-MX"/>
        </w:rPr>
        <w:fldChar w:fldCharType="end"/>
      </w:r>
      <w:r w:rsidR="000E2785" w:rsidRPr="00BD2DE8">
        <w:rPr>
          <w:rFonts w:ascii="Arial" w:hAnsi="Arial" w:cs="Arial"/>
          <w:color w:val="FF0000"/>
          <w:sz w:val="20"/>
          <w:szCs w:val="20"/>
          <w:lang w:val="es-MX"/>
        </w:rPr>
        <w:t xml:space="preserve"> </w:t>
      </w:r>
      <w:r w:rsidR="000531D7" w:rsidRPr="00BD2DE8">
        <w:rPr>
          <w:rFonts w:ascii="Arial" w:hAnsi="Arial" w:cs="Arial"/>
          <w:color w:val="FF0000"/>
          <w:sz w:val="20"/>
          <w:szCs w:val="20"/>
          <w:lang w:val="es-MX"/>
        </w:rPr>
        <w:t>que mejora la asociación de la proteína Gα con el dímero Gβγ y es requerido para unirse a la membrana.</w:t>
      </w:r>
      <w:r w:rsidR="00A31A0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{"citationItems":[{"id":"ITEM-1","itemData":{"ISBN":"0021-9258 (Print)\\r0021-9258 (Linking)","ISSN":"00219258","PMID":"8325859","abstract":"Heterotrimeric G proteins, consisting of alpha, beta, and gamma subunits, are implicated in major signal transduction pathways controlling a diversity of functions in eukaryotic organisms. In the filamentous fungus Neurospora crassa, G proteins are implicated in the regulation of several environmental responses. As a first step in studying the role of G proteins in these processes, we have cloned the genes for two alpha subunits, gna-1 and gna-2, from Neurospora. The genes are located on different chromosomes and are differentially regulated during asexual development. The encoded proteins (Gna-1 and Gna-2) are the same size as members of the Gi-alpha family (approximately 40 kDa). The Gna-1 protein sequence is 55% identical overall to members of the Gi family and contains the consensus sequences for ADP-ribosylation by pertussis toxin and incorporation of myristic acid, which are found in this group. These properties make Gna-1 the first identified microbial alpha subunit to be a member of any class. Furthermore, incubation of a N. crassa plasma membrane fraction with pertussis toxin results in ADP-ribosylation of a protein substrate which is the approximate size of Gna-1. The predicted Gna-2 protein sequence does not share a high degree of sequence identity with the Gi class. However, the coding region contains at least one intron in a position conserved in the Gi family. We propose that the Gi family of alpha subunits is ancient and during evolution may have first appeared in filamentous fungi.","author":[{"dropping-particle":"","family":"Turner","given":"G. E.","non-dropping-particle":"","parse-names":false,"suffix":""},{"dropping-particle":"","family":"Borkovich","given":"K. A.","non-dropping-particle":"","parse-names":false,"suffix":""}],"container-title":"Journal of Biological Chemistry","id":"ITEM-1","issue":"20","issued":{"date-parts":[["1993"]]},"page":"14805-14811","title":"Identification of a G protein α subunit from Neurospora crassa that is a member of the G(i) family","type":"article-journal","volume":"268"},"uris":["http://www.mendeley.com/documents/?uuid=df580c8e-240a-4d8a-a6a2-03bb9f673b98"]}],"mendeley":{"formattedCitation":"[21]","plainTextFormattedCitation":"[21]","previouslyFormattedCitation":"[21]"},"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[21]</w:t>
      </w:r>
      <w:r w:rsidR="00A31A07" w:rsidRPr="00BD2DE8">
        <w:rPr>
          <w:rFonts w:ascii="Arial" w:hAnsi="Arial" w:cs="Arial"/>
          <w:color w:val="FF0000"/>
          <w:sz w:val="20"/>
          <w:szCs w:val="20"/>
          <w:lang w:val="es-MX"/>
        </w:rPr>
        <w:fldChar w:fldCharType="end"/>
      </w:r>
      <w:r w:rsidR="00A31A07"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A31A0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A31A07" w:rsidRPr="00BD2DE8">
        <w:rPr>
          <w:rFonts w:ascii="Arial" w:hAnsi="Arial" w:cs="Arial"/>
          <w:color w:val="FF0000"/>
          <w:sz w:val="20"/>
          <w:szCs w:val="20"/>
          <w:lang w:val="es-MX"/>
        </w:rPr>
        <w:fldChar w:fldCharType="end"/>
      </w:r>
      <w:r w:rsidR="000531D7" w:rsidRPr="00BD2DE8">
        <w:rPr>
          <w:rFonts w:ascii="Arial" w:hAnsi="Arial" w:cs="Arial"/>
          <w:color w:val="FF0000"/>
          <w:sz w:val="20"/>
          <w:szCs w:val="20"/>
          <w:lang w:val="es-MX"/>
        </w:rPr>
        <w:t xml:space="preserve"> </w:t>
      </w:r>
      <w:r w:rsidR="00775D42" w:rsidRPr="00BD2DE8">
        <w:rPr>
          <w:rFonts w:ascii="Arial" w:hAnsi="Arial" w:cs="Arial"/>
          <w:color w:val="FF0000"/>
          <w:sz w:val="20"/>
          <w:szCs w:val="20"/>
          <w:lang w:val="es-MX"/>
        </w:rPr>
        <w:t xml:space="preserve">también </w:t>
      </w:r>
      <w:r w:rsidR="0080694B" w:rsidRPr="00BD2DE8">
        <w:rPr>
          <w:rFonts w:ascii="Arial" w:hAnsi="Arial" w:cs="Arial"/>
          <w:color w:val="FF0000"/>
          <w:sz w:val="20"/>
          <w:szCs w:val="20"/>
          <w:lang w:val="es-MX"/>
        </w:rPr>
        <w:t>contiene motivos GX</w:t>
      </w:r>
      <w:r w:rsidR="0080694B" w:rsidRPr="00BD2DE8">
        <w:rPr>
          <w:rFonts w:ascii="Arial" w:hAnsi="Arial" w:cs="Arial"/>
          <w:color w:val="FF0000"/>
          <w:sz w:val="20"/>
          <w:szCs w:val="20"/>
          <w:vertAlign w:val="subscript"/>
          <w:lang w:val="es-MX"/>
        </w:rPr>
        <w:t>4</w:t>
      </w:r>
      <w:r w:rsidR="0080694B" w:rsidRPr="00BD2DE8">
        <w:rPr>
          <w:rFonts w:ascii="Arial" w:hAnsi="Arial" w:cs="Arial"/>
          <w:color w:val="FF0000"/>
          <w:sz w:val="20"/>
          <w:szCs w:val="20"/>
          <w:lang w:val="es-MX"/>
        </w:rPr>
        <w:t>Gk(S/T) y DX</w:t>
      </w:r>
      <w:r w:rsidR="0080694B" w:rsidRPr="00BD2DE8">
        <w:rPr>
          <w:rFonts w:ascii="Arial" w:hAnsi="Arial" w:cs="Arial"/>
          <w:color w:val="FF0000"/>
          <w:sz w:val="20"/>
          <w:szCs w:val="20"/>
          <w:vertAlign w:val="subscript"/>
          <w:lang w:val="es-MX"/>
        </w:rPr>
        <w:t>2</w:t>
      </w:r>
      <w:r w:rsidR="0080694B" w:rsidRPr="00BD2DE8">
        <w:rPr>
          <w:rFonts w:ascii="Arial" w:hAnsi="Arial" w:cs="Arial"/>
          <w:color w:val="FF0000"/>
          <w:sz w:val="20"/>
          <w:szCs w:val="20"/>
          <w:lang w:val="es-MX"/>
        </w:rPr>
        <w:t>G involucrados con el inter</w:t>
      </w:r>
      <w:r w:rsidR="00262C4F" w:rsidRPr="00BD2DE8">
        <w:rPr>
          <w:rFonts w:ascii="Arial" w:hAnsi="Arial" w:cs="Arial"/>
          <w:color w:val="FF0000"/>
          <w:sz w:val="20"/>
          <w:szCs w:val="20"/>
          <w:lang w:val="es-MX"/>
        </w:rPr>
        <w:t>cambio de GTP/GDP, el</w:t>
      </w:r>
      <w:r w:rsidR="0080694B" w:rsidRPr="00BD2DE8">
        <w:rPr>
          <w:rFonts w:ascii="Arial" w:hAnsi="Arial" w:cs="Arial"/>
          <w:color w:val="FF0000"/>
          <w:sz w:val="20"/>
          <w:szCs w:val="20"/>
          <w:lang w:val="es-MX"/>
        </w:rPr>
        <w:t xml:space="preserve"> cambio conformacional </w:t>
      </w:r>
      <w:r w:rsidR="00262C4F" w:rsidRPr="00BD2DE8">
        <w:rPr>
          <w:rFonts w:ascii="Arial" w:hAnsi="Arial" w:cs="Arial"/>
          <w:color w:val="FF0000"/>
          <w:sz w:val="20"/>
          <w:szCs w:val="20"/>
          <w:lang w:val="es-MX"/>
        </w:rPr>
        <w:t xml:space="preserve">de la subunidad Gα en unión a GTP, </w:t>
      </w:r>
      <w:r w:rsidR="0080694B" w:rsidRPr="00BD2DE8">
        <w:rPr>
          <w:rFonts w:ascii="Arial" w:hAnsi="Arial" w:cs="Arial"/>
          <w:color w:val="FF0000"/>
          <w:sz w:val="20"/>
          <w:szCs w:val="20"/>
          <w:lang w:val="es-MX"/>
        </w:rPr>
        <w:t xml:space="preserve">la hidrólisis de GTP </w:t>
      </w:r>
      <w:r w:rsidR="0080694B"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80694B"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[20]</w:t>
      </w:r>
      <w:r w:rsidR="0080694B"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r w:rsidR="0080694B" w:rsidRPr="00BD2DE8">
        <w:rPr>
          <w:rFonts w:ascii="Arial" w:hAnsi="Arial" w:cs="Arial"/>
          <w:color w:val="FF0000"/>
          <w:sz w:val="20"/>
          <w:szCs w:val="20"/>
          <w:lang w:val="es-MX"/>
        </w:rPr>
        <w:t xml:space="preserve"> </w:t>
      </w:r>
      <w:r w:rsidR="00262C4F" w:rsidRPr="00BD2DE8">
        <w:rPr>
          <w:rFonts w:ascii="Arial" w:hAnsi="Arial" w:cs="Arial"/>
          <w:color w:val="FF0000"/>
          <w:sz w:val="20"/>
          <w:szCs w:val="20"/>
          <w:lang w:val="es-MX"/>
        </w:rPr>
        <w:t xml:space="preserve">estos motivos característicos de las GTPasas se localizaron en la </w:t>
      </w:r>
      <w:r w:rsidR="007A2AFA" w:rsidRPr="00BD2DE8">
        <w:rPr>
          <w:rFonts w:ascii="Arial" w:hAnsi="Arial" w:cs="Arial"/>
          <w:color w:val="FF0000"/>
          <w:sz w:val="20"/>
          <w:szCs w:val="20"/>
          <w:lang w:val="es-MX"/>
        </w:rPr>
        <w:t xml:space="preserve">proteína Gα de </w:t>
      </w:r>
      <w:r w:rsidR="00170429" w:rsidRPr="00BD2DE8">
        <w:rPr>
          <w:rFonts w:ascii="Arial" w:hAnsi="Arial" w:cs="Arial"/>
          <w:i/>
          <w:color w:val="FF0000"/>
          <w:sz w:val="20"/>
          <w:szCs w:val="20"/>
          <w:lang w:val="es-MX"/>
        </w:rPr>
        <w:t>C</w:t>
      </w:r>
      <w:r w:rsidR="007A2AFA" w:rsidRPr="00BD2DE8">
        <w:rPr>
          <w:rFonts w:ascii="Arial" w:hAnsi="Arial" w:cs="Arial"/>
          <w:i/>
          <w:color w:val="FF0000"/>
          <w:sz w:val="20"/>
          <w:szCs w:val="20"/>
          <w:lang w:val="es-MX"/>
        </w:rPr>
        <w:t>oletotric</w:t>
      </w:r>
      <w:r w:rsidR="00170429" w:rsidRPr="00BD2DE8">
        <w:rPr>
          <w:rFonts w:ascii="Arial" w:hAnsi="Arial" w:cs="Arial"/>
          <w:i/>
          <w:color w:val="FF0000"/>
          <w:sz w:val="20"/>
          <w:szCs w:val="20"/>
          <w:lang w:val="es-MX"/>
        </w:rPr>
        <w:t>h</w:t>
      </w:r>
      <w:r w:rsidR="007A2AFA" w:rsidRPr="00BD2DE8">
        <w:rPr>
          <w:rFonts w:ascii="Arial" w:hAnsi="Arial" w:cs="Arial"/>
          <w:i/>
          <w:color w:val="FF0000"/>
          <w:sz w:val="20"/>
          <w:szCs w:val="20"/>
          <w:lang w:val="es-MX"/>
        </w:rPr>
        <w:t>um trifolii</w:t>
      </w:r>
      <w:r w:rsidR="007A2AFA" w:rsidRPr="00BD2DE8">
        <w:rPr>
          <w:rFonts w:ascii="Arial" w:hAnsi="Arial" w:cs="Arial"/>
          <w:color w:val="FF0000"/>
          <w:sz w:val="20"/>
          <w:szCs w:val="20"/>
          <w:lang w:val="es-MX"/>
        </w:rPr>
        <w:t xml:space="preserve"> en la posición de los aminoácidos 40-48 y 200 a 203 respectivamente, igualmente se encontraron conservadas las posiciones de los intrones I y II de la Gα de mamíferos en las Gα de </w:t>
      </w:r>
      <w:r w:rsidR="007A2AFA" w:rsidRPr="00BD2DE8">
        <w:rPr>
          <w:rFonts w:ascii="Arial" w:hAnsi="Arial" w:cs="Arial"/>
          <w:i/>
          <w:color w:val="FF0000"/>
          <w:sz w:val="20"/>
          <w:szCs w:val="20"/>
          <w:lang w:val="es-MX"/>
        </w:rPr>
        <w:t>C. trifolii, N. crassa, M. grisea, C. parasítica</w:t>
      </w:r>
      <w:r w:rsidR="00775D42" w:rsidRPr="00BD2DE8">
        <w:rPr>
          <w:rFonts w:ascii="Arial" w:hAnsi="Arial" w:cs="Arial"/>
          <w:i/>
          <w:color w:val="FF0000"/>
          <w:sz w:val="20"/>
          <w:szCs w:val="20"/>
          <w:lang w:val="es-MX"/>
        </w:rPr>
        <w:fldChar w:fldCharType="begin" w:fldLock="1"/>
      </w:r>
      <w:r w:rsidR="00D477DE">
        <w:rPr>
          <w:rFonts w:ascii="Arial" w:hAnsi="Arial" w:cs="Arial"/>
          <w:i/>
          <w:color w:val="FF0000"/>
          <w:sz w:val="20"/>
          <w:szCs w:val="20"/>
          <w:lang w:val="es-MX"/>
        </w:rPr>
        <w:instrText>ADDIN CSL_CITATION {"citationItems":[{"id":"ITEM-1","itemData":{"DOI":"10.1006/PMPP.2000.0256","ISSN":"0885-5765","abstract":"Heterotrimeric G proteins are evolutionarily conserved GTP-binding proteins that regulate diverse signalling pathways, including pathways for growth and development, in eukaryotes. To study the role of heterotrimeric G proteins in mediating signals for growth and development in the filamentous fungal pathogen Colletotrichum trifolii, causal agent of alfalfa anthracnose, a gene encoding a Gα subunit homolog, designated ctg-1, was isolated and characterized. The deduced product encoded by ctg-1 is nearly identical to Gα1-encoding genes from other filamentous fungi. Southern blot analysis showed ctg-1 is present as a single copy in the C. trifolii genome. On Northern blots,ctg-1 transcripts accumulate in germinating conidia, suggesting the protein plays a regulatory role during this developmental stage. Replacement of ctg-1 with a null allele resulted in fungal transformants whose conidia fail to germinate, demonstrating the requirement of ctg-1 for an early stage in the pathogenic life cycle of this fungus.","author":[{"dropping-particle":"","family":"TRUESDELL","given":"GINA M.","non-dropping-particle":"","parse-names":false,"suffix":""},{"dropping-particle":"","family":"YANG","given":"ZHONGHUI","non-dropping-particle":"","parse-names":false,"suffix":""},{"dropping-particle":"","family":"DICKMAN","given":"MARTIN B.","non-dropping-particle":"","parse-names":false,"suffix":""}],"container-title":"Physiological and Molecular Plant Pathology","id":"ITEM-1","issue":"3","issued":{"date-parts":[["2000","3","1"]]},"page":"131-140","publisher":"Academic Press","title":"A Gα subunit gene from the phytopathogenic fungus Colletotrichum trifolii is required for conidial germination","type":"article-journal","volume":"56"},"uris":["http://www.mendeley.com/documents/?uuid=732fcc92-0b6b-3809-9a60-4398f99d083b"]}],"mendeley":{"formattedCitation":"[20]","plainTextFormattedCitation":"[20]","previouslyFormattedCitation":"[20]"},"properties":{"noteIndex":0},"schema":"https://github.com/citation-style-language/schema/raw/master/csl-citation.json"}</w:instrText>
      </w:r>
      <w:r w:rsidR="00775D42" w:rsidRPr="00BD2DE8">
        <w:rPr>
          <w:rFonts w:ascii="Arial" w:hAnsi="Arial" w:cs="Arial"/>
          <w:i/>
          <w:color w:val="FF0000"/>
          <w:sz w:val="20"/>
          <w:szCs w:val="20"/>
          <w:lang w:val="es-MX"/>
        </w:rPr>
        <w:fldChar w:fldCharType="separate"/>
      </w:r>
      <w:r w:rsidR="00D477DE" w:rsidRPr="00D477DE">
        <w:rPr>
          <w:rFonts w:ascii="Arial" w:hAnsi="Arial" w:cs="Arial"/>
          <w:noProof/>
          <w:color w:val="FF0000"/>
          <w:sz w:val="20"/>
          <w:szCs w:val="20"/>
          <w:lang w:val="es-MX"/>
        </w:rPr>
        <w:t>[20]</w:t>
      </w:r>
      <w:r w:rsidR="00775D42" w:rsidRPr="00BD2DE8">
        <w:rPr>
          <w:rFonts w:ascii="Arial" w:hAnsi="Arial" w:cs="Arial"/>
          <w:i/>
          <w:color w:val="FF0000"/>
          <w:sz w:val="20"/>
          <w:szCs w:val="20"/>
          <w:lang w:val="es-MX"/>
        </w:rPr>
        <w:fldChar w:fldCharType="end"/>
      </w:r>
      <w:r w:rsidR="007A2AFA" w:rsidRPr="00BD2DE8">
        <w:rPr>
          <w:rFonts w:ascii="Arial" w:hAnsi="Arial" w:cs="Arial"/>
          <w:i/>
          <w:color w:val="FF0000"/>
          <w:sz w:val="20"/>
          <w:szCs w:val="20"/>
          <w:lang w:val="es-MX"/>
        </w:rPr>
        <w:t>.</w:t>
      </w:r>
    </w:p>
    <w:p w14:paraId="5978134F" w14:textId="77777777" w:rsidR="0080694B" w:rsidRPr="00BD2DE8" w:rsidRDefault="0080694B" w:rsidP="002E023D">
      <w:pPr>
        <w:spacing w:after="0" w:line="360" w:lineRule="auto"/>
        <w:jc w:val="both"/>
        <w:rPr>
          <w:rFonts w:ascii="Arial" w:hAnsi="Arial" w:cs="Arial"/>
          <w:color w:val="FF0000"/>
          <w:sz w:val="20"/>
          <w:szCs w:val="20"/>
          <w:lang w:val="es-MX"/>
        </w:rPr>
      </w:pPr>
    </w:p>
    <w:p w14:paraId="14832668" w14:textId="4FD67A31" w:rsidR="009A33A3" w:rsidRPr="00BD2DE8" w:rsidRDefault="009A33A3" w:rsidP="00170429">
      <w:pPr>
        <w:spacing w:after="0" w:line="360" w:lineRule="auto"/>
        <w:jc w:val="both"/>
        <w:rPr>
          <w:rFonts w:ascii="Arial" w:hAnsi="Arial" w:cs="Arial"/>
          <w:sz w:val="20"/>
          <w:szCs w:val="20"/>
          <w:lang w:val="es-MX"/>
        </w:rPr>
      </w:pPr>
    </w:p>
    <w:p w14:paraId="3FA0D1FF" w14:textId="77777777" w:rsidR="002F238E" w:rsidRDefault="002F238E" w:rsidP="002F238E">
      <w:pPr>
        <w:keepNext/>
        <w:spacing w:after="0" w:line="360" w:lineRule="auto"/>
        <w:jc w:val="both"/>
      </w:pPr>
      <w:r w:rsidRPr="0050356B">
        <w:rPr>
          <w:rFonts w:ascii="Arial" w:hAnsi="Arial" w:cs="Arial"/>
          <w:noProof/>
          <w:sz w:val="20"/>
          <w:szCs w:val="20"/>
          <w:lang w:val="es-MX" w:eastAsia="es-MX"/>
        </w:rPr>
        <w:drawing>
          <wp:inline distT="0" distB="0" distL="0" distR="0" wp14:anchorId="5C1A41D9" wp14:editId="765D106C">
            <wp:extent cx="5612130" cy="5705118"/>
            <wp:effectExtent l="0" t="0" r="7620" b="0"/>
            <wp:docPr id="2" name="Imagen 2" descr="C:\Users\Leon\Downloads\44943438_2026204527439626_14536225717055651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Downloads\44943438_2026204527439626_1453622571705565184_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5705118"/>
                    </a:xfrm>
                    <a:prstGeom prst="rect">
                      <a:avLst/>
                    </a:prstGeom>
                    <a:noFill/>
                    <a:ln>
                      <a:noFill/>
                    </a:ln>
                  </pic:spPr>
                </pic:pic>
              </a:graphicData>
            </a:graphic>
          </wp:inline>
        </w:drawing>
      </w:r>
    </w:p>
    <w:p w14:paraId="5210CD37" w14:textId="7A2D1745" w:rsidR="002F238E" w:rsidRPr="002F238E" w:rsidRDefault="002F238E" w:rsidP="002F238E">
      <w:pPr>
        <w:pStyle w:val="Descripcin"/>
        <w:jc w:val="both"/>
        <w:rPr>
          <w:rFonts w:ascii="Arial" w:hAnsi="Arial" w:cs="Arial"/>
          <w:sz w:val="20"/>
          <w:szCs w:val="20"/>
          <w:lang w:val="es-MX"/>
        </w:rPr>
      </w:pPr>
      <w:r w:rsidRPr="002F238E">
        <w:rPr>
          <w:lang w:val="es-MX"/>
        </w:rPr>
        <w:t xml:space="preserve">Figura </w:t>
      </w:r>
      <w:r>
        <w:fldChar w:fldCharType="begin"/>
      </w:r>
      <w:r w:rsidRPr="002F238E">
        <w:rPr>
          <w:lang w:val="es-MX"/>
        </w:rPr>
        <w:instrText xml:space="preserve"> SEQ Figura \* ARABIC </w:instrText>
      </w:r>
      <w:r>
        <w:fldChar w:fldCharType="separate"/>
      </w:r>
      <w:r w:rsidRPr="002F238E">
        <w:rPr>
          <w:noProof/>
          <w:lang w:val="es-MX"/>
        </w:rPr>
        <w:t>1</w:t>
      </w:r>
      <w:r>
        <w:fldChar w:fldCharType="end"/>
      </w:r>
      <w:r w:rsidRPr="002F238E">
        <w:rPr>
          <w:lang w:val="es-MX"/>
        </w:rPr>
        <w:t>. Asociación filogenética entre las subunidades G</w:t>
      </w:r>
      <w:r w:rsidRPr="00E41C8A">
        <w:t>α</w:t>
      </w:r>
      <w:r w:rsidRPr="002F238E">
        <w:rPr>
          <w:lang w:val="es-MX"/>
        </w:rPr>
        <w:t xml:space="preserve"> de las proteínas G en hongos filamentosos Ascomycetos</w:t>
      </w:r>
    </w:p>
    <w:p w14:paraId="1DD57461" w14:textId="74627373" w:rsidR="00D572DC" w:rsidRDefault="00A472EA" w:rsidP="00860FD3">
      <w:pPr>
        <w:spacing w:after="0" w:line="360" w:lineRule="auto"/>
        <w:jc w:val="both"/>
        <w:rPr>
          <w:rFonts w:ascii="Arial" w:hAnsi="Arial" w:cs="Arial"/>
          <w:color w:val="FF0000"/>
          <w:sz w:val="20"/>
          <w:szCs w:val="20"/>
          <w:lang w:val="es-MX"/>
        </w:rPr>
      </w:pPr>
      <w:r>
        <w:rPr>
          <w:rFonts w:ascii="Arial" w:hAnsi="Arial" w:cs="Arial"/>
          <w:color w:val="FF0000"/>
          <w:sz w:val="20"/>
          <w:szCs w:val="20"/>
          <w:lang w:val="es-MX"/>
        </w:rPr>
        <w:t>Estas características reflejan fi</w:t>
      </w:r>
      <w:r w:rsidR="008F3B15">
        <w:rPr>
          <w:rFonts w:ascii="Arial" w:hAnsi="Arial" w:cs="Arial"/>
          <w:color w:val="FF0000"/>
          <w:sz w:val="20"/>
          <w:szCs w:val="20"/>
          <w:lang w:val="es-MX"/>
        </w:rPr>
        <w:t xml:space="preserve">logenéticamente </w:t>
      </w:r>
      <w:r>
        <w:rPr>
          <w:rFonts w:ascii="Arial" w:hAnsi="Arial" w:cs="Arial"/>
          <w:color w:val="FF0000"/>
          <w:sz w:val="20"/>
          <w:szCs w:val="20"/>
          <w:lang w:val="es-MX"/>
        </w:rPr>
        <w:t xml:space="preserve">la alta conservación de </w:t>
      </w:r>
      <w:r w:rsidR="008F3B15">
        <w:rPr>
          <w:rFonts w:ascii="Arial" w:hAnsi="Arial" w:cs="Arial"/>
          <w:color w:val="FF0000"/>
          <w:sz w:val="20"/>
          <w:szCs w:val="20"/>
          <w:lang w:val="es-MX"/>
        </w:rPr>
        <w:t xml:space="preserve">las proteínas Gα de los subgrupos </w:t>
      </w:r>
      <w:r>
        <w:rPr>
          <w:rFonts w:ascii="Arial" w:hAnsi="Arial" w:cs="Arial"/>
          <w:color w:val="FF0000"/>
          <w:sz w:val="20"/>
          <w:szCs w:val="20"/>
          <w:lang w:val="es-MX"/>
        </w:rPr>
        <w:t>I, II y II</w:t>
      </w:r>
      <w:r w:rsidR="00A55F28">
        <w:rPr>
          <w:rFonts w:ascii="Arial" w:hAnsi="Arial" w:cs="Arial"/>
          <w:color w:val="FF0000"/>
          <w:sz w:val="20"/>
          <w:szCs w:val="20"/>
          <w:lang w:val="es-MX"/>
        </w:rPr>
        <w:t>I</w:t>
      </w:r>
      <w:r>
        <w:rPr>
          <w:rFonts w:ascii="Arial" w:hAnsi="Arial" w:cs="Arial"/>
          <w:color w:val="FF0000"/>
          <w:sz w:val="20"/>
          <w:szCs w:val="20"/>
          <w:lang w:val="es-MX"/>
        </w:rPr>
        <w:t xml:space="preserve">, como se observa en la figura 1.  </w:t>
      </w:r>
      <w:r w:rsidR="006948E0">
        <w:rPr>
          <w:rFonts w:ascii="Arial" w:hAnsi="Arial" w:cs="Arial"/>
          <w:color w:val="FF0000"/>
          <w:sz w:val="20"/>
          <w:szCs w:val="20"/>
          <w:lang w:val="es-MX"/>
        </w:rPr>
        <w:t>Existiendo</w:t>
      </w:r>
      <w:r w:rsidR="002F238E">
        <w:rPr>
          <w:rFonts w:ascii="Arial" w:hAnsi="Arial" w:cs="Arial"/>
          <w:color w:val="FF0000"/>
          <w:sz w:val="20"/>
          <w:szCs w:val="20"/>
          <w:lang w:val="es-MX"/>
        </w:rPr>
        <w:t xml:space="preserve"> una mayor conservación en la</w:t>
      </w:r>
      <w:r w:rsidR="006948E0">
        <w:rPr>
          <w:rFonts w:ascii="Arial" w:hAnsi="Arial" w:cs="Arial"/>
          <w:color w:val="FF0000"/>
          <w:sz w:val="20"/>
          <w:szCs w:val="20"/>
          <w:lang w:val="es-MX"/>
        </w:rPr>
        <w:t xml:space="preserve"> estructura de las Gα del subgrupo III que actúan </w:t>
      </w:r>
      <w:r w:rsidR="00D572DC">
        <w:rPr>
          <w:rFonts w:ascii="Arial" w:hAnsi="Arial" w:cs="Arial"/>
          <w:color w:val="FF0000"/>
          <w:sz w:val="20"/>
          <w:szCs w:val="20"/>
          <w:lang w:val="es-MX"/>
        </w:rPr>
        <w:t xml:space="preserve">principalmente </w:t>
      </w:r>
      <w:r w:rsidR="006948E0">
        <w:rPr>
          <w:rFonts w:ascii="Arial" w:hAnsi="Arial" w:cs="Arial"/>
          <w:color w:val="FF0000"/>
          <w:sz w:val="20"/>
          <w:szCs w:val="20"/>
          <w:lang w:val="es-MX"/>
        </w:rPr>
        <w:t>como inhibid</w:t>
      </w:r>
      <w:r w:rsidR="00F10F64">
        <w:rPr>
          <w:rFonts w:ascii="Arial" w:hAnsi="Arial" w:cs="Arial"/>
          <w:color w:val="FF0000"/>
          <w:sz w:val="20"/>
          <w:szCs w:val="20"/>
          <w:lang w:val="es-MX"/>
        </w:rPr>
        <w:t>oras de la AC, y del subgrupo I en la mayoría de casos a</w:t>
      </w:r>
      <w:r w:rsidR="001861C3">
        <w:rPr>
          <w:rFonts w:ascii="Arial" w:hAnsi="Arial" w:cs="Arial"/>
          <w:color w:val="FF0000"/>
          <w:sz w:val="20"/>
          <w:szCs w:val="20"/>
          <w:lang w:val="es-MX"/>
        </w:rPr>
        <w:t xml:space="preserve">ctivadoras de la AC, las Gα del subgrupo II ausentes en hongos levaduriformes como </w:t>
      </w:r>
      <w:r w:rsidR="001861C3" w:rsidRPr="00545153">
        <w:rPr>
          <w:rFonts w:ascii="Arial" w:hAnsi="Arial" w:cs="Arial"/>
          <w:i/>
          <w:color w:val="FF0000"/>
          <w:sz w:val="20"/>
          <w:szCs w:val="20"/>
          <w:lang w:val="es-MX"/>
        </w:rPr>
        <w:t>Saccharomyces pombe</w:t>
      </w:r>
      <w:r w:rsidR="001861C3">
        <w:rPr>
          <w:rFonts w:ascii="Arial" w:hAnsi="Arial" w:cs="Arial"/>
          <w:color w:val="FF0000"/>
          <w:sz w:val="20"/>
          <w:szCs w:val="20"/>
          <w:lang w:val="es-MX"/>
        </w:rPr>
        <w:t xml:space="preserve">, </w:t>
      </w:r>
      <w:r w:rsidR="001861C3" w:rsidRPr="00545153">
        <w:rPr>
          <w:rFonts w:ascii="Arial" w:hAnsi="Arial" w:cs="Arial"/>
          <w:i/>
          <w:color w:val="FF0000"/>
          <w:sz w:val="20"/>
          <w:szCs w:val="20"/>
          <w:lang w:val="es-MX"/>
        </w:rPr>
        <w:t>Candida albicans</w:t>
      </w:r>
      <w:r w:rsidR="001861C3">
        <w:rPr>
          <w:rFonts w:ascii="Arial" w:hAnsi="Arial" w:cs="Arial"/>
          <w:color w:val="FF0000"/>
          <w:sz w:val="20"/>
          <w:szCs w:val="20"/>
          <w:lang w:val="es-MX"/>
        </w:rPr>
        <w:t xml:space="preserve">, </w:t>
      </w:r>
      <w:r w:rsidR="001861C3" w:rsidRPr="00545153">
        <w:rPr>
          <w:rFonts w:ascii="Arial" w:hAnsi="Arial" w:cs="Arial"/>
          <w:i/>
          <w:color w:val="FF0000"/>
          <w:sz w:val="20"/>
          <w:szCs w:val="20"/>
          <w:lang w:val="es-MX"/>
        </w:rPr>
        <w:t>Kluyveromyces lactis</w:t>
      </w:r>
      <w:r w:rsidR="001861C3">
        <w:rPr>
          <w:rFonts w:ascii="Arial" w:hAnsi="Arial" w:cs="Arial"/>
          <w:color w:val="FF0000"/>
          <w:sz w:val="20"/>
          <w:szCs w:val="20"/>
          <w:lang w:val="es-MX"/>
        </w:rPr>
        <w:t xml:space="preserve">, </w:t>
      </w:r>
      <w:r w:rsidR="008852D8">
        <w:rPr>
          <w:rFonts w:ascii="Arial" w:hAnsi="Arial" w:cs="Arial"/>
          <w:i/>
          <w:color w:val="FF0000"/>
          <w:sz w:val="20"/>
          <w:szCs w:val="20"/>
          <w:lang w:val="es-MX"/>
        </w:rPr>
        <w:t xml:space="preserve">Saccharomyces cereviseae.  </w:t>
      </w:r>
      <w:r w:rsidR="008852D8">
        <w:rPr>
          <w:rFonts w:ascii="Arial" w:hAnsi="Arial" w:cs="Arial"/>
          <w:color w:val="FF0000"/>
          <w:sz w:val="20"/>
          <w:szCs w:val="20"/>
          <w:lang w:val="es-MX"/>
        </w:rPr>
        <w:t xml:space="preserve"> </w:t>
      </w:r>
    </w:p>
    <w:p w14:paraId="513B81D3" w14:textId="0A56B7C5" w:rsidR="00D572DC" w:rsidRDefault="00D572DC" w:rsidP="00860FD3">
      <w:pPr>
        <w:spacing w:after="0" w:line="360" w:lineRule="auto"/>
        <w:jc w:val="both"/>
        <w:rPr>
          <w:rFonts w:ascii="Arial" w:hAnsi="Arial" w:cs="Arial"/>
          <w:color w:val="FF0000"/>
          <w:sz w:val="20"/>
          <w:szCs w:val="20"/>
          <w:lang w:val="es-MX"/>
        </w:rPr>
      </w:pPr>
    </w:p>
    <w:p w14:paraId="14164C2D" w14:textId="56BABF18" w:rsidR="00D477DE" w:rsidRDefault="00D572DC" w:rsidP="00860FD3">
      <w:pPr>
        <w:spacing w:after="0" w:line="360" w:lineRule="auto"/>
        <w:jc w:val="both"/>
        <w:rPr>
          <w:rFonts w:ascii="Arial" w:hAnsi="Arial" w:cs="Arial"/>
          <w:color w:val="FF0000"/>
          <w:sz w:val="20"/>
          <w:szCs w:val="20"/>
          <w:lang w:val="es-MX"/>
        </w:rPr>
      </w:pPr>
      <w:r>
        <w:rPr>
          <w:rFonts w:ascii="Arial" w:hAnsi="Arial" w:cs="Arial"/>
          <w:color w:val="FF0000"/>
          <w:sz w:val="20"/>
          <w:szCs w:val="20"/>
          <w:lang w:val="es-MX"/>
        </w:rPr>
        <w:t xml:space="preserve">La presencia de una mayor cantidad de dominios </w:t>
      </w:r>
      <w:r w:rsidR="008852D8">
        <w:rPr>
          <w:rFonts w:ascii="Arial" w:hAnsi="Arial" w:cs="Arial"/>
          <w:color w:val="FF0000"/>
          <w:sz w:val="20"/>
          <w:szCs w:val="20"/>
          <w:lang w:val="es-MX"/>
        </w:rPr>
        <w:t>o secuencias de interacción con otras moléculas en la</w:t>
      </w:r>
      <w:r>
        <w:rPr>
          <w:rFonts w:ascii="Arial" w:hAnsi="Arial" w:cs="Arial"/>
          <w:color w:val="FF0000"/>
          <w:sz w:val="20"/>
          <w:szCs w:val="20"/>
          <w:lang w:val="es-MX"/>
        </w:rPr>
        <w:t xml:space="preserve"> </w:t>
      </w:r>
      <w:r w:rsidR="008852D8">
        <w:rPr>
          <w:rFonts w:ascii="Arial" w:hAnsi="Arial" w:cs="Arial"/>
          <w:color w:val="FF0000"/>
          <w:sz w:val="20"/>
          <w:szCs w:val="20"/>
          <w:lang w:val="es-MX"/>
        </w:rPr>
        <w:t>s</w:t>
      </w:r>
      <w:r>
        <w:rPr>
          <w:rFonts w:ascii="Arial" w:hAnsi="Arial" w:cs="Arial"/>
          <w:color w:val="FF0000"/>
          <w:sz w:val="20"/>
          <w:szCs w:val="20"/>
          <w:lang w:val="es-MX"/>
        </w:rPr>
        <w:t>ubunidad Gα del subgrupo I</w:t>
      </w:r>
      <w:r w:rsidR="00F10F64">
        <w:rPr>
          <w:rFonts w:ascii="Arial" w:hAnsi="Arial" w:cs="Arial"/>
          <w:color w:val="FF0000"/>
          <w:sz w:val="20"/>
          <w:szCs w:val="20"/>
          <w:lang w:val="es-MX"/>
        </w:rPr>
        <w:t>,</w:t>
      </w:r>
      <w:r>
        <w:rPr>
          <w:rFonts w:ascii="Arial" w:hAnsi="Arial" w:cs="Arial"/>
          <w:color w:val="FF0000"/>
          <w:sz w:val="20"/>
          <w:szCs w:val="20"/>
          <w:lang w:val="es-MX"/>
        </w:rPr>
        <w:t xml:space="preserve"> disminuye en las Gα del subgrupo III y es menor en las Gα del subgrupo II lo que </w:t>
      </w:r>
      <w:r w:rsidR="008852D8">
        <w:rPr>
          <w:rFonts w:ascii="Arial" w:hAnsi="Arial" w:cs="Arial"/>
          <w:color w:val="FF0000"/>
          <w:sz w:val="20"/>
          <w:szCs w:val="20"/>
          <w:lang w:val="es-MX"/>
        </w:rPr>
        <w:t>estaría obedeciendo a una necesidad adaptativa que permita una mayor regulación de la señal intracelular</w:t>
      </w:r>
      <w:r>
        <w:rPr>
          <w:rFonts w:ascii="Arial" w:hAnsi="Arial" w:cs="Arial"/>
          <w:color w:val="FF0000"/>
          <w:sz w:val="20"/>
          <w:szCs w:val="20"/>
          <w:lang w:val="es-MX"/>
        </w:rPr>
        <w:t>, desarrollando subunidades Gα más específicas para la señalización, lo cual podría estar relacionado con la presencia de</w:t>
      </w:r>
      <w:r w:rsidR="00D477DE">
        <w:rPr>
          <w:rFonts w:ascii="Arial" w:hAnsi="Arial" w:cs="Arial"/>
          <w:color w:val="FF0000"/>
          <w:sz w:val="20"/>
          <w:szCs w:val="20"/>
          <w:lang w:val="es-MX"/>
        </w:rPr>
        <w:t xml:space="preserve"> otra proteína Gα </w:t>
      </w:r>
      <w:r>
        <w:rPr>
          <w:rFonts w:ascii="Arial" w:hAnsi="Arial" w:cs="Arial"/>
          <w:color w:val="FF0000"/>
          <w:sz w:val="20"/>
          <w:szCs w:val="20"/>
          <w:lang w:val="es-MX"/>
        </w:rPr>
        <w:t xml:space="preserve">identificada en </w:t>
      </w:r>
      <w:r w:rsidR="00D477DE">
        <w:rPr>
          <w:rFonts w:ascii="Arial" w:hAnsi="Arial" w:cs="Arial"/>
          <w:color w:val="FF0000"/>
          <w:sz w:val="20"/>
          <w:szCs w:val="20"/>
          <w:lang w:val="es-MX"/>
        </w:rPr>
        <w:t>el b</w:t>
      </w:r>
      <w:r>
        <w:rPr>
          <w:rFonts w:ascii="Arial" w:hAnsi="Arial" w:cs="Arial"/>
          <w:color w:val="FF0000"/>
          <w:sz w:val="20"/>
          <w:szCs w:val="20"/>
          <w:lang w:val="es-MX"/>
        </w:rPr>
        <w:t xml:space="preserve">asidiomycetes </w:t>
      </w:r>
      <w:r w:rsidRPr="00D572DC">
        <w:rPr>
          <w:rFonts w:ascii="Arial" w:hAnsi="Arial" w:cs="Arial"/>
          <w:i/>
          <w:color w:val="FF0000"/>
          <w:sz w:val="20"/>
          <w:szCs w:val="20"/>
          <w:lang w:val="es-MX"/>
        </w:rPr>
        <w:t>Ustilago maydis</w:t>
      </w:r>
      <w:r>
        <w:rPr>
          <w:rFonts w:ascii="Arial" w:hAnsi="Arial" w:cs="Arial"/>
          <w:color w:val="FF0000"/>
          <w:sz w:val="20"/>
          <w:szCs w:val="20"/>
          <w:lang w:val="es-MX"/>
        </w:rPr>
        <w:t xml:space="preserve">, la gpa4 </w:t>
      </w:r>
      <w:r w:rsidR="00D477DE">
        <w:rPr>
          <w:rFonts w:ascii="Arial" w:hAnsi="Arial" w:cs="Arial"/>
          <w:color w:val="FF0000"/>
          <w:sz w:val="20"/>
          <w:szCs w:val="20"/>
          <w:lang w:val="es-MX"/>
        </w:rPr>
        <w:t xml:space="preserve">de la que se desconoce su función </w:t>
      </w:r>
      <w:r w:rsidR="00D477DE">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{"citationItems":[{"id":"ITEM-1","itemData":{"DOI":"10.1093/emboj/16.8.1934","ISSN":"14602075","PMID":"9155019","abstract":"In the phytopathogenic fungus Ustilago maydis, cell fusion is governed by a pheromone signalling system. The pheromone receptors belong to the seven transmembrane class that are coupled to heterotrimeric G proteins. We have isolated four genes (gpa1 to gpa4) encoding alpha subunits of G proteins. Gpa1, Gpa2 and Gpa3 have homologues in other fungal species, while Gpa4 is novel. Null mutants in individual genes were viable and only disruption of gpa3 caused a discernible phenotype. gpa3 mutant strains were unable to respond to pheromone and thus were mating-deficient. A constitutively active allele of gpa3 (gpa3(Q206L)) was generated by site-directed mutagenesis. Haploid strains harbouring gpa3(Q206L) were able to mate without pheromone stimulation, indicating that Gpa3 plays an active role in transmission of the pheromone signal. Surprisingly, Gpa3 is also required for pathogenic development, although pheromone signalling is not essential for this process.","author":[{"dropping-particle":"","family":"Regenfelder","given":"E.","non-dropping-particle":"","parse-names":false,"suffix":""},{"dropping-particle":"","family":"Spellig","given":"T","non-dropping-particle":"","parse-names":false,"suffix":""},{"dropping-particle":"","family":"Hartmann","given":"A","non-dropping-particle":"","parse-names":false,"suffix":""},{"dropping-particle":"","family":"Lauenstein","given":"S","non-dropping-particle":"","parse-names":false,"suffix":""},{"dropping-particle":"","family":"Bölker","given":"M","non-dropping-particle":"","parse-names":false,"suffix":""},{"dropping-particle":"","family":"Kahmann","given":"R","non-dropping-particle":"","parse-names":false,"suffix":""}],"container-title":"The EMBO Journal","id":"ITEM-1","issue":"8","issued":{"date-parts":[["1997","4","15"]]},"page":"1934-1942","title":"G proteins in Ustilago maydis: transmission of multiple signals?","type":"article-journal","volume":"16"},"uris":["http://www.mendeley.com/documents/?uuid=f91aef56-5e24-3ebd-867c-2718d498d42b"]}],"mendeley":{"formattedCitation":"[24]","plainTextFormattedCitation":"[24]","previouslyFormattedCitation":"[24]"},"properties":{"noteIndex":0},"schema":"https://github.com/citation-style-language/schema/raw/master/csl-citation.json"}</w:instrText>
      </w:r>
      <w:r w:rsidR="00D477DE">
        <w:rPr>
          <w:rFonts w:ascii="Arial" w:hAnsi="Arial" w:cs="Arial"/>
          <w:color w:val="FF0000"/>
          <w:sz w:val="20"/>
          <w:szCs w:val="20"/>
          <w:lang w:val="es-MX"/>
        </w:rPr>
        <w:fldChar w:fldCharType="separate"/>
      </w:r>
      <w:r w:rsidR="005C41C8" w:rsidRPr="005C41C8">
        <w:rPr>
          <w:rFonts w:ascii="Arial" w:hAnsi="Arial" w:cs="Arial"/>
          <w:noProof/>
          <w:color w:val="FF0000"/>
          <w:sz w:val="20"/>
          <w:szCs w:val="20"/>
          <w:lang w:val="es-MX"/>
        </w:rPr>
        <w:t>[24]</w:t>
      </w:r>
      <w:r w:rsidR="00D477DE">
        <w:rPr>
          <w:rFonts w:ascii="Arial" w:hAnsi="Arial" w:cs="Arial"/>
          <w:color w:val="FF0000"/>
          <w:sz w:val="20"/>
          <w:szCs w:val="20"/>
          <w:lang w:val="es-MX"/>
        </w:rPr>
        <w:fldChar w:fldCharType="end"/>
      </w:r>
      <w:r w:rsidR="00D477DE">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{"citationItems":[{"id":"ITEM-1","itemData":{"DOI":"10.1038/sj.emboj.7601536","ISSN":"0261-4189","PMID":"17255942","abstract":"Regulators of G-protein signaling (RGS proteins) negatively regulate heterotrimeric G-protein cascades that enable eukaryotic cells to perceive and respond to external stimuli. The rice-blast fungus Magnaporthe grisea forms specialized infection structures called appressoria in response to inductive surface cues. We isolated Magnaporthe RGS1 in a screen for mutants that form precocious appressoria on non-inductive surfaces. We report that a thigmotropic cue is necessary for initiating appressoria and for accumulating cAMP. Similar to an RGS1-deletion strain, magA(G187S) (RGS-insensitive Galpha(s)) and magA(Q208L) (GTPase-dead) mutants accumulated excessive cAMP and elaborated appressoria on non-inductive surfaces, suggesting that Rgs1 regulates MagA during pathogenesis. Rgs1 was also found to negatively regulate the Galpha(i) subunit MagB during asexual development. Deficiency of MAGB suppressed the hyper-conidiation defect in RGS1-deletion strain, whereas magB(G183S) and magB(Q204L) mutants produced more conidia, similar to the RGS1-deletion strain. Rgs1 physically interacted with GDP.AlF(4)(-)-activated forms of MagA, MagB and MagC (a Galpha(II) subunit). Thus, Rgs1 serves as a negative regulator of all Galpha subunits in Magnaporthe and controls important developmental events during asexual and pathogenic development.","author":[{"dropping-particle":"","family":"Liu","given":"Hao","non-dropping-particle":"","parse-names":false,"suffix":""},{"dropping-particle":"","family":"Suresh","given":"Angayarkanni","non-dropping-particle":"","parse-names":false,"suffix":""},{"dropping-particle":"","family":"Willard","given":"Francis S","non-dropping-particle":"","parse-names":false,"suffix":""},{"dropping-particle":"","family":"Siderovski","given":"David P","non-dropping-particle":"","parse-names":false,"suffix":""},{"dropping-particle":"","family":"Lu","given":"Shen","non-dropping-particle":"","parse-names":false,"suffix":""},{"dropping-particle":"","family":"Naqvi","given":"Naweed I","non-dropping-particle":"","parse-names":false,"suffix":""}],"container-title":"The EMBO Journal","id":"ITEM-1","issue":"3","issued":{"date-parts":[["2007","2","7"]]},"page":"690-700","title":"Rgs1 regulates multiple Gα subunits in Magnaporthe pathogenesis, asexual growth and thigmotropism","type":"article-journal","volume":"26"},"uris":["http://www.mendeley.com/documents/?uuid=a3be9601-a24f-36b4-98d4-0f8d932c1d87"]}],"mendeley":{"formattedCitation":"[25]","plainTextFormattedCitation":"[25]","previouslyFormattedCitation":"[25]"},"properties":{"noteIndex":0},"schema":"https://github.com/citation-style-language/schema/raw/master/csl-citation.json"}</w:instrText>
      </w:r>
      <w:r w:rsidR="00D477DE">
        <w:rPr>
          <w:rFonts w:ascii="Arial" w:hAnsi="Arial" w:cs="Arial"/>
          <w:color w:val="FF0000"/>
          <w:sz w:val="20"/>
          <w:szCs w:val="20"/>
          <w:lang w:val="es-MX"/>
        </w:rPr>
        <w:fldChar w:fldCharType="separate"/>
      </w:r>
      <w:r w:rsidR="005C41C8" w:rsidRPr="005C41C8">
        <w:rPr>
          <w:rFonts w:ascii="Arial" w:hAnsi="Arial" w:cs="Arial"/>
          <w:noProof/>
          <w:color w:val="FF0000"/>
          <w:sz w:val="20"/>
          <w:szCs w:val="20"/>
          <w:lang w:val="es-MX"/>
        </w:rPr>
        <w:t>[25]</w:t>
      </w:r>
      <w:r w:rsidR="00D477DE">
        <w:rPr>
          <w:rFonts w:ascii="Arial" w:hAnsi="Arial" w:cs="Arial"/>
          <w:color w:val="FF0000"/>
          <w:sz w:val="20"/>
          <w:szCs w:val="20"/>
          <w:lang w:val="es-MX"/>
        </w:rPr>
        <w:fldChar w:fldCharType="end"/>
      </w:r>
      <w:r w:rsidR="00D477DE">
        <w:rPr>
          <w:rFonts w:ascii="Arial" w:hAnsi="Arial" w:cs="Arial"/>
          <w:color w:val="FF0000"/>
          <w:sz w:val="20"/>
          <w:szCs w:val="20"/>
          <w:lang w:val="es-MX"/>
        </w:rPr>
        <w:t xml:space="preserve">. </w:t>
      </w:r>
    </w:p>
    <w:p w14:paraId="6328D4E9" w14:textId="77777777" w:rsidR="00D477DE" w:rsidRDefault="00D477DE" w:rsidP="00860FD3">
      <w:pPr>
        <w:spacing w:after="0" w:line="360" w:lineRule="auto"/>
        <w:jc w:val="both"/>
        <w:rPr>
          <w:rFonts w:ascii="Arial" w:hAnsi="Arial" w:cs="Arial"/>
          <w:color w:val="FF0000"/>
          <w:sz w:val="20"/>
          <w:szCs w:val="20"/>
          <w:lang w:val="es-MX"/>
        </w:rPr>
      </w:pPr>
    </w:p>
    <w:p w14:paraId="7A619034" w14:textId="1F210662" w:rsidR="008F3B15" w:rsidRDefault="00A55F28" w:rsidP="00A55F28">
      <w:pPr>
        <w:spacing w:after="0" w:line="360" w:lineRule="auto"/>
        <w:jc w:val="both"/>
        <w:rPr>
          <w:rFonts w:ascii="Arial" w:hAnsi="Arial" w:cs="Arial"/>
          <w:color w:val="FF0000"/>
          <w:sz w:val="20"/>
          <w:szCs w:val="20"/>
          <w:lang w:val="es-MX"/>
        </w:rPr>
      </w:pPr>
      <w:r>
        <w:rPr>
          <w:rFonts w:ascii="Arial" w:hAnsi="Arial" w:cs="Arial"/>
          <w:color w:val="FF0000"/>
          <w:sz w:val="20"/>
          <w:szCs w:val="20"/>
          <w:lang w:val="es-MX"/>
        </w:rPr>
        <w:t xml:space="preserve">Funcionalmente la actividad de las subunidades Gα depende de la </w:t>
      </w:r>
      <w:r w:rsidRPr="00BD2DE8">
        <w:rPr>
          <w:rFonts w:ascii="Arial" w:hAnsi="Arial" w:cs="Arial"/>
          <w:color w:val="FF0000"/>
          <w:sz w:val="20"/>
          <w:szCs w:val="20"/>
          <w:lang w:val="es-MX"/>
        </w:rPr>
        <w:t>tasa de hidrolisis de</w:t>
      </w:r>
      <w:r>
        <w:rPr>
          <w:rFonts w:ascii="Arial" w:hAnsi="Arial" w:cs="Arial"/>
          <w:color w:val="FF0000"/>
          <w:sz w:val="20"/>
          <w:szCs w:val="20"/>
          <w:lang w:val="es-MX"/>
        </w:rPr>
        <w:t>l domino GTPasa que</w:t>
      </w:r>
      <w:r w:rsidRPr="00BD2DE8">
        <w:rPr>
          <w:rFonts w:ascii="Arial" w:hAnsi="Arial" w:cs="Arial"/>
          <w:color w:val="FF0000"/>
          <w:sz w:val="20"/>
          <w:szCs w:val="20"/>
          <w:lang w:val="es-MX"/>
        </w:rPr>
        <w:t xml:space="preserve"> es usualmente </w:t>
      </w:r>
      <w:r>
        <w:rPr>
          <w:rFonts w:ascii="Arial" w:hAnsi="Arial" w:cs="Arial"/>
          <w:color w:val="FF0000"/>
          <w:sz w:val="20"/>
          <w:szCs w:val="20"/>
          <w:lang w:val="es-MX"/>
        </w:rPr>
        <w:t>baja</w:t>
      </w:r>
      <w:r w:rsidRPr="00BD2DE8">
        <w:rPr>
          <w:rFonts w:ascii="Arial" w:hAnsi="Arial" w:cs="Arial"/>
          <w:color w:val="FF0000"/>
          <w:sz w:val="20"/>
          <w:szCs w:val="20"/>
          <w:lang w:val="es-MX"/>
        </w:rPr>
        <w:t xml:space="preserve"> (de kcat 2–5/min) aunque rápida en comparación con su tasa basal (en ausencia de catalizador)</w:t>
      </w:r>
      <w:r>
        <w:rPr>
          <w:rFonts w:ascii="Arial" w:hAnsi="Arial" w:cs="Arial"/>
          <w:color w:val="FF0000"/>
          <w:sz w:val="20"/>
          <w:szCs w:val="20"/>
          <w:lang w:val="es-MX"/>
        </w:rPr>
        <w:t xml:space="preserve"> </w:t>
      </w:r>
      <w:r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{"citationItems":[{"id":"ITEM-1","itemData":{"DOI":"10.1016/S0092-8674(00)80117-8","ISBN":"0092-8674 (Print)\\n0092-8674 (Linking)","ISSN":"00928674","PMID":"8756726","abstract":"A novel class of regulators of G protein signaling (RGS) proteins has been identified recently. Genetic evidence suggests that RGS proteins inhibit G protein-mediated signaling at the level of the receptor-G protein interaction or the G protein α subunit itself. We have found that two RGS family members, GAIP and RGS4, are GTPase-activating proteins (GAPs), accelerating the rate of GTP hydrolysis by G(iα1) at least 40-fold. All G(i) subfamily members assayed were substrates for these GAPs; G(sα) was not. RGS4 activates the GTPase activity of certain G(iα1) mutants (e.g., R178C), but not others (e.g., Q204L). The GAP activity of RGS proteins is consistent with their proposed role as negative regulators of G protein-mediated signaling.","author":[{"dropping-particle":"","family":"Berman","given":"David M.","non-dropping-particle":"","parse-names":false,"suffix":""},{"dropping-particle":"","family":"Wilkie","given":"Thomas M.","non-dropping-particle":"","parse-names":false,"suffix":""},{"dropping-particle":"","family":"Gilman","given":"Alfred G.","non-dropping-particle":"","parse-names":false,"suffix":""}],"container-title":"Cell","id":"ITEM-1","issue":"3","issued":{"date-parts":[["1996"]]},"page":"445-452","title":"GAIP and RGS4 are GTPase-activating proteins for the G(i) subfamily of G protein α subunits","type":"article-journal","volume":"86"},"uris":["http://www.mendeley.com/documents/?uuid=79b2d3a1-de05-4400-8a80-655bd85435bb"]}],"mendeley":{"formattedCitation":"[26]","plainTextFormattedCitation":"[26]","previouslyFormattedCitation":"[26]"},"properties":{"noteIndex":0},"schema":"https://github.com/citation-style-language/schema/raw/master/csl-citation.json"}</w:instrText>
      </w:r>
      <w:r w:rsidRPr="00BD2DE8">
        <w:rPr>
          <w:rFonts w:ascii="Arial" w:hAnsi="Arial" w:cs="Arial"/>
          <w:color w:val="FF0000"/>
          <w:sz w:val="20"/>
          <w:szCs w:val="20"/>
          <w:lang w:val="es-MX"/>
        </w:rPr>
        <w:fldChar w:fldCharType="separate"/>
      </w:r>
      <w:r w:rsidR="005C41C8" w:rsidRPr="005C41C8">
        <w:rPr>
          <w:rFonts w:ascii="Arial" w:hAnsi="Arial" w:cs="Arial"/>
          <w:noProof/>
          <w:color w:val="FF0000"/>
          <w:sz w:val="20"/>
          <w:szCs w:val="20"/>
          <w:lang w:val="es-MX"/>
        </w:rPr>
        <w:t>[26]</w:t>
      </w:r>
      <w:r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razón por la que evolutivamente se encuentran asociadas a estas subunidades, proteínas</w:t>
      </w:r>
      <w:r>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reguladoras de su estado activo como los reguladores de la señal de las proteínas G o RGS (por su nombre en inglés, </w:t>
      </w:r>
      <w:r w:rsidRPr="00BD2DE8">
        <w:rPr>
          <w:rFonts w:ascii="Arial" w:hAnsi="Arial" w:cs="Arial"/>
          <w:sz w:val="20"/>
          <w:szCs w:val="20"/>
          <w:lang w:val="es-MX"/>
        </w:rPr>
        <w:t xml:space="preserve">regulator of G-protein signaling), con domino GAP </w:t>
      </w:r>
      <w:r w:rsidRPr="00BD2DE8">
        <w:rPr>
          <w:rFonts w:ascii="Arial" w:hAnsi="Arial" w:cs="Arial"/>
          <w:color w:val="FF0000"/>
          <w:sz w:val="20"/>
          <w:szCs w:val="20"/>
          <w:lang w:val="es-MX"/>
        </w:rPr>
        <w:t xml:space="preserve">encargado de acelerar </w:t>
      </w:r>
      <w:r w:rsidRPr="00BD2DE8">
        <w:rPr>
          <w:rFonts w:ascii="Arial" w:hAnsi="Arial" w:cs="Arial"/>
          <w:sz w:val="20"/>
          <w:szCs w:val="20"/>
          <w:lang w:val="es-MX"/>
        </w:rPr>
        <w:t xml:space="preserve">la hidrólisis de GTP, en el dominio GTPasa de la subunidad Gα. </w:t>
      </w:r>
      <w:r>
        <w:rPr>
          <w:rFonts w:ascii="Arial" w:hAnsi="Arial" w:cs="Arial"/>
          <w:sz w:val="20"/>
          <w:szCs w:val="20"/>
          <w:lang w:val="es-MX"/>
        </w:rPr>
        <w:t xml:space="preserve"> </w:t>
      </w:r>
      <w:r w:rsidRPr="00BD2DE8">
        <w:rPr>
          <w:rFonts w:ascii="Arial" w:hAnsi="Arial" w:cs="Arial"/>
          <w:color w:val="FF0000"/>
          <w:sz w:val="20"/>
          <w:szCs w:val="20"/>
          <w:lang w:val="es-MX"/>
        </w:rPr>
        <w:t>Esta reacción conduce a la terminación de la señal de Gα, favoreciendo la re-asociación de ésta subunidad con el dímero Gβγ</w:t>
      </w:r>
      <w:r w:rsidRPr="00BD2DE8">
        <w:rPr>
          <w:rFonts w:ascii="Arial" w:hAnsi="Arial" w:cs="Arial"/>
          <w:sz w:val="20"/>
          <w:szCs w:val="20"/>
          <w:lang w:val="es-MX"/>
        </w:rPr>
        <w:t xml:space="preserve"> e inactivando la señal del heterotrímero</w:t>
      </w:r>
      <w:r w:rsidRPr="00BD2DE8">
        <w:rPr>
          <w:rFonts w:ascii="Arial" w:hAnsi="Arial" w:cs="Arial"/>
          <w:sz w:val="20"/>
          <w:szCs w:val="20"/>
          <w:lang w:val="es-MX"/>
        </w:rPr>
        <w:fldChar w:fldCharType="begin" w:fldLock="1"/>
      </w:r>
      <w:r>
        <w:rPr>
          <w:rFonts w:ascii="Arial" w:hAnsi="Arial" w:cs="Arial"/>
          <w:sz w:val="20"/>
          <w:szCs w:val="20"/>
          <w:lang w:val="es-MX"/>
        </w:rPr>
        <w:instrText>ADDIN CSL_CITATION {"citationItems":[{"id":"ITEM-1","itemData":{"ISBN":"0892-6638 (Print)","ISSN":"0892-6638 (Print)","PMID":"7649405","abstract":"Heterotrimeric GTP-binding proteins (G-proteins) are a critical component of signal transduction pathways that carry information received at the cell surface to the appropriate cellular effector system, ultimately achieving a specific cellular response. Heterotrimeric G-proteins consist of an alpha-subunit, which contains the guanine nucleotide binding site and intrinsic GTPase activity, and an inseparable beta gamma-subunit complex. G-proteins act to define the specificity by which a receptor regulates a particular intracellular signaling system, as well as to regulate the duration of the signal. A great deal of structural and functional insight into how G-protein-mediated signal transduction occurs has recently been achieved. This review will discuss the structural features of G-proteins, as well as detail the mechanism by which G-proteins interact with receptors and effectors.","author":[{"dropping-particle":"","family":"Rens-Domiano","given":"S","non-dropping-particle":"","parse-names":false,"suffix":""},{"dropping-particle":"","family":"Hamm","given":"Heidi E","non-dropping-particle":"","parse-names":false,"suffix":""}],"container-title":"Faseb J","id":"ITEM-1","issue":"11","issued":{"date-parts":[["1995"]]},"page":"1059-1066","title":"Structural and functional relationships of heterotrimeric G-proteins","type":"article-journal","volume":"9"},"uris":["http://www.mendeley.com/documents/?uuid=74ca52e5-4c9b-4e6f-b7ce-79bc037e29b5"]}],"mendeley":{"formattedCitation":"[14]","plainTextFormattedCitation":"[14]","previouslyFormattedCitation":"[14]"},"properties":{"noteIndex":0},"schema":"https://github.com/citation-style-language/schema/raw/master/csl-citation.json"}</w:instrText>
      </w:r>
      <w:r w:rsidRPr="00BD2DE8">
        <w:rPr>
          <w:rFonts w:ascii="Arial" w:hAnsi="Arial" w:cs="Arial"/>
          <w:sz w:val="20"/>
          <w:szCs w:val="20"/>
          <w:lang w:val="es-MX"/>
        </w:rPr>
        <w:fldChar w:fldCharType="separate"/>
      </w:r>
      <w:r w:rsidRPr="00D477DE">
        <w:rPr>
          <w:rFonts w:ascii="Arial" w:hAnsi="Arial" w:cs="Arial"/>
          <w:noProof/>
          <w:sz w:val="20"/>
          <w:szCs w:val="20"/>
          <w:lang w:val="es-MX"/>
        </w:rPr>
        <w:t>[14]</w:t>
      </w:r>
      <w:r w:rsidRPr="00BD2DE8">
        <w:rPr>
          <w:rFonts w:ascii="Arial" w:hAnsi="Arial" w:cs="Arial"/>
          <w:sz w:val="20"/>
          <w:szCs w:val="20"/>
          <w:lang w:val="es-MX"/>
        </w:rPr>
        <w:fldChar w:fldCharType="end"/>
      </w:r>
      <w:r w:rsidRPr="00BD2DE8">
        <w:rPr>
          <w:rFonts w:ascii="Arial" w:hAnsi="Arial" w:cs="Arial"/>
          <w:sz w:val="20"/>
          <w:szCs w:val="20"/>
          <w:lang w:val="es-MX"/>
        </w:rPr>
        <w:t>.</w:t>
      </w:r>
    </w:p>
    <w:p w14:paraId="6F532B0B" w14:textId="77777777" w:rsidR="008F3B15" w:rsidRDefault="008F3B15" w:rsidP="00860FD3">
      <w:pPr>
        <w:spacing w:after="0" w:line="360" w:lineRule="auto"/>
        <w:jc w:val="both"/>
        <w:rPr>
          <w:rFonts w:ascii="Arial" w:hAnsi="Arial" w:cs="Arial"/>
          <w:color w:val="FF0000"/>
          <w:sz w:val="20"/>
          <w:szCs w:val="20"/>
          <w:lang w:val="es-MX"/>
        </w:rPr>
      </w:pPr>
    </w:p>
    <w:p w14:paraId="719CC478" w14:textId="5F1F7DFC" w:rsidR="00170429" w:rsidRPr="00BD2DE8" w:rsidRDefault="009A33A3" w:rsidP="00860FD3">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w:t>
      </w:r>
      <w:r w:rsidR="00066A98" w:rsidRPr="00BD2DE8">
        <w:rPr>
          <w:rFonts w:ascii="Arial" w:hAnsi="Arial" w:cs="Arial"/>
          <w:color w:val="FF0000"/>
          <w:sz w:val="20"/>
          <w:szCs w:val="20"/>
          <w:lang w:val="es-MX"/>
        </w:rPr>
        <w:t>os hongos ascomicetos presentan diversas</w:t>
      </w:r>
      <w:r w:rsidRPr="00BD2DE8">
        <w:rPr>
          <w:rFonts w:ascii="Arial" w:hAnsi="Arial" w:cs="Arial"/>
          <w:color w:val="FF0000"/>
          <w:sz w:val="20"/>
          <w:szCs w:val="20"/>
          <w:lang w:val="es-MX"/>
        </w:rPr>
        <w:t xml:space="preserve"> proteínas RGS</w:t>
      </w:r>
      <w:r w:rsidR="00066A98" w:rsidRPr="00BD2DE8">
        <w:rPr>
          <w:rFonts w:ascii="Arial" w:hAnsi="Arial" w:cs="Arial"/>
          <w:color w:val="FF0000"/>
          <w:sz w:val="20"/>
          <w:szCs w:val="20"/>
          <w:lang w:val="es-MX"/>
        </w:rPr>
        <w:t xml:space="preserve">, en el caso de </w:t>
      </w:r>
      <w:r w:rsidR="00066A98" w:rsidRPr="00BD2DE8">
        <w:rPr>
          <w:rFonts w:ascii="Arial" w:hAnsi="Arial" w:cs="Arial"/>
          <w:i/>
          <w:color w:val="FF0000"/>
          <w:sz w:val="20"/>
          <w:szCs w:val="20"/>
          <w:lang w:val="es-MX"/>
        </w:rPr>
        <w:t>A nidulas</w:t>
      </w:r>
      <w:r w:rsidR="00066A98" w:rsidRPr="00BD2DE8">
        <w:rPr>
          <w:rFonts w:ascii="Arial" w:hAnsi="Arial" w:cs="Arial"/>
          <w:color w:val="FF0000"/>
          <w:sz w:val="20"/>
          <w:szCs w:val="20"/>
          <w:lang w:val="es-MX"/>
        </w:rPr>
        <w:t xml:space="preserve"> algunas con domino RGS en amino-terminal</w:t>
      </w:r>
      <w:r w:rsidR="00860FD3" w:rsidRPr="00BD2DE8">
        <w:rPr>
          <w:rFonts w:ascii="Arial" w:hAnsi="Arial" w:cs="Arial"/>
          <w:color w:val="FF0000"/>
          <w:sz w:val="20"/>
          <w:szCs w:val="20"/>
          <w:lang w:val="es-MX"/>
        </w:rPr>
        <w:t xml:space="preserve"> con las RGS-A</w:t>
      </w:r>
      <w:r w:rsidR="00066A98" w:rsidRPr="00BD2DE8">
        <w:rPr>
          <w:rFonts w:ascii="Arial" w:hAnsi="Arial" w:cs="Arial"/>
          <w:color w:val="FF0000"/>
          <w:sz w:val="20"/>
          <w:szCs w:val="20"/>
          <w:lang w:val="es-MX"/>
        </w:rPr>
        <w:t xml:space="preserve">, otras </w:t>
      </w:r>
      <w:r w:rsidR="00860FD3" w:rsidRPr="00BD2DE8">
        <w:rPr>
          <w:rFonts w:ascii="Arial" w:hAnsi="Arial" w:cs="Arial"/>
          <w:color w:val="FF0000"/>
          <w:sz w:val="20"/>
          <w:szCs w:val="20"/>
          <w:lang w:val="es-MX"/>
        </w:rPr>
        <w:t xml:space="preserve">como FlbA </w:t>
      </w:r>
      <w:r w:rsidR="00066A98" w:rsidRPr="00BD2DE8">
        <w:rPr>
          <w:rFonts w:ascii="Arial" w:hAnsi="Arial" w:cs="Arial"/>
          <w:color w:val="FF0000"/>
          <w:sz w:val="20"/>
          <w:szCs w:val="20"/>
          <w:lang w:val="es-MX"/>
        </w:rPr>
        <w:t xml:space="preserve">con </w:t>
      </w:r>
      <w:r w:rsidR="00860FD3" w:rsidRPr="00BD2DE8">
        <w:rPr>
          <w:rFonts w:ascii="Arial" w:hAnsi="Arial" w:cs="Arial"/>
          <w:color w:val="FF0000"/>
          <w:sz w:val="20"/>
          <w:szCs w:val="20"/>
          <w:lang w:val="es-MX"/>
        </w:rPr>
        <w:t xml:space="preserve">dominio RGS y </w:t>
      </w:r>
      <w:r w:rsidR="00066A98" w:rsidRPr="00BD2DE8">
        <w:rPr>
          <w:rFonts w:ascii="Arial" w:hAnsi="Arial" w:cs="Arial"/>
          <w:color w:val="FF0000"/>
          <w:sz w:val="20"/>
          <w:szCs w:val="20"/>
          <w:lang w:val="es-MX"/>
        </w:rPr>
        <w:t xml:space="preserve">dos sitios conservados para el dominio DEP (dishevelled, Egl-10, pleckstrin), responsable de inducir la transcripción de grupos de genes de elementos de respuestas a estrés conocidos como STRE </w:t>
      </w:r>
      <w:r w:rsidR="00860FD3" w:rsidRPr="00BD2DE8">
        <w:rPr>
          <w:rFonts w:ascii="Arial" w:hAnsi="Arial" w:cs="Arial"/>
          <w:color w:val="FF0000"/>
          <w:sz w:val="20"/>
          <w:szCs w:val="20"/>
          <w:lang w:val="es-MX"/>
        </w:rPr>
        <w:t xml:space="preserve">(del inglés </w:t>
      </w:r>
      <w:r w:rsidR="00860FD3" w:rsidRPr="00BD2DE8">
        <w:rPr>
          <w:rFonts w:ascii="Arial" w:hAnsi="Arial" w:cs="Arial"/>
          <w:color w:val="FF0000"/>
          <w:sz w:val="20"/>
          <w:szCs w:val="20"/>
          <w:u w:val="single"/>
          <w:lang w:val="es-MX"/>
        </w:rPr>
        <w:t>ST</w:t>
      </w:r>
      <w:r w:rsidR="00860FD3" w:rsidRPr="00BD2DE8">
        <w:rPr>
          <w:rFonts w:ascii="Arial" w:hAnsi="Arial" w:cs="Arial"/>
          <w:color w:val="FF0000"/>
          <w:sz w:val="20"/>
          <w:szCs w:val="20"/>
          <w:lang w:val="es-MX"/>
        </w:rPr>
        <w:t xml:space="preserve">ress </w:t>
      </w:r>
      <w:r w:rsidR="00860FD3" w:rsidRPr="00BD2DE8">
        <w:rPr>
          <w:rFonts w:ascii="Arial" w:hAnsi="Arial" w:cs="Arial"/>
          <w:color w:val="FF0000"/>
          <w:sz w:val="20"/>
          <w:szCs w:val="20"/>
          <w:u w:val="single"/>
          <w:lang w:val="es-MX"/>
        </w:rPr>
        <w:t>R</w:t>
      </w:r>
      <w:r w:rsidR="00860FD3" w:rsidRPr="00BD2DE8">
        <w:rPr>
          <w:rFonts w:ascii="Arial" w:hAnsi="Arial" w:cs="Arial"/>
          <w:color w:val="FF0000"/>
          <w:sz w:val="20"/>
          <w:szCs w:val="20"/>
          <w:lang w:val="es-MX"/>
        </w:rPr>
        <w:t xml:space="preserve">esponsive </w:t>
      </w:r>
      <w:r w:rsidR="00860FD3" w:rsidRPr="00BD2DE8">
        <w:rPr>
          <w:rFonts w:ascii="Arial" w:hAnsi="Arial" w:cs="Arial"/>
          <w:color w:val="FF0000"/>
          <w:sz w:val="20"/>
          <w:szCs w:val="20"/>
          <w:u w:val="single"/>
          <w:lang w:val="es-MX"/>
        </w:rPr>
        <w:t>E</w:t>
      </w:r>
      <w:r w:rsidR="00860FD3" w:rsidRPr="00BD2DE8">
        <w:rPr>
          <w:rFonts w:ascii="Arial" w:hAnsi="Arial" w:cs="Arial"/>
          <w:color w:val="FF0000"/>
          <w:sz w:val="20"/>
          <w:szCs w:val="20"/>
          <w:lang w:val="es-MX"/>
        </w:rPr>
        <w:t>lement) , RgsC que contiene  el domino RGS y un dominio Phox (PX) localizado en el C-terminal, actúa como una señal de ordenamiento para que las proteí</w:t>
      </w:r>
      <w:r w:rsidR="005C41C8">
        <w:rPr>
          <w:rFonts w:ascii="Arial" w:hAnsi="Arial" w:cs="Arial"/>
          <w:color w:val="FF0000"/>
          <w:sz w:val="20"/>
          <w:szCs w:val="20"/>
          <w:lang w:val="es-MX"/>
        </w:rPr>
        <w:t>n</w:t>
      </w:r>
      <w:r w:rsidR="00860FD3" w:rsidRPr="00BD2DE8">
        <w:rPr>
          <w:rFonts w:ascii="Arial" w:hAnsi="Arial" w:cs="Arial"/>
          <w:color w:val="FF0000"/>
          <w:sz w:val="20"/>
          <w:szCs w:val="20"/>
          <w:lang w:val="es-MX"/>
        </w:rPr>
        <w:t>as logren ser ubicadas apropiadamente por unión a fofoinositoles, y un domino PX-associated (PXA) en el N-terminal,  RGS-PX1 tiene un papel bi</w:t>
      </w:r>
      <w:r w:rsidR="00422893" w:rsidRPr="00BD2DE8">
        <w:rPr>
          <w:rFonts w:ascii="Arial" w:hAnsi="Arial" w:cs="Arial"/>
          <w:color w:val="FF0000"/>
          <w:sz w:val="20"/>
          <w:szCs w:val="20"/>
          <w:lang w:val="es-MX"/>
        </w:rPr>
        <w:t>-</w:t>
      </w:r>
      <w:r w:rsidR="00860FD3" w:rsidRPr="00BD2DE8">
        <w:rPr>
          <w:rFonts w:ascii="Arial" w:hAnsi="Arial" w:cs="Arial"/>
          <w:color w:val="FF0000"/>
          <w:sz w:val="20"/>
          <w:szCs w:val="20"/>
          <w:lang w:val="es-MX"/>
        </w:rPr>
        <w:t>funcional como GAP (GTPase-activating protein:GAP) for Gα</w:t>
      </w:r>
      <w:r w:rsidR="00422893" w:rsidRPr="00BD2DE8">
        <w:rPr>
          <w:rFonts w:ascii="Arial" w:hAnsi="Arial" w:cs="Arial"/>
          <w:color w:val="FF0000"/>
          <w:sz w:val="20"/>
          <w:szCs w:val="20"/>
          <w:lang w:val="es-MX"/>
        </w:rPr>
        <w:t xml:space="preserve"> y como proteína clasificadora de nexina (SNX: sorting nexin).</w:t>
      </w:r>
      <w:r w:rsidR="00422893"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422893"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[27]</w:t>
      </w:r>
      <w:r w:rsidR="00422893" w:rsidRPr="00BD2DE8">
        <w:rPr>
          <w:rFonts w:ascii="Arial" w:hAnsi="Arial" w:cs="Arial"/>
          <w:color w:val="FF0000"/>
          <w:sz w:val="20"/>
          <w:szCs w:val="20"/>
          <w:lang w:val="es-MX"/>
        </w:rPr>
        <w:fldChar w:fldCharType="end"/>
      </w:r>
    </w:p>
    <w:p w14:paraId="0E5525C7" w14:textId="7E6B5CCB" w:rsidR="00422893" w:rsidRPr="00BD2DE8" w:rsidRDefault="00422893" w:rsidP="00860FD3">
      <w:pPr>
        <w:spacing w:after="0" w:line="360" w:lineRule="auto"/>
        <w:jc w:val="both"/>
        <w:rPr>
          <w:rFonts w:ascii="Arial" w:hAnsi="Arial" w:cs="Arial"/>
          <w:color w:val="FF0000"/>
          <w:sz w:val="20"/>
          <w:szCs w:val="20"/>
          <w:lang w:val="es-MX"/>
        </w:rPr>
      </w:pPr>
    </w:p>
    <w:p w14:paraId="4E2F0F04" w14:textId="0468D7FD" w:rsidR="005C41C8" w:rsidRPr="00BD2DE8" w:rsidRDefault="005C41C8" w:rsidP="005C41C8">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El motivo DEP en </w:t>
      </w:r>
      <w:r w:rsidRPr="00A55F28">
        <w:rPr>
          <w:rFonts w:ascii="Arial" w:hAnsi="Arial" w:cs="Arial"/>
          <w:i/>
          <w:color w:val="FF0000"/>
          <w:sz w:val="20"/>
          <w:szCs w:val="20"/>
          <w:lang w:val="es-MX"/>
        </w:rPr>
        <w:t>S</w:t>
      </w:r>
      <w:r>
        <w:rPr>
          <w:rFonts w:ascii="Arial" w:hAnsi="Arial" w:cs="Arial"/>
          <w:i/>
          <w:color w:val="FF0000"/>
          <w:sz w:val="20"/>
          <w:szCs w:val="20"/>
          <w:lang w:val="es-MX"/>
        </w:rPr>
        <w:t>.</w:t>
      </w:r>
      <w:r w:rsidRPr="00A55F28">
        <w:rPr>
          <w:rFonts w:ascii="Arial" w:hAnsi="Arial" w:cs="Arial"/>
          <w:i/>
          <w:color w:val="FF0000"/>
          <w:sz w:val="20"/>
          <w:szCs w:val="20"/>
          <w:lang w:val="es-MX"/>
        </w:rPr>
        <w:t xml:space="preserve"> cerevisiae</w:t>
      </w:r>
      <w:r w:rsidRPr="00BD2DE8">
        <w:rPr>
          <w:rFonts w:ascii="Arial" w:hAnsi="Arial" w:cs="Arial"/>
          <w:color w:val="FF0000"/>
          <w:sz w:val="20"/>
          <w:szCs w:val="20"/>
          <w:lang w:val="es-MX"/>
        </w:rPr>
        <w:t xml:space="preserve"> se une a Msn2p y Msn4p, proteínas reguladoras del estrés tipo dedo de Zinc C</w:t>
      </w:r>
      <w:r w:rsidRPr="00BD2DE8">
        <w:rPr>
          <w:rFonts w:ascii="Arial" w:hAnsi="Arial" w:cs="Arial"/>
          <w:color w:val="FF0000"/>
          <w:sz w:val="20"/>
          <w:szCs w:val="20"/>
          <w:vertAlign w:val="subscript"/>
          <w:lang w:val="es-MX"/>
        </w:rPr>
        <w:t>2</w:t>
      </w:r>
      <w:r w:rsidRPr="00BD2DE8">
        <w:rPr>
          <w:rFonts w:ascii="Arial" w:hAnsi="Arial" w:cs="Arial"/>
          <w:color w:val="FF0000"/>
          <w:sz w:val="20"/>
          <w:szCs w:val="20"/>
          <w:lang w:val="es-MX"/>
        </w:rPr>
        <w:t>H</w:t>
      </w:r>
      <w:r w:rsidRPr="00BD2DE8">
        <w:rPr>
          <w:rFonts w:ascii="Arial" w:hAnsi="Arial" w:cs="Arial"/>
          <w:color w:val="FF0000"/>
          <w:sz w:val="20"/>
          <w:szCs w:val="20"/>
          <w:vertAlign w:val="subscript"/>
          <w:lang w:val="es-MX"/>
        </w:rPr>
        <w:t xml:space="preserve">2 </w:t>
      </w:r>
      <w:r>
        <w:rPr>
          <w:rFonts w:ascii="Arial" w:hAnsi="Arial" w:cs="Arial"/>
          <w:color w:val="FF0000"/>
          <w:sz w:val="20"/>
          <w:szCs w:val="20"/>
          <w:lang w:val="es-MX"/>
        </w:rPr>
        <w:t>homó</w:t>
      </w:r>
      <w:r w:rsidRPr="00BD2DE8">
        <w:rPr>
          <w:rFonts w:ascii="Arial" w:hAnsi="Arial" w:cs="Arial"/>
          <w:color w:val="FF0000"/>
          <w:sz w:val="20"/>
          <w:szCs w:val="20"/>
          <w:lang w:val="es-MX"/>
        </w:rPr>
        <w:t>logo</w:t>
      </w:r>
      <w:r>
        <w:rPr>
          <w:rFonts w:ascii="Arial" w:hAnsi="Arial" w:cs="Arial"/>
          <w:color w:val="FF0000"/>
          <w:sz w:val="20"/>
          <w:szCs w:val="20"/>
          <w:lang w:val="es-MX"/>
        </w:rPr>
        <w:t xml:space="preserve"> </w:t>
      </w:r>
      <w:r w:rsidRPr="00BD2DE8">
        <w:rPr>
          <w:rFonts w:ascii="Arial" w:hAnsi="Arial" w:cs="Arial"/>
          <w:color w:val="FF0000"/>
          <w:sz w:val="20"/>
          <w:szCs w:val="20"/>
          <w:lang w:val="es-MX"/>
        </w:rPr>
        <w:t xml:space="preserve">a las proteínas dedo de zinc de </w:t>
      </w:r>
      <w:r w:rsidRPr="00BD2DE8">
        <w:rPr>
          <w:rFonts w:ascii="Arial" w:hAnsi="Arial" w:cs="Arial"/>
          <w:i/>
          <w:color w:val="FF0000"/>
          <w:sz w:val="20"/>
          <w:szCs w:val="20"/>
          <w:lang w:val="es-MX"/>
        </w:rPr>
        <w:t>A. nidulas</w:t>
      </w:r>
      <w:r>
        <w:rPr>
          <w:rFonts w:ascii="Arial" w:hAnsi="Arial" w:cs="Arial"/>
          <w:color w:val="FF0000"/>
          <w:sz w:val="20"/>
          <w:szCs w:val="20"/>
          <w:lang w:val="es-MX"/>
        </w:rPr>
        <w:t xml:space="preserve"> registrada AN1652.2 de 575 a.a.</w:t>
      </w:r>
      <w:r>
        <w:rPr>
          <w:rFonts w:ascii="Arial" w:hAnsi="Arial" w:cs="Arial"/>
          <w:color w:val="FF0000"/>
          <w:sz w:val="20"/>
          <w:szCs w:val="20"/>
          <w:lang w:val="es-MX"/>
        </w:rPr>
        <w:fldChar w:fldCharType="begin" w:fldLock="1"/>
      </w:r>
      <w:r>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operties":{"noteIndex":0},"schema":"https://github.com/citation-style-language/schema/raw/master/csl-citation.json"}</w:instrText>
      </w:r>
      <w:r>
        <w:rPr>
          <w:rFonts w:ascii="Arial" w:hAnsi="Arial" w:cs="Arial"/>
          <w:color w:val="FF0000"/>
          <w:sz w:val="20"/>
          <w:szCs w:val="20"/>
          <w:lang w:val="es-MX"/>
        </w:rPr>
        <w:fldChar w:fldCharType="separate"/>
      </w:r>
      <w:r w:rsidRPr="005C41C8">
        <w:rPr>
          <w:rFonts w:ascii="Arial" w:hAnsi="Arial" w:cs="Arial"/>
          <w:noProof/>
          <w:color w:val="FF0000"/>
          <w:sz w:val="20"/>
          <w:szCs w:val="20"/>
          <w:lang w:val="es-MX"/>
        </w:rPr>
        <w:t>[27]</w:t>
      </w:r>
      <w:r>
        <w:rPr>
          <w:rFonts w:ascii="Arial" w:hAnsi="Arial" w:cs="Arial"/>
          <w:color w:val="FF0000"/>
          <w:sz w:val="20"/>
          <w:szCs w:val="20"/>
          <w:lang w:val="es-MX"/>
        </w:rPr>
        <w:fldChar w:fldCharType="end"/>
      </w:r>
    </w:p>
    <w:p w14:paraId="3AFB843A" w14:textId="4B763697" w:rsidR="00066A98" w:rsidRPr="00BD2DE8" w:rsidRDefault="00066A98" w:rsidP="00170429">
      <w:pPr>
        <w:spacing w:after="0" w:line="360" w:lineRule="auto"/>
        <w:jc w:val="both"/>
        <w:rPr>
          <w:rFonts w:ascii="Arial" w:hAnsi="Arial" w:cs="Arial"/>
          <w:color w:val="FF0000"/>
          <w:sz w:val="20"/>
          <w:szCs w:val="20"/>
          <w:lang w:val="es-MX"/>
        </w:rPr>
      </w:pPr>
    </w:p>
    <w:p w14:paraId="006A0B80" w14:textId="03C0F793" w:rsidR="00170429" w:rsidRPr="00BD2DE8" w:rsidRDefault="00170429" w:rsidP="00170429">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La subunidad G</w:t>
      </w:r>
      <w:r w:rsidR="00BC2D0F" w:rsidRPr="00BD2DE8">
        <w:rPr>
          <w:rFonts w:ascii="Arial" w:hAnsi="Arial" w:cs="Arial"/>
          <w:color w:val="FF0000"/>
          <w:sz w:val="20"/>
          <w:szCs w:val="20"/>
          <w:lang w:val="es-MX"/>
        </w:rPr>
        <w:t xml:space="preserve">α es reconocida por </w:t>
      </w:r>
      <w:r w:rsidRPr="00BD2DE8">
        <w:rPr>
          <w:rFonts w:ascii="Arial" w:hAnsi="Arial" w:cs="Arial"/>
          <w:color w:val="FF0000"/>
          <w:sz w:val="20"/>
          <w:szCs w:val="20"/>
          <w:lang w:val="es-MX"/>
        </w:rPr>
        <w:t>el extremo carboxilo terminal de</w:t>
      </w:r>
      <w:r w:rsidR="00BC2D0F" w:rsidRPr="00BD2DE8">
        <w:rPr>
          <w:rFonts w:ascii="Arial" w:hAnsi="Arial" w:cs="Arial"/>
          <w:color w:val="FF0000"/>
          <w:sz w:val="20"/>
          <w:szCs w:val="20"/>
          <w:lang w:val="es-MX"/>
        </w:rPr>
        <w:t xml:space="preserve"> </w:t>
      </w:r>
      <w:r w:rsidRPr="00BD2DE8">
        <w:rPr>
          <w:rFonts w:ascii="Arial" w:hAnsi="Arial" w:cs="Arial"/>
          <w:color w:val="FF0000"/>
          <w:sz w:val="20"/>
          <w:szCs w:val="20"/>
          <w:lang w:val="es-MX"/>
        </w:rPr>
        <w:t>los</w:t>
      </w:r>
      <w:r w:rsidR="00BC2D0F" w:rsidRPr="00BD2DE8">
        <w:rPr>
          <w:rFonts w:ascii="Arial" w:hAnsi="Arial" w:cs="Arial"/>
          <w:color w:val="FF0000"/>
          <w:sz w:val="20"/>
          <w:szCs w:val="20"/>
          <w:lang w:val="es-MX"/>
        </w:rPr>
        <w:t xml:space="preserve"> RAPG</w:t>
      </w:r>
      <w:r w:rsidRPr="00BD2DE8">
        <w:rPr>
          <w:rFonts w:ascii="Arial" w:hAnsi="Arial" w:cs="Arial"/>
          <w:color w:val="FF0000"/>
          <w:sz w:val="20"/>
          <w:szCs w:val="20"/>
          <w:lang w:val="es-MX"/>
        </w:rPr>
        <w:t xml:space="preserve"> receptores acoplados a proteínas G</w:t>
      </w:r>
      <w:r w:rsidR="00BC2D0F" w:rsidRPr="00BD2DE8">
        <w:rPr>
          <w:rFonts w:ascii="Arial" w:hAnsi="Arial" w:cs="Arial"/>
          <w:color w:val="FF0000"/>
          <w:sz w:val="20"/>
          <w:szCs w:val="20"/>
          <w:lang w:val="es-MX"/>
        </w:rPr>
        <w:t xml:space="preserve"> (en inglés, GPCR: </w:t>
      </w:r>
      <w:r w:rsidRPr="00BD2DE8">
        <w:rPr>
          <w:rFonts w:ascii="Arial" w:hAnsi="Arial" w:cs="Arial"/>
          <w:color w:val="FF0000"/>
          <w:sz w:val="20"/>
          <w:szCs w:val="20"/>
          <w:lang w:val="es-MX"/>
        </w:rPr>
        <w:t>G-protein-coupled protein) también con</w:t>
      </w:r>
      <w:r w:rsidR="00BC2D0F" w:rsidRPr="00BD2DE8">
        <w:rPr>
          <w:rFonts w:ascii="Arial" w:hAnsi="Arial" w:cs="Arial"/>
          <w:color w:val="FF0000"/>
          <w:sz w:val="20"/>
          <w:szCs w:val="20"/>
          <w:lang w:val="es-MX"/>
        </w:rPr>
        <w:t>ocidos como receptores trans-memb</w:t>
      </w:r>
      <w:r w:rsidRPr="00BD2DE8">
        <w:rPr>
          <w:rFonts w:ascii="Arial" w:hAnsi="Arial" w:cs="Arial"/>
          <w:color w:val="FF0000"/>
          <w:sz w:val="20"/>
          <w:szCs w:val="20"/>
          <w:lang w:val="es-MX"/>
        </w:rPr>
        <w:t xml:space="preserve">ranales de siete dominios helicoidales, receptores </w:t>
      </w:r>
      <w:r w:rsidR="00BC2D0F" w:rsidRPr="00BD2DE8">
        <w:rPr>
          <w:rFonts w:ascii="Arial" w:hAnsi="Arial" w:cs="Arial"/>
          <w:color w:val="FF0000"/>
          <w:sz w:val="20"/>
          <w:szCs w:val="20"/>
          <w:lang w:val="es-MX"/>
        </w:rPr>
        <w:t>hepta</w:t>
      </w:r>
      <w:r w:rsidRPr="00BD2DE8">
        <w:rPr>
          <w:rFonts w:ascii="Arial" w:hAnsi="Arial" w:cs="Arial"/>
          <w:color w:val="FF0000"/>
          <w:sz w:val="20"/>
          <w:szCs w:val="20"/>
          <w:lang w:val="es-MX"/>
        </w:rPr>
        <w:t>helicoidales, receptores serpentina o rece</w:t>
      </w:r>
      <w:r w:rsidR="00BC2D0F" w:rsidRPr="00BD2DE8">
        <w:rPr>
          <w:rFonts w:ascii="Arial" w:hAnsi="Arial" w:cs="Arial"/>
          <w:color w:val="FF0000"/>
          <w:sz w:val="20"/>
          <w:szCs w:val="20"/>
          <w:lang w:val="es-MX"/>
        </w:rPr>
        <w:t>ptores li</w:t>
      </w:r>
      <w:r w:rsidRPr="00BD2DE8">
        <w:rPr>
          <w:rFonts w:ascii="Arial" w:hAnsi="Arial" w:cs="Arial"/>
          <w:color w:val="FF0000"/>
          <w:sz w:val="20"/>
          <w:szCs w:val="20"/>
          <w:lang w:val="es-MX"/>
        </w:rPr>
        <w:t>gados a proteínas G,</w:t>
      </w:r>
      <w:r w:rsidR="00BC2D0F" w:rsidRPr="00BD2DE8">
        <w:rPr>
          <w:rFonts w:ascii="Arial" w:hAnsi="Arial" w:cs="Arial"/>
          <w:color w:val="FF0000"/>
          <w:sz w:val="20"/>
          <w:szCs w:val="20"/>
          <w:lang w:val="es-MX"/>
        </w:rPr>
        <w:t xml:space="preserve"> con dominio GEP que  facilita el intercambio de GDP por GTP, </w:t>
      </w:r>
      <w:r w:rsidRPr="00BD2DE8">
        <w:rPr>
          <w:rFonts w:ascii="Arial" w:hAnsi="Arial" w:cs="Arial"/>
          <w:color w:val="FF0000"/>
          <w:sz w:val="20"/>
          <w:szCs w:val="20"/>
          <w:lang w:val="es-MX"/>
        </w:rPr>
        <w:t>se localizan integrando la membrana celular, su extremo amino terminal</w:t>
      </w:r>
      <w:r w:rsidR="00BC2D0F" w:rsidRPr="00BD2DE8">
        <w:rPr>
          <w:rFonts w:ascii="Arial" w:hAnsi="Arial" w:cs="Arial"/>
          <w:color w:val="FF0000"/>
          <w:sz w:val="20"/>
          <w:szCs w:val="20"/>
          <w:lang w:val="es-MX"/>
        </w:rPr>
        <w:t xml:space="preserve"> localizado en la parte externa de la membrana,</w:t>
      </w:r>
      <w:r w:rsidRPr="00BD2DE8">
        <w:rPr>
          <w:rFonts w:ascii="Arial" w:hAnsi="Arial" w:cs="Arial"/>
          <w:color w:val="FF0000"/>
          <w:sz w:val="20"/>
          <w:szCs w:val="20"/>
          <w:lang w:val="es-MX"/>
        </w:rPr>
        <w:t xml:space="preserve"> presenta</w:t>
      </w:r>
      <w:r w:rsidR="00BC2D0F" w:rsidRPr="00BD2DE8">
        <w:rPr>
          <w:rFonts w:ascii="Arial" w:hAnsi="Arial" w:cs="Arial"/>
          <w:color w:val="FF0000"/>
          <w:sz w:val="20"/>
          <w:szCs w:val="20"/>
          <w:lang w:val="es-MX"/>
        </w:rPr>
        <w:t xml:space="preserve"> un</w:t>
      </w:r>
      <w:r w:rsidRPr="00BD2DE8">
        <w:rPr>
          <w:rFonts w:ascii="Arial" w:hAnsi="Arial" w:cs="Arial"/>
          <w:color w:val="FF0000"/>
          <w:sz w:val="20"/>
          <w:szCs w:val="20"/>
          <w:lang w:val="es-MX"/>
        </w:rPr>
        <w:t xml:space="preserve"> sitio de reconocimiento a estímulos (ligandos)</w:t>
      </w:r>
      <w:r w:rsidR="00BC2D0F" w:rsidRPr="00BD2DE8">
        <w:rPr>
          <w:rFonts w:ascii="Arial" w:hAnsi="Arial" w:cs="Arial"/>
          <w:color w:val="FF0000"/>
          <w:sz w:val="20"/>
          <w:szCs w:val="20"/>
          <w:lang w:val="es-MX"/>
        </w:rPr>
        <w:t xml:space="preserve"> que una vez es activado, genera un cambio de configuración en el heterotrímero que desencadena la separación del complejo GDP-Gα y del dímero Gβγ</w:t>
      </w:r>
      <w:r w:rsidR="00775D42" w:rsidRPr="00BD2DE8">
        <w:rPr>
          <w:rFonts w:ascii="Arial" w:hAnsi="Arial" w:cs="Arial"/>
          <w:color w:val="FF0000"/>
          <w:sz w:val="20"/>
          <w:szCs w:val="20"/>
          <w:lang w:val="es-MX"/>
        </w:rPr>
        <w:t>, ambos responsables de activar diversos efectores</w:t>
      </w:r>
      <w:r w:rsidR="00792134" w:rsidRPr="00BD2DE8">
        <w:rPr>
          <w:rFonts w:ascii="Arial" w:hAnsi="Arial" w:cs="Arial"/>
          <w:color w:val="FF0000"/>
          <w:sz w:val="20"/>
          <w:szCs w:val="20"/>
          <w:lang w:val="es-MX"/>
        </w:rPr>
        <w:t xml:space="preserve"> de las vías de transducción de señales </w:t>
      </w:r>
      <w:r w:rsidR="00792134" w:rsidRPr="00BD2DE8">
        <w:rPr>
          <w:rFonts w:ascii="Arial" w:hAnsi="Arial" w:cs="Arial"/>
          <w:color w:val="FF0000"/>
          <w:sz w:val="20"/>
          <w:szCs w:val="20"/>
          <w:lang w:val="es-MX"/>
        </w:rPr>
        <w:fldChar w:fldCharType="begin" w:fldLock="1"/>
      </w:r>
      <w:r w:rsidR="00D477DE">
        <w:rPr>
          <w:rFonts w:ascii="Arial" w:hAnsi="Arial" w:cs="Arial"/>
          <w:color w:val="FF0000"/>
          <w:sz w:val="20"/>
          <w:szCs w:val="20"/>
          <w:lang w:val="es-MX"/>
        </w:rPr>
        <w:instrText>ADDIN CSL_CITATION {"citationItems":[{"id":"ITEM-1","itemData":{"DOI":"10.3390/toxins10030117","ISSN":"2072-6651","PMID":"29534423","abstract":"The heterotrimeric G proteins are critical for signal transduction and function in numerous biological processes including vegetative growth, asexual development and fungal virulence in fungi. Here, we identified four G protein alpha subunits (GanA, GpaB, FadA and GaoC) in the notorious Aflatoxin-producing fungus Aspergillus flavus. GanA, GpaB and FadA have homologues in other fungal species, while GaoC is a novel one. Here, we showed that the loss function of gpaB displayed a defect in conidiophore formation and considerably reduced expression levels of conidia-specific genes brlA and abaA. A decreased viability of cell wall integrity stress and oxidative stress were also found in the ∆gpaB mutant. More importantly, aflatoxin (AF) biosynthesis and infection on crop seeds were severely impaired in the gpaB-deficient mutant. Further analyses demonstrated that the intracellular cAMP levels significantly reduced in the gpaB-deficient mutant compared to wildtype strains. Additionally, an alteration of PKA activities in the ∆gpaB mutant was also found. Overall, our results indicated that GpaB played diverse roles in asexual sporulation, AF biosynthesis and virulence by regulating cAMP signaling in Aspergillus flavus.","author":[{"dropping-particle":"","family":"Liu","given":"Yinghang","non-dropping-particle":"","parse-names":false,"suffix":""},{"dropping-particle":"","family":"Yang","given":"Kunlong","non-dropping-particle":"","parse-names":false,"suffix":""},{"dropping-particle":"","family":"Qin","given":"Qiuping","non-dropping-particle":"","parse-names":false,"suffix":""},{"dropping-particle":"","family":"Lin","given":"Guinan","non-dropping-particle":"","parse-names":false,"suffix":""},{"dropping-particle":"","family":"Hu","given":"Tianran","non-dropping-particle":"","parse-names":false,"suffix":""},{"dropping-particle":"","family":"Xu","given":"Zhangling","non-dropping-particle":"","parse-names":false,"suffix":""},{"dropping-particle":"","family":"Wang","given":"Shihua","non-dropping-particle":"","parse-names":false,"suffix":""}],"container-title":"Toxins","id":"ITEM-1","issue":"3","issued":{"date-parts":[["2018","3","10"]]},"publisher":"Multidisciplinary Digital Publishing Institute  (MDPI)","title":"G Protein α Subunit GpaB is Required for Asexual Development, Aflatoxin Biosynthesis and Pathogenicity by Regulating cAMP Signaling in Aspergillus flavus.","type":"article-journal","volume":"10"},"uris":["http://www.mendeley.com/documents/?uuid=f5957f9c-d369-3c96-bbef-75e6a91cfa55"]}],"mendeley":{"formattedCitation":"[17]","plainTextFormattedCitation":"[17]","previouslyFormattedCitation":"[17]"},"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[17]</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t xml:space="preserve"> como fosfodiesterasa, adenilato ciclasa, canales de iones k+ y Ca+, fosfolipasas, proteínas cinasas, Inositol, 1,4,5 trifosfato, óxido nitrico </w:t>
      </w:r>
      <w:r w:rsidR="00792134"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{"citationItems":[{"id":"ITEM-1","itemData":{"DOI":"10.1128/EC.1.3.440-447.2002","ISBN":"1535-9778 (Print)\\r1535-9786 (Linking)","ISSN":"1535-9778","PMID":"12455992","abstract":"The ascomycete Penicillium marneffei is an opportunistic human pathogen exhibiting a temperature-dependent dimorphic switch. At 25 degrees C, P. marneffei grows as filamentous multinucleate hyphae and undergoes asexual development, producing uninucleate spores. At 37 degrees C, it forms uninucleate yeast cells which divide by fission. We have cloned a gene encoding a G alpha subunit of a heterotrimeric G protein from P. marneffei named gasA with high similarity to fadA in Aspergillus nidulans. Through the characterization of a delta gasA strain and mutants carrying a dominant activating or a dominant interfering gasA allele, we show that GasA is a key regulator of asexual development but seems to play no role in the regulation of growth. A dominant activating gasA mutant whose mutation results in a G42-to-R change (gasA(G42R)) does not express brlA, the conidiation-specific regulatory gene, and is locked in vegetative growth, while a dominant interfering gasA(G203R) mutant shows inappropriate brlA expression and conidiation. Interestingly, the gasA mutants have no apparent defect in dimorphic switching or yeast-like growth at 37 degrees C. Growth tests on dibutyryl cyclic AMP (dbcAMP) and theophylline suggest that a cAMP-protein kinase A cascade may be involved in the GasA signaling pathway.","author":[{"dropping-particle":"","family":"Zuber","given":"Sophie","non-dropping-particle":"","parse-names":false,"suffix":""},{"dropping-particle":"","family":"Hynes","given":"Michael J","non-dropping-particle":"","parse-names":false,"suffix":""},{"dropping-particle":"","family":"Andrianopoulos","given":"Alex","non-dropping-particle":"","parse-names":false,"suffix":""}],"container-title":"Eukaryotic cell","id":"ITEM-1","issue":"3","issued":{"date-parts":[["2002"]]},"page":"440-447","title":"G-protein signaling mediates asexual development at 25 degrees C but has no effect on yeast-like growth at 37 degrees C in the dimorphic fungus Penicillium mameffei.","type":"article-journal","volume":"1"},"uris":["http://www.mendeley.com/documents/?uuid=25aa891c-6f4e-4072-9086-ab4a8c09883e"]}],"mendeley":{"formattedCitation":"[28]","plainTextFormattedCitation":"[28]","previouslyFormattedCitation":"[28]"},"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[28]</w:t>
      </w:r>
      <w:r w:rsidR="00792134" w:rsidRPr="00BD2DE8">
        <w:rPr>
          <w:rFonts w:ascii="Arial" w:hAnsi="Arial" w:cs="Arial"/>
          <w:color w:val="FF0000"/>
          <w:sz w:val="20"/>
          <w:szCs w:val="20"/>
          <w:lang w:val="es-MX"/>
        </w:rPr>
        <w:fldChar w:fldCharType="end"/>
      </w:r>
      <w:r w:rsidR="00792134"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cell","id":"ITEM-1","issue":"4","issued":{"date-parts":[["2002"]]},"page":"634-642","title":"Shared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plainTextFormattedCitation":"[29]","previouslyFormattedCitation":"[29]"},"properties":{"noteIndex":0},"schema":"https://github.com/citation-style-language/schema/raw/master/csl-citation.json"}</w:instrText>
      </w:r>
      <w:r w:rsidR="0079213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[29]</w:t>
      </w:r>
      <w:r w:rsidR="00792134" w:rsidRPr="00BD2DE8">
        <w:rPr>
          <w:rFonts w:ascii="Arial" w:hAnsi="Arial" w:cs="Arial"/>
          <w:color w:val="FF0000"/>
          <w:sz w:val="20"/>
          <w:szCs w:val="20"/>
          <w:lang w:val="es-MX"/>
        </w:rPr>
        <w:fldChar w:fldCharType="end"/>
      </w:r>
      <w:r w:rsidR="000C2404"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0C2404"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[27]</w:t>
      </w:r>
      <w:r w:rsidR="000C2404" w:rsidRPr="00BD2DE8">
        <w:rPr>
          <w:rFonts w:ascii="Arial" w:hAnsi="Arial" w:cs="Arial"/>
          <w:color w:val="FF0000"/>
          <w:sz w:val="20"/>
          <w:szCs w:val="20"/>
          <w:lang w:val="es-MX"/>
        </w:rPr>
        <w:fldChar w:fldCharType="end"/>
      </w:r>
      <w:r w:rsidR="00775D42" w:rsidRPr="00BD2DE8">
        <w:rPr>
          <w:rFonts w:ascii="Arial" w:hAnsi="Arial" w:cs="Arial"/>
          <w:color w:val="FF0000"/>
          <w:sz w:val="20"/>
          <w:szCs w:val="20"/>
          <w:lang w:val="es-MX"/>
        </w:rPr>
        <w:t>.</w:t>
      </w:r>
    </w:p>
    <w:p w14:paraId="632DAAC9" w14:textId="53928561" w:rsidR="007A2AFA" w:rsidRPr="00BD2DE8" w:rsidRDefault="007A2AFA" w:rsidP="00170429">
      <w:pPr>
        <w:spacing w:after="0" w:line="360" w:lineRule="auto"/>
        <w:jc w:val="both"/>
        <w:rPr>
          <w:rFonts w:ascii="Arial" w:hAnsi="Arial" w:cs="Arial"/>
          <w:color w:val="FF0000"/>
          <w:sz w:val="20"/>
          <w:szCs w:val="20"/>
          <w:lang w:val="es-MX"/>
        </w:rPr>
      </w:pPr>
    </w:p>
    <w:p w14:paraId="29A88557" w14:textId="2F0C62E0" w:rsidR="0001307C" w:rsidRDefault="008D1AB2" w:rsidP="009A33D6">
      <w:pPr>
        <w:spacing w:after="0" w:line="360" w:lineRule="auto"/>
        <w:jc w:val="both"/>
        <w:rPr>
          <w:lang w:val="es-MX"/>
        </w:rPr>
      </w:pPr>
      <w:r w:rsidRPr="00BD2DE8">
        <w:rPr>
          <w:rFonts w:ascii="Arial" w:hAnsi="Arial" w:cs="Arial"/>
          <w:color w:val="FF0000"/>
          <w:sz w:val="20"/>
          <w:szCs w:val="20"/>
          <w:lang w:val="es-MX"/>
        </w:rPr>
        <w:t>Similarmente las proteinas RIC8 actú</w:t>
      </w:r>
      <w:r w:rsidR="004E7807" w:rsidRPr="00BD2DE8">
        <w:rPr>
          <w:rFonts w:ascii="Arial" w:hAnsi="Arial" w:cs="Arial"/>
          <w:color w:val="FF0000"/>
          <w:sz w:val="20"/>
          <w:szCs w:val="20"/>
          <w:lang w:val="es-MX"/>
        </w:rPr>
        <w:t>a</w:t>
      </w:r>
      <w:r w:rsidRPr="00BD2DE8">
        <w:rPr>
          <w:rFonts w:ascii="Arial" w:hAnsi="Arial" w:cs="Arial"/>
          <w:color w:val="FF0000"/>
          <w:sz w:val="20"/>
          <w:szCs w:val="20"/>
          <w:lang w:val="es-MX"/>
        </w:rPr>
        <w:t xml:space="preserve">n como un GEF para las subunidades Gα de </w:t>
      </w:r>
      <w:r w:rsidR="00091E1B" w:rsidRPr="00BD2DE8">
        <w:rPr>
          <w:rFonts w:ascii="Arial" w:hAnsi="Arial" w:cs="Arial"/>
          <w:i/>
          <w:color w:val="FF0000"/>
          <w:sz w:val="20"/>
          <w:szCs w:val="20"/>
          <w:lang w:val="es-MX"/>
        </w:rPr>
        <w:t xml:space="preserve">N. crassa </w:t>
      </w:r>
      <w:r w:rsidRPr="00BD2DE8">
        <w:rPr>
          <w:rFonts w:ascii="Arial" w:hAnsi="Arial" w:cs="Arial"/>
          <w:color w:val="FF0000"/>
          <w:sz w:val="20"/>
          <w:szCs w:val="20"/>
          <w:lang w:val="es-MX"/>
        </w:rPr>
        <w:t>GNA-1 and GNA-3 in vitro</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Pr>
            <w:rFonts w:ascii="Arial" w:hAnsi="Arial" w:cs="Arial"/>
            <w:color w:val="FF0000"/>
            <w:sz w:val="20"/>
            <w:szCs w:val="20"/>
            <w:lang w:val="es-MX"/>
          </w:rPr>
          <w:instrText>3","given":"Katherine A","non-dropping-particle":"","parse-names":false,"suffix":""},{"dropping-particle":"","family":"</w:instrText>
        </w:r>
        <w:dir w:val="rtl">
          <w:r w:rsidR="005C41C8">
            <w:rPr>
              <w:rFonts w:ascii="Arial" w:hAnsi="Arial" w:cs="Arial"/>
              <w:color w:val="FF0000"/>
              <w:sz w:val="20"/>
              <w:szCs w:val="20"/>
              <w:lang w:val="es-MX"/>
            </w:rPr>
            <w:instrText>٭</w:instrText>
          </w:r>
          <w:r w:rsidR="005C41C8">
            <w:rPr>
              <w:rFonts w:ascii="Arial" w:hAnsi="Arial" w:cs="Arial"/>
              <w:color w:val="FF0000"/>
              <w:sz w:val="20"/>
              <w:szCs w:val="20"/>
              <w:lang w:val="es-MX"/>
            </w:rPr>
            <w:instrText>‬","given":"٭</w:instrText>
          </w:r>
          <w:r w:rsidR="005C41C8">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[30]</w:t>
          </w:r>
          <w:r w:rsidR="00D13B17"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y parece estar involucrada en la regulación del crecimiento y el de</w:t>
          </w:r>
          <w:r w:rsidR="004E7807" w:rsidRPr="00BD2DE8">
            <w:rPr>
              <w:rFonts w:ascii="Arial" w:hAnsi="Arial" w:cs="Arial"/>
              <w:color w:val="FF0000"/>
              <w:sz w:val="20"/>
              <w:szCs w:val="20"/>
              <w:lang w:val="es-MX"/>
            </w:rPr>
            <w:t>s</w:t>
          </w:r>
          <w:r w:rsidRPr="00BD2DE8">
            <w:rPr>
              <w:rFonts w:ascii="Arial" w:hAnsi="Arial" w:cs="Arial"/>
              <w:color w:val="FF0000"/>
              <w:sz w:val="20"/>
              <w:szCs w:val="20"/>
              <w:lang w:val="es-MX"/>
            </w:rPr>
            <w:t>arrollo</w:t>
          </w:r>
          <w:r w:rsidR="00211033" w:rsidRPr="00BD2DE8">
            <w:rPr>
              <w:rFonts w:ascii="Arial" w:hAnsi="Arial" w:cs="Arial"/>
              <w:color w:val="FF0000"/>
              <w:sz w:val="20"/>
              <w:szCs w:val="20"/>
              <w:lang w:val="es-MX"/>
            </w:rPr>
            <w:t xml:space="preserve"> conidial </w:t>
          </w:r>
          <w:r w:rsidR="00211033"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{"citationItems":[{"id":"ITEM-1","itemData":{"DOI":"10.1371/journal.pone.0048026","ISSN":"1932-6203","abstract":"Heterotrimeric G protein signaling is essential for normal hyphal growth in the filamentous fungus Neurospora crassa. We have previously demonstrated that the non-receptor guanine nucleotide exchange factor RIC8 acts upstream of the Gα proteins GNA-1 and GNA-3 to regulate hyphal extension. Here we demonstrate that regulation of hyphal extension results at least in part, from an important role in control of asexual spore (conidia) germination. Loss of GNA-3 leads to a drastic reduction in conidial germination, which is exacerbated in the absence of GNA-1. Mutation of RIC8 leads to a reduction in germination similar to that in the Δgna-1, Δgna-3 double mutant, suggesting that RIC8 regulates conidial germination through both GNA-1 and GNA-3. Support for a more significant role for GNA-3 is indicated by the observation that expression of a GTPase-deficient, constitutively active gna-3 allele in the Δric8 mutant leads to a significant increase in conidial germination. Localization of the three Gα proteins during conidial germination was probed through analysis of cells expressing fluorescently tagged proteins. Functional TagRFP fusions of each of the three Gα subunits were constructed through insertion of TagRFP in a conserved loop region of the Gα subunits. The results demonstrated that GNA-1 localizes to the plasma membrane and vacuoles, and also to septa throughout conidial germination. GNA-2 and GNA-3 localize to both the plasma membrane and vacuoles during early germination, but are then found in intracellular vacuoles later during hyphal outgrowth.","author":[{"dropping-particle":"","family":"Eaton","given":"Carla J.","non-dropping-particle":"","parse-names":false,"suffix":""},{"dropping-particle":"","family":"Cabrera","given":"Ilva E.","non-dropping-particle":"","parse-names":false,"suffix":""},{"dropping-particle":"","family":"Servin","given":"Jacqueline A.","non-dropping-particle":"","parse-names":false,"suffix":""},{"dropping-particle":"","family":"Wright","given":"Sara J.","non-dropping-particle":"","parse-names":false,"suffix":""},{"dropping-particle":"","family":"Cox","given":"Murray P.","non-dropping-particle":"","parse-names":false,"suffix":""},{"dropping-particle":"","family":"Borkovich","given":"Katherine A.","non-dropping-particle":"","parse-names":false,"suffix":""}],"container-title":"PLoS ONE","editor":[{"dropping-particle":"","family":"Freitag","given":"Michael","non-dropping-particle":"","parse-names":false,"suffix":""}],"id":"ITEM-1","issue":"10","issued":{"date-parts":[["2012","10","31"]]},"page":"e48026","publisher":"Public Library of Science","title":"The Guanine Nucleotide Exchange Factor RIC8 Regulates Conidial Germination through Gα Proteins in Neurospora crassa","type":"article-journal","volume":"7"},"uris":["http://www.mendeley.com/documents/?uuid=8e2fd07c-022f-3e70-aa93-1e69ae178b6d"]}],"mendeley":{"formattedCitation":"[31]","plainTextFormattedCitation":"[31]","previouslyFormattedCitation":"[31]"},"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[31]</w:t>
          </w:r>
          <w:r w:rsidR="00211033" w:rsidRPr="00BD2DE8">
            <w:rPr>
              <w:rFonts w:ascii="Arial" w:hAnsi="Arial" w:cs="Arial"/>
              <w:color w:val="FF0000"/>
              <w:sz w:val="20"/>
              <w:szCs w:val="20"/>
              <w:lang w:val="es-MX"/>
            </w:rPr>
            <w:fldChar w:fldCharType="end"/>
          </w:r>
          <w:r w:rsidRPr="00BD2DE8">
            <w:rPr>
              <w:rFonts w:ascii="Arial" w:hAnsi="Arial" w:cs="Arial"/>
              <w:color w:val="FF0000"/>
              <w:sz w:val="20"/>
              <w:szCs w:val="20"/>
              <w:lang w:val="es-MX"/>
            </w:rPr>
            <w:t>, la proteína RIC8 presenta una mayor afinidad por GNA-3</w:t>
          </w:r>
          <w:r w:rsidR="00211033" w:rsidRPr="00BD2DE8">
            <w:rPr>
              <w:rFonts w:ascii="Arial" w:hAnsi="Arial" w:cs="Arial"/>
              <w:color w:val="FF0000"/>
              <w:sz w:val="20"/>
              <w:szCs w:val="20"/>
              <w:lang w:val="es-MX"/>
            </w:rPr>
            <w:t>, y acelera la unión de GTP hasta cuatro veces</w:t>
          </w:r>
          <w:r w:rsidR="00211033"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 xml:space="preserve">ADDIN CSL_CITATION {"citationItems":[{"id":"ITEM-1","itemData":{"author":[{"dropping-particle":"","family":"Wright","given":"Sara J","non-dropping-particle":"","parse-names":false,"suffix":""},{"dropping-particle":"","family":"Inchausti","given":"Regina","non-dropping-particle":"","parse-names":false,"suffix":""},{"dropping-particle":"","family":"Eaton","given":"Carla J","non-dropping-particle":"","parse-names":false,"suffix":""},{"dropping-particle":"","family":"Krystofova","given":"Svetlana","non-dropping-particle":"","parse-names":false,"suffix":""},{"dropping-particle":"","family":"Borkovich </w:instrText>
          </w:r>
          <w:dir w:val="rtl">
            <w:r w:rsidR="005C41C8">
              <w:rPr>
                <w:rFonts w:ascii="Arial" w:hAnsi="Arial" w:cs="Arial"/>
                <w:color w:val="FF0000"/>
                <w:sz w:val="20"/>
                <w:szCs w:val="20"/>
                <w:lang w:val="es-MX"/>
              </w:rPr>
              <w:instrText>3","given":"Katherine A","non-dropping-particle":"","parse-names":false,"suffix":""},{"dropping-particle":"","family":"</w:instrText>
            </w:r>
            <w:dir w:val="rtl">
              <w:r w:rsidR="005C41C8">
                <w:rPr>
                  <w:rFonts w:ascii="Arial" w:hAnsi="Arial" w:cs="Arial"/>
                  <w:color w:val="FF0000"/>
                  <w:sz w:val="20"/>
                  <w:szCs w:val="20"/>
                  <w:lang w:val="es-MX"/>
                </w:rPr>
                <w:instrText>٭</w:instrText>
              </w:r>
              <w:r w:rsidR="005C41C8">
                <w:rPr>
                  <w:rFonts w:ascii="Arial" w:hAnsi="Arial" w:cs="Arial"/>
                  <w:color w:val="FF0000"/>
                  <w:sz w:val="20"/>
                  <w:szCs w:val="20"/>
                  <w:lang w:val="es-MX"/>
                </w:rPr>
                <w:instrText>‬","given":"٭</w:instrText>
              </w:r>
              <w:r w:rsidR="005C41C8">
                <w:rPr>
                  <w:rFonts w:ascii="Arial" w:hAnsi="Arial" w:cs="Arial"/>
                  <w:color w:val="FF0000"/>
                  <w:sz w:val="20"/>
                  <w:szCs w:val="20"/>
                  <w:lang w:val="es-MX"/>
                </w:rPr>
                <w:instrText>‬","non-dropping-particle":"","parse-names":false,"suffix":""}],"id":"ITEM-1","issued":{"date-parts":[["0"]]},"title":"RIC8 is a guanine-nucleotide exchange factor for Gα subunits that regulates growth and development in Neurospora crassa","type":"report"},"uris":["http://www.mendeley.com/documents/?uuid=df302f41-5cdd-3728-99b3-d6a3fe160379"]}],"mendeley":{"formattedCitation":"[30]","plainTextFormattedCitation":"[30]","previouslyFormattedCitation":"[30]"},"properties":{"noteIndex":0},"schema":"https://github.com/citation-style-language/schema/raw/master/csl-citation.json"}</w:instrText>
              </w:r>
              <w:r w:rsidR="00211033"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[30]</w:t>
              </w:r>
              <w:r w:rsidR="00211033" w:rsidRPr="00BD2DE8">
                <w:rPr>
                  <w:rFonts w:ascii="Arial" w:hAnsi="Arial" w:cs="Arial"/>
                  <w:color w:val="FF0000"/>
                  <w:sz w:val="20"/>
                  <w:szCs w:val="20"/>
                  <w:lang w:val="es-MX"/>
                </w:rPr>
                <w:fldChar w:fldCharType="end"/>
              </w:r>
              <w:r w:rsidR="00D13B17" w:rsidRPr="00BD2DE8">
                <w:rPr>
                  <w:rFonts w:ascii="Arial" w:hAnsi="Arial" w:cs="Arial"/>
                  <w:color w:val="FF0000"/>
                  <w:sz w:val="20"/>
                  <w:szCs w:val="20"/>
                  <w:lang w:val="es-MX"/>
                </w:rPr>
                <w:t xml:space="preserve">; en </w:t>
              </w:r>
              <w:r w:rsidR="00D13B17" w:rsidRPr="00BD2DE8">
                <w:rPr>
                  <w:rFonts w:ascii="Arial" w:hAnsi="Arial" w:cs="Arial"/>
                  <w:i/>
                  <w:color w:val="FF0000"/>
                  <w:sz w:val="20"/>
                  <w:szCs w:val="20"/>
                  <w:lang w:val="es-MX"/>
                </w:rPr>
                <w:t xml:space="preserve">M. grisea, </w:t>
              </w:r>
              <w:r w:rsidR="00882B84">
                <w:rPr>
                  <w:rFonts w:ascii="Arial" w:hAnsi="Arial" w:cs="Arial"/>
                  <w:color w:val="FF0000"/>
                  <w:sz w:val="20"/>
                  <w:szCs w:val="20"/>
                  <w:lang w:val="es-MX"/>
                </w:rPr>
                <w:t>la proteína MoRIC8 interactú</w:t>
              </w:r>
              <w:r w:rsidR="00D13B17" w:rsidRPr="00BD2DE8">
                <w:rPr>
                  <w:rFonts w:ascii="Arial" w:hAnsi="Arial" w:cs="Arial"/>
                  <w:color w:val="FF0000"/>
                  <w:sz w:val="20"/>
                  <w:szCs w:val="20"/>
                  <w:lang w:val="es-MX"/>
                </w:rPr>
                <w:t>a con la secuen</w:t>
              </w:r>
              <w:r w:rsidR="00882B84">
                <w:rPr>
                  <w:rFonts w:ascii="Arial" w:hAnsi="Arial" w:cs="Arial"/>
                  <w:color w:val="FF0000"/>
                  <w:sz w:val="20"/>
                  <w:szCs w:val="20"/>
                  <w:lang w:val="es-MX"/>
                </w:rPr>
                <w:t>cia sensible a la toxina pertus</w:t>
              </w:r>
              <w:r w:rsidR="00D13B17" w:rsidRPr="00BD2DE8">
                <w:rPr>
                  <w:rFonts w:ascii="Arial" w:hAnsi="Arial" w:cs="Arial"/>
                  <w:color w:val="FF0000"/>
                  <w:sz w:val="20"/>
                  <w:szCs w:val="20"/>
                  <w:lang w:val="es-MX"/>
                </w:rPr>
                <w:t>is de la Gα M</w:t>
              </w:r>
              <w:r w:rsidR="00882B84">
                <w:rPr>
                  <w:rFonts w:ascii="Arial" w:hAnsi="Arial" w:cs="Arial"/>
                  <w:color w:val="FF0000"/>
                  <w:sz w:val="20"/>
                  <w:szCs w:val="20"/>
                  <w:lang w:val="es-MX"/>
                </w:rPr>
                <w:t>agB, afectando su patogenicidad</w:t>
              </w:r>
              <w:r w:rsidR="00D13B17" w:rsidRPr="00BD2DE8">
                <w:rPr>
                  <w:rFonts w:ascii="Arial" w:hAnsi="Arial" w:cs="Arial"/>
                  <w:color w:val="FF0000"/>
                  <w:sz w:val="20"/>
                  <w:szCs w:val="20"/>
                  <w:lang w:val="es-MX"/>
                </w:rPr>
                <w:t xml:space="preserve"> </w:t>
              </w:r>
              <w:r w:rsidR="00D13B17" w:rsidRPr="00BD2DE8">
                <w:rPr>
                  <w:rFonts w:ascii="Arial" w:hAnsi="Arial" w:cs="Arial"/>
                  <w:color w:val="FF0000"/>
                  <w:sz w:val="20"/>
                  <w:szCs w:val="20"/>
                  <w:lang w:val="es-MX"/>
                </w:rPr>
                <w:fldChar w:fldCharType="begin" w:fldLock="1"/>
              </w:r>
              <w:r w:rsidR="005C41C8">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00D13B17" w:rsidRPr="00BD2DE8">
                <w:rPr>
                  <w:rFonts w:ascii="Arial" w:hAnsi="Arial" w:cs="Arial"/>
                  <w:color w:val="FF0000"/>
                  <w:sz w:val="20"/>
                  <w:szCs w:val="20"/>
                  <w:lang w:val="es-MX"/>
                </w:rPr>
                <w:fldChar w:fldCharType="separate"/>
              </w:r>
              <w:r w:rsidR="00D477DE" w:rsidRPr="00D477DE">
                <w:rPr>
                  <w:rFonts w:ascii="Arial" w:hAnsi="Arial" w:cs="Arial"/>
                  <w:noProof/>
                  <w:color w:val="FF0000"/>
                  <w:sz w:val="20"/>
                  <w:szCs w:val="20"/>
                  <w:lang w:val="es-MX"/>
                </w:rPr>
                <w:t>[32]</w:t>
              </w:r>
              <w:r w:rsidR="00D13B17" w:rsidRPr="00BD2DE8">
                <w:rPr>
                  <w:rFonts w:ascii="Arial" w:hAnsi="Arial" w:cs="Arial"/>
                  <w:color w:val="FF0000"/>
                  <w:sz w:val="20"/>
                  <w:szCs w:val="20"/>
                  <w:lang w:val="es-MX"/>
                </w:rPr>
                <w:fldChar w:fldCharType="end"/>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7D11C5"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3A127E" w:rsidRPr="00D83278">
                <w:rPr>
                  <w:rFonts w:ascii="Arial" w:hAnsi="Arial" w:cs="Arial"/>
                  <w:sz w:val="20"/>
                  <w:szCs w:val="20"/>
                  <w:lang w:val="es-MX"/>
                </w:rPr>
                <w:t>‬</w:t>
              </w:r>
              <w:r w:rsidR="001536F9" w:rsidRPr="002C226C">
                <w:rPr>
                  <w:lang w:val="es-MX"/>
                </w:rPr>
                <w:t>‬</w:t>
              </w:r>
              <w:r w:rsidR="001536F9" w:rsidRPr="002C226C">
                <w:rPr>
                  <w:lang w:val="es-MX"/>
                </w:rPr>
                <w:t>‬</w:t>
              </w:r>
              <w:r w:rsidR="001536F9" w:rsidRPr="002C226C">
                <w:rPr>
                  <w:lang w:val="es-MX"/>
                </w:rPr>
                <w:t>‬</w:t>
              </w:r>
              <w:r w:rsidR="001536F9" w:rsidRPr="002C226C">
                <w:rPr>
                  <w:lang w:val="es-MX"/>
                </w:rPr>
                <w:t>‬</w:t>
              </w:r>
              <w:r w:rsidR="00981E66" w:rsidRPr="000C03EB">
                <w:rPr>
                  <w:lang w:val="es-MX"/>
                </w:rPr>
                <w:t>‬</w:t>
              </w:r>
              <w:r w:rsidR="00981E66" w:rsidRPr="000C03EB">
                <w:rPr>
                  <w:lang w:val="es-MX"/>
                </w:rPr>
                <w:t>‬</w:t>
              </w:r>
              <w:r w:rsidR="00981E66" w:rsidRPr="000C03EB">
                <w:rPr>
                  <w:lang w:val="es-MX"/>
                </w:rPr>
                <w:t>‬</w:t>
              </w:r>
              <w:r w:rsidR="00981E66" w:rsidRPr="000C03EB">
                <w:rPr>
                  <w:lang w:val="es-MX"/>
                </w:rPr>
                <w:t>‬</w:t>
              </w:r>
              <w:r w:rsidR="00472D6E" w:rsidRPr="00455D0C">
                <w:rPr>
                  <w:lang w:val="es-MX"/>
                </w:rPr>
                <w:t>‬</w:t>
              </w:r>
              <w:r w:rsidR="00472D6E" w:rsidRPr="00455D0C">
                <w:rPr>
                  <w:lang w:val="es-MX"/>
                </w:rPr>
                <w:t>‬</w:t>
              </w:r>
              <w:r w:rsidR="00472D6E" w:rsidRPr="00455D0C">
                <w:rPr>
                  <w:lang w:val="es-MX"/>
                </w:rPr>
                <w:t>‬</w:t>
              </w:r>
              <w:r w:rsidR="00472D6E" w:rsidRPr="00455D0C">
                <w:rPr>
                  <w:lang w:val="es-MX"/>
                </w:rPr>
                <w:t>‬</w:t>
              </w:r>
              <w:r w:rsidR="008F710C" w:rsidRPr="00730889">
                <w:rPr>
                  <w:lang w:val="es-MX"/>
                </w:rPr>
                <w:t>‬</w:t>
              </w:r>
              <w:r w:rsidR="008F710C" w:rsidRPr="00730889">
                <w:rPr>
                  <w:lang w:val="es-MX"/>
                </w:rPr>
                <w:t>‬</w:t>
              </w:r>
              <w:r w:rsidR="008F710C" w:rsidRPr="00730889">
                <w:rPr>
                  <w:lang w:val="es-MX"/>
                </w:rPr>
                <w:t>‬</w:t>
              </w:r>
              <w:r w:rsidR="008F710C" w:rsidRPr="00730889">
                <w:rPr>
                  <w:lang w:val="es-MX"/>
                </w:rPr>
                <w:t>‬</w:t>
              </w:r>
              <w:r w:rsidR="001D1045" w:rsidRPr="00636C5C">
                <w:rPr>
                  <w:lang w:val="es-MX"/>
                </w:rPr>
                <w:t>‬</w:t>
              </w:r>
              <w:r w:rsidR="001D1045" w:rsidRPr="00636C5C">
                <w:rPr>
                  <w:lang w:val="es-MX"/>
                </w:rPr>
                <w:t>‬</w:t>
              </w:r>
              <w:r w:rsidR="001D1045" w:rsidRPr="00636C5C">
                <w:rPr>
                  <w:lang w:val="es-MX"/>
                </w:rPr>
                <w:t>‬</w:t>
              </w:r>
              <w:r w:rsidR="001D1045" w:rsidRPr="00636C5C">
                <w:rPr>
                  <w:lang w:val="es-MX"/>
                </w:rPr>
                <w:t>‬</w:t>
              </w:r>
              <w:r w:rsidR="0021245E" w:rsidRPr="00636C5C">
                <w:rPr>
                  <w:lang w:val="es-MX"/>
                </w:rPr>
                <w:t>‬</w:t>
              </w:r>
              <w:r w:rsidR="0021245E" w:rsidRPr="00636C5C">
                <w:rPr>
                  <w:lang w:val="es-MX"/>
                </w:rPr>
                <w:t>‬</w:t>
              </w:r>
              <w:r w:rsidR="0021245E" w:rsidRPr="00636C5C">
                <w:rPr>
                  <w:lang w:val="es-MX"/>
                </w:rPr>
                <w:t>‬</w:t>
              </w:r>
              <w:r w:rsidR="0021245E" w:rsidRPr="00636C5C">
                <w:rPr>
                  <w:lang w:val="es-MX"/>
                </w:rPr>
                <w:t>‬</w:t>
              </w:r>
              <w:r w:rsidR="009C0CE5" w:rsidRPr="00636C5C">
                <w:rPr>
                  <w:lang w:val="es-MX"/>
                </w:rPr>
                <w:t>‬</w:t>
              </w:r>
              <w:r w:rsidR="009C0CE5" w:rsidRPr="00636C5C">
                <w:rPr>
                  <w:lang w:val="es-MX"/>
                </w:rPr>
                <w:t>‬</w:t>
              </w:r>
              <w:r w:rsidR="009C0CE5" w:rsidRPr="00636C5C">
                <w:rPr>
                  <w:lang w:val="es-MX"/>
                </w:rPr>
                <w:t>‬</w:t>
              </w:r>
              <w:r w:rsidR="009C0CE5" w:rsidRPr="00636C5C">
                <w:rPr>
                  <w:lang w:val="es-MX"/>
                </w:rPr>
                <w:t>‬</w:t>
              </w:r>
              <w:r w:rsidR="00800337" w:rsidRPr="00F640CD">
                <w:rPr>
                  <w:lang w:val="es-MX"/>
                </w:rPr>
                <w:t>‬</w:t>
              </w:r>
              <w:r w:rsidR="00800337" w:rsidRPr="00F640CD">
                <w:rPr>
                  <w:lang w:val="es-MX"/>
                </w:rPr>
                <w:t>‬</w:t>
              </w:r>
              <w:r w:rsidR="00800337" w:rsidRPr="00F640CD">
                <w:rPr>
                  <w:lang w:val="es-MX"/>
                </w:rPr>
                <w:t>‬</w:t>
              </w:r>
              <w:r w:rsidR="00800337" w:rsidRPr="00F640CD">
                <w:rPr>
                  <w:lang w:val="es-MX"/>
                </w:rPr>
                <w:t>‬</w:t>
              </w:r>
              <w:r w:rsidR="005C6477" w:rsidRPr="00F640CD">
                <w:rPr>
                  <w:lang w:val="es-MX"/>
                </w:rPr>
                <w:t>‬</w:t>
              </w:r>
              <w:r w:rsidR="005C6477" w:rsidRPr="00F640CD">
                <w:rPr>
                  <w:lang w:val="es-MX"/>
                </w:rPr>
                <w:t>‬</w:t>
              </w:r>
              <w:r w:rsidR="005C6477" w:rsidRPr="00F640CD">
                <w:rPr>
                  <w:lang w:val="es-MX"/>
                </w:rPr>
                <w:t>‬</w:t>
              </w:r>
              <w:r w:rsidR="005C6477" w:rsidRPr="00F640CD">
                <w:rPr>
                  <w:lang w:val="es-MX"/>
                </w:rPr>
                <w:t>‬</w:t>
              </w:r>
              <w:r w:rsidR="00882B84">
                <w:rPr>
                  <w:lang w:val="es-MX"/>
                </w:rPr>
                <w:t>.</w:t>
              </w:r>
            </w:dir>
          </w:dir>
        </w:dir>
      </w:dir>
    </w:p>
    <w:p w14:paraId="6BCB3D2E" w14:textId="77777777" w:rsidR="00FA4723" w:rsidRPr="00BD2DE8" w:rsidRDefault="00FA4723">
      <w:pPr>
        <w:rPr>
          <w:rFonts w:ascii="Arial" w:eastAsiaTheme="majorEastAsia" w:hAnsi="Arial" w:cs="Arial"/>
          <w:b/>
          <w:sz w:val="20"/>
          <w:szCs w:val="20"/>
          <w:lang w:val="es-MX"/>
        </w:rPr>
      </w:pPr>
      <w:r w:rsidRPr="00BD2DE8">
        <w:rPr>
          <w:rFonts w:ascii="Arial" w:hAnsi="Arial" w:cs="Arial"/>
          <w:b/>
          <w:sz w:val="20"/>
          <w:szCs w:val="20"/>
          <w:lang w:val="es-MX"/>
        </w:rPr>
        <w:br w:type="page"/>
      </w:r>
    </w:p>
    <w:p w14:paraId="72911659" w14:textId="3B09388D" w:rsidR="00B934EF" w:rsidRPr="00BD2DE8" w:rsidRDefault="00760321"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OXIDATIVO EN HONGOS FILAMENTOSOS</w:t>
      </w:r>
    </w:p>
    <w:p w14:paraId="2135E907" w14:textId="04FEAC17" w:rsidR="00FA4723" w:rsidRPr="00BD2DE8" w:rsidRDefault="00760321"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El estrés oxidativo es causado por una acumulación intracelular de especies reactivas de oxígeno (Reactive oxygen species: ROS) o por una alteración del estado redox. La respuesta oxidativa comprende dos mecanismos de destoxificación para destruir o restaurar el estado redox: no enzimática (glutation, tioredoxina) y enzimática (superóxido dismutasa, peroxidasa y catalasa</w:t>
      </w:r>
      <w:r w:rsidR="00091E1B" w:rsidRPr="00BD2DE8">
        <w:rPr>
          <w:rFonts w:ascii="Arial" w:hAnsi="Arial" w:cs="Arial"/>
          <w:sz w:val="20"/>
          <w:szCs w:val="20"/>
          <w:lang w:val="es-MX"/>
        </w:rPr>
        <w:t>)</w:t>
      </w:r>
      <w:r w:rsidRPr="00BD2DE8">
        <w:rPr>
          <w:rFonts w:ascii="Arial" w:hAnsi="Arial" w:cs="Arial"/>
          <w:sz w:val="20"/>
          <w:szCs w:val="20"/>
          <w:lang w:val="es-MX"/>
        </w:rPr>
        <w:t xml:space="preserve"> </w:t>
      </w:r>
      <w:r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{"citationItems":[{"id":"ITEM-1","itemData":{"DOI":"10.3390/biom5020318","ISSN":"2218-273X","PMID":"25854186","abstract":"In this review article, we want to present an overview of oxidative stress in fungal cells in relation to signal transduction, interaction of fungi with plant hosts, and lignocellulose degradation. We will discuss external oxidative stress which may occur through the interaction with other microorganisms or plant hosts as well as internally generated oxidative stress, which can for instance originate from NADPH oxidases or \"leaky\" mitochondria and may be modulated by the peroxiredoxin system or by protein disulfide isomerases thus contributing to redox signaling. Analyzing redox signaling in fungi with the tools of molecular genetics is presently only in its beginning. However, it is already clear that redox signaling in fungal cells often is linked to cell differentiation (like the formation of perithecia), virulence (in plant pathogens), hyphal growth and the successful passage through the stationary phase.","author":[{"dropping-particle":"","family":"Breitenbach","given":"Michael","non-dropping-particle":"","parse-names":false,"suffix":""},{"dropping-particle":"","family":"Weber","given":"Manuela","non-dropping-particle":"","parse-names":false,"suffix":""},{"dropping-particle":"","family":"Rinnerthaler","given":"Mark","non-dropping-particle":"","parse-names":false,"suffix":""},{"dropping-particle":"","family":"Karl","given":"Thomas","non-dropping-particle":"","parse-names":false,"suffix":""},{"dropping-particle":"","family":"Breitenbach-Koller","given":"Lore","non-dropping-particle":"","parse-names":false,"suffix":""}],"container-title":"Biomolecules","id":"ITEM-1","issue":"2","issued":{"date-parts":[["2015","4","3"]]},"page":"318-42","publisher":"Multidisciplinary Digital Publishing Institute  (MDPI)","title":"Oxidative stress in fungi: its function in signal transduction, interaction with plant hosts, and lignocellulose degradation.","type":"article-journal","volume":"5"},"uris":["http://www.mendeley.com/documents/?uuid=79a90e69-7c81-35cc-b5d2-5ba853fec803"]}],"mendeley":{"formattedCitation":"[33]","plainTextFormattedCitation":"[33]","previouslyFormattedCitation":"[33]"},"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[33]</w:t>
      </w:r>
      <w:r w:rsidRPr="00BD2DE8">
        <w:rPr>
          <w:rFonts w:ascii="Arial" w:hAnsi="Arial" w:cs="Arial"/>
          <w:sz w:val="20"/>
          <w:szCs w:val="20"/>
          <w:lang w:val="es-MX"/>
        </w:rPr>
        <w:fldChar w:fldCharType="end"/>
      </w:r>
      <w:r w:rsidRPr="00BD2DE8">
        <w:rPr>
          <w:rFonts w:ascii="Arial" w:hAnsi="Arial" w:cs="Arial"/>
          <w:sz w:val="20"/>
          <w:szCs w:val="20"/>
          <w:lang w:val="es-MX"/>
        </w:rPr>
        <w:t xml:space="preserve">. </w:t>
      </w:r>
      <w:bookmarkStart w:id="0" w:name="_GoBack"/>
      <w:bookmarkEnd w:id="0"/>
      <w:r w:rsidRPr="00BD2DE8">
        <w:rPr>
          <w:rFonts w:ascii="Arial" w:hAnsi="Arial" w:cs="Arial"/>
          <w:sz w:val="20"/>
          <w:szCs w:val="20"/>
          <w:lang w:val="es-MX"/>
        </w:rPr>
        <w:t xml:space="preserve">Las señales de estrés oxidativo pueden provenir del ambiente, pero también pueden generarse intracelularmente y causar daños a proteínas, ADN, lípidos y carbohidratos </w:t>
      </w:r>
      <w:r w:rsidR="00E04E96"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{"citationItems":[{"id":"ITEM-1","itemData":{"DOI":"10.1097/WOX.0b013e3182439613","ISSN":"1939-4551","PMID":"23268465","abstract":"Reactive oxygen species (ROS) are produced by living organisms as a result of normal cellular metabolism and environmental factors, such as air pollutants or cigarette smoke. ROS are highly reactive molecules and can damage cell structures such as carbohydrates, nucleic acids, lipids, and proteins and alter their functions. The shift in the balance between oxidants and antioxidants in favor of oxidants is termed \"oxidative stress.\" Regulation of reducing and oxidizing (redox) state is critical for cell viability, activation, proliferation, and organ function. Aerobic organisms have integrated antioxidant systems, which include enzymatic and nonenzymatic antioxidants that are usually effective in blocking harmful effects of ROS. However, in pathological conditions, the antioxidant systems can be overwhelmed. Oxidative stress contributes to many pathological conditions and diseases, including cancer, neurological disorders, atherosclerosis, hypertension, ischemia/perfusion, diabetes, acute respiratory distress syndrome, idiopathic pulmonary fibrosis, chronic obstructive pulmonary disease, and asthma. In this review, we summarize the cellular oxidant and antioxidant systems and discuss the cellular effects and mechanisms of the oxidative stress.","author":[{"dropping-particle":"","family":"Birben","given":"Esra","non-dropping-particle":"","parse-names":false,"suffix":""},{"dropping-particle":"","family":"Sahiner","given":"Umit Murat","non-dropping-particle":"","parse-names":false,"suffix":""},{"dropping-particle":"","family":"Sackesen","given":"Cansin","non-dropping-particle":"","parse-names":false,"suffix":""},{"dropping-particle":"","family":"Erzurum","given":"Serpil","non-dropping-particle":"","parse-names":false,"suffix":""},{"dropping-particle":"","family":"Kalayci","given":"Omer","non-dropping-particle":"","parse-names":false,"suffix":""}],"container-title":"The World Allergy Organization journal","id":"ITEM-1","issue":"1","issued":{"date-parts":[["2012","1"]]},"page":"9-19","publisher":"World Allergy Organization","title":"Oxidative stress and antioxidant defense.","type":"article-journal","volume":"5"},"uris":["http://www.mendeley.com/documents/?uuid=0f2327c9-7436-3c3f-8369-6450decaea35"]},{"id":"ITEM-2","itemData":{"DOI":"10.1089/ars.2007.1957","ISSN":"1557-7716","PMID":"18522489","abstract":"Reactive oxygen species (ROS) and reactive nitrogen species (RNS) play important roles in regulation of cell survival. In general, moderate levels of ROS/RNS may function as signals to promote cell proliferation and survival, whereas severe increase of ROS/RNS can induce cell death. Under physiologic conditions, the balance between generation and elimination of ROS/RNS maintains the proper function of redox-sensitive signaling proteins. Normally, the redox homeostasis ensures that the cells respond properly to endogenous and exogenous stimuli. However, when the redox homeostasis is disturbed, oxidative stress may lead to aberrant cell death and contribute to disease development. This review focuses on the roles of key transcription factors, signal-transduction pathways, and cell-death regulators in affecting cell survival, and how the redox systems regulate the functions of these molecules. The current understanding of how disturbance in redox homeostasis may affect cell death and contribute to the development of diseases such as cancer and degenerative disorders is reviewed. We also discuss how the basic knowledge on redox regulation of cell survival can be used to develop strategies for the treatment or prevention of those diseases.","author":[{"dropping-particle":"","family":"Trachootham","given":"Dunyaporn","non-dropping-particle":"","parse-names":false,"suffix":""},{"dropping-particle":"","family":"Lu","given":"Weiqin","non-dropping-particle":"","parse-names":false,"suffix":""},{"dropping-particle":"","family":"Ogasawara","given":"Marcia A","non-dropping-particle":"","parse-names":false,"suffix":""},{"dropping-particle":"","family":"Nilsa","given":"Rivera-Del Valle","non-dropping-particle":"","parse-names":false,"suffix":""},{"dropping-particle":"","family":"Huang","given":"Peng","non-dropping-particle":"","parse-names":false,"suffix":""}],"container-title":"Antioxidants &amp; redox signaling","id":"ITEM-2","issue":"8","issued":{"date-parts":[["2008","8"]]},"page":"1343-74","publisher":"Mary Ann Liebert, Inc.","title":"Redox regulation of cell survival.","type":"article-journal","volume":"10"},"uris":["http://www.mendeley.com/documents/?uuid=9eccb506-1ef0-36d2-a57e-88771d9bc8da"]}],"mendeley":{"formattedCitation":"[34], [35]","plainTextFormattedCitation":"[34], [35]","previouslyFormattedCitation":"[34], [35]"},"properties":{"noteIndex":0},"schema":"https://github.com/citation-style-language/schema/raw/master/csl-citation.json"}</w:instrText>
      </w:r>
      <w:r w:rsidR="00E04E96" w:rsidRPr="00BD2DE8">
        <w:rPr>
          <w:rFonts w:ascii="Arial" w:hAnsi="Arial" w:cs="Arial"/>
          <w:sz w:val="20"/>
          <w:szCs w:val="20"/>
          <w:lang w:val="es-MX"/>
        </w:rPr>
        <w:fldChar w:fldCharType="separate"/>
      </w:r>
      <w:r w:rsidR="00D477DE" w:rsidRPr="00D477DE">
        <w:rPr>
          <w:rFonts w:ascii="Arial" w:hAnsi="Arial" w:cs="Arial"/>
          <w:noProof/>
          <w:sz w:val="20"/>
          <w:szCs w:val="20"/>
          <w:lang w:val="es-MX"/>
        </w:rPr>
        <w:t>[34], [35]</w:t>
      </w:r>
      <w:r w:rsidR="00E04E96" w:rsidRPr="00BD2DE8">
        <w:rPr>
          <w:rFonts w:ascii="Arial" w:hAnsi="Arial" w:cs="Arial"/>
          <w:sz w:val="20"/>
          <w:szCs w:val="20"/>
          <w:lang w:val="es-MX"/>
        </w:rPr>
        <w:fldChar w:fldCharType="end"/>
      </w:r>
      <w:r w:rsidRPr="00BD2DE8">
        <w:rPr>
          <w:rFonts w:ascii="Arial" w:hAnsi="Arial" w:cs="Arial"/>
          <w:sz w:val="20"/>
          <w:szCs w:val="20"/>
          <w:lang w:val="es-MX"/>
        </w:rPr>
        <w:t>.</w:t>
      </w:r>
      <w:r w:rsidR="00F545A4" w:rsidRPr="00BD2DE8">
        <w:rPr>
          <w:rFonts w:ascii="Arial" w:hAnsi="Arial" w:cs="Arial"/>
          <w:sz w:val="20"/>
          <w:szCs w:val="20"/>
          <w:lang w:val="es-MX"/>
        </w:rPr>
        <w:t xml:space="preserve"> </w:t>
      </w:r>
    </w:p>
    <w:p w14:paraId="03B128E6" w14:textId="77777777" w:rsidR="00FA4723" w:rsidRPr="00BD2DE8" w:rsidRDefault="00FA4723" w:rsidP="009A33D6">
      <w:pPr>
        <w:spacing w:after="0" w:line="360" w:lineRule="auto"/>
        <w:jc w:val="both"/>
        <w:rPr>
          <w:rFonts w:ascii="Arial" w:hAnsi="Arial" w:cs="Arial"/>
          <w:sz w:val="20"/>
          <w:szCs w:val="20"/>
          <w:lang w:val="es-MX"/>
        </w:rPr>
      </w:pPr>
    </w:p>
    <w:p w14:paraId="57A17EE6" w14:textId="7D6CEC30" w:rsidR="00F10F64" w:rsidRDefault="003743FC" w:rsidP="009A33D6">
      <w:pPr>
        <w:spacing w:after="0" w:line="360" w:lineRule="auto"/>
        <w:jc w:val="both"/>
        <w:rPr>
          <w:rFonts w:ascii="Arial" w:hAnsi="Arial" w:cs="Arial"/>
          <w:sz w:val="20"/>
          <w:szCs w:val="20"/>
          <w:lang w:val="es-ES"/>
        </w:rPr>
      </w:pPr>
      <w:r w:rsidRPr="00BD2DE8">
        <w:rPr>
          <w:rFonts w:ascii="Arial" w:hAnsi="Arial" w:cs="Arial"/>
          <w:sz w:val="20"/>
          <w:szCs w:val="20"/>
          <w:lang w:val="es-MX"/>
        </w:rPr>
        <w:t>E</w:t>
      </w:r>
      <w:r w:rsidR="004558AD" w:rsidRPr="00BD2DE8">
        <w:rPr>
          <w:rFonts w:ascii="Arial" w:hAnsi="Arial" w:cs="Arial"/>
          <w:sz w:val="20"/>
          <w:szCs w:val="20"/>
          <w:lang w:val="es-MX"/>
        </w:rPr>
        <w:t xml:space="preserve">n </w:t>
      </w:r>
      <w:r w:rsidR="00893A88" w:rsidRPr="00BD2DE8">
        <w:rPr>
          <w:rFonts w:ascii="Arial" w:hAnsi="Arial" w:cs="Arial"/>
          <w:sz w:val="20"/>
          <w:szCs w:val="20"/>
          <w:lang w:val="es-MX"/>
        </w:rPr>
        <w:t xml:space="preserve">varios </w:t>
      </w:r>
      <w:r w:rsidR="004558AD" w:rsidRPr="00BD2DE8">
        <w:rPr>
          <w:rFonts w:ascii="Arial" w:hAnsi="Arial" w:cs="Arial"/>
          <w:sz w:val="20"/>
          <w:szCs w:val="20"/>
          <w:lang w:val="es-MX"/>
        </w:rPr>
        <w:t>hogos filamentosos</w:t>
      </w:r>
      <w:r w:rsidRPr="00BD2DE8">
        <w:rPr>
          <w:rFonts w:ascii="Arial" w:hAnsi="Arial" w:cs="Arial"/>
          <w:sz w:val="20"/>
          <w:szCs w:val="20"/>
          <w:lang w:val="es-MX"/>
        </w:rPr>
        <w:t xml:space="preserve"> se ha asociado la respuesta a </w:t>
      </w:r>
      <w:r w:rsidR="004558AD" w:rsidRPr="00BD2DE8">
        <w:rPr>
          <w:rFonts w:ascii="Arial" w:hAnsi="Arial" w:cs="Arial"/>
          <w:color w:val="FF0000"/>
          <w:sz w:val="20"/>
          <w:szCs w:val="20"/>
          <w:lang w:val="es-MX"/>
        </w:rPr>
        <w:t>estrés oxidativo</w:t>
      </w:r>
      <w:r w:rsidRPr="00BD2DE8">
        <w:rPr>
          <w:rFonts w:ascii="Arial" w:hAnsi="Arial" w:cs="Arial"/>
          <w:color w:val="FF0000"/>
          <w:sz w:val="20"/>
          <w:szCs w:val="20"/>
          <w:lang w:val="es-MX"/>
        </w:rPr>
        <w:t xml:space="preserve"> con las proteínas G, debido </w:t>
      </w:r>
      <w:r w:rsidRPr="00BD2DE8">
        <w:rPr>
          <w:rFonts w:ascii="Arial" w:hAnsi="Arial" w:cs="Arial"/>
          <w:sz w:val="20"/>
          <w:szCs w:val="20"/>
          <w:lang w:val="es-MX"/>
        </w:rPr>
        <w:t>a su papel en</w:t>
      </w:r>
      <w:r w:rsidR="00893A88" w:rsidRPr="00BD2DE8">
        <w:rPr>
          <w:rFonts w:ascii="Arial" w:hAnsi="Arial" w:cs="Arial"/>
          <w:sz w:val="20"/>
          <w:szCs w:val="20"/>
          <w:lang w:val="es-MX"/>
        </w:rPr>
        <w:t xml:space="preserve"> el desarrollo asexual,</w:t>
      </w:r>
      <w:r w:rsidR="00FC6C44" w:rsidRPr="00BD2DE8">
        <w:rPr>
          <w:rFonts w:ascii="Arial" w:hAnsi="Arial" w:cs="Arial"/>
          <w:sz w:val="20"/>
          <w:szCs w:val="20"/>
          <w:lang w:val="es-MX"/>
        </w:rPr>
        <w:t xml:space="preserve"> patogenicidad y</w:t>
      </w:r>
      <w:r w:rsidR="00893A88" w:rsidRPr="00BD2DE8">
        <w:rPr>
          <w:rFonts w:ascii="Arial" w:hAnsi="Arial" w:cs="Arial"/>
          <w:sz w:val="20"/>
          <w:szCs w:val="20"/>
          <w:lang w:val="es-MX"/>
        </w:rPr>
        <w:t xml:space="preserve"> biosíntesis de metabolitos secundarios.</w:t>
      </w:r>
      <w:r w:rsidR="001A330C" w:rsidRPr="00BD2DE8">
        <w:rPr>
          <w:rFonts w:ascii="Arial" w:hAnsi="Arial" w:cs="Arial"/>
          <w:sz w:val="20"/>
          <w:szCs w:val="20"/>
          <w:lang w:val="es-MX"/>
        </w:rPr>
        <w:t xml:space="preserve"> En </w:t>
      </w:r>
      <w:r w:rsidR="00FC6C44" w:rsidRPr="00BD2DE8">
        <w:rPr>
          <w:rFonts w:ascii="Arial" w:hAnsi="Arial" w:cs="Arial"/>
          <w:i/>
          <w:sz w:val="20"/>
          <w:szCs w:val="20"/>
          <w:lang w:val="es-MX"/>
        </w:rPr>
        <w:t>Penicillium</w:t>
      </w:r>
      <w:r w:rsidR="008C13F4" w:rsidRPr="00BD2DE8">
        <w:rPr>
          <w:rFonts w:ascii="Arial" w:hAnsi="Arial" w:cs="Arial"/>
          <w:i/>
          <w:sz w:val="20"/>
          <w:szCs w:val="20"/>
          <w:lang w:val="es-MX"/>
        </w:rPr>
        <w:t xml:space="preserve"> roqueforti</w:t>
      </w:r>
      <w:r w:rsidR="008C13F4" w:rsidRPr="00BD2DE8">
        <w:rPr>
          <w:rFonts w:ascii="Arial" w:hAnsi="Arial" w:cs="Arial"/>
          <w:sz w:val="20"/>
          <w:szCs w:val="20"/>
          <w:lang w:val="es-MX"/>
        </w:rPr>
        <w:t xml:space="preserve">, </w:t>
      </w:r>
      <w:r w:rsidR="008C13F4" w:rsidRPr="00BD2DE8">
        <w:rPr>
          <w:rFonts w:ascii="Arial" w:hAnsi="Arial" w:cs="Arial"/>
          <w:i/>
          <w:sz w:val="20"/>
          <w:szCs w:val="20"/>
          <w:lang w:val="es-MX"/>
        </w:rPr>
        <w:t xml:space="preserve">Penicillium </w:t>
      </w:r>
      <w:r w:rsidR="00FC6C44" w:rsidRPr="00BD2DE8">
        <w:rPr>
          <w:rFonts w:ascii="Arial" w:hAnsi="Arial" w:cs="Arial"/>
          <w:i/>
          <w:sz w:val="20"/>
          <w:szCs w:val="20"/>
          <w:lang w:val="es-ES"/>
        </w:rPr>
        <w:t>camemberti</w:t>
      </w:r>
      <w:r w:rsidR="00A123AD" w:rsidRPr="00BD2DE8">
        <w:rPr>
          <w:rFonts w:ascii="Arial" w:hAnsi="Arial" w:cs="Arial"/>
          <w:sz w:val="20"/>
          <w:szCs w:val="20"/>
          <w:lang w:val="es-ES"/>
        </w:rPr>
        <w:t xml:space="preserve"> y </w:t>
      </w:r>
      <w:r w:rsidR="00A123AD" w:rsidRPr="00BD2DE8">
        <w:rPr>
          <w:rFonts w:ascii="Arial" w:hAnsi="Arial" w:cs="Arial"/>
          <w:i/>
          <w:sz w:val="20"/>
          <w:szCs w:val="20"/>
          <w:lang w:val="es-ES"/>
        </w:rPr>
        <w:t>Penicillium chrysogenum</w:t>
      </w:r>
      <w:r w:rsidR="00FC6C44" w:rsidRPr="00BD2DE8">
        <w:rPr>
          <w:rFonts w:ascii="Arial" w:hAnsi="Arial" w:cs="Arial"/>
          <w:sz w:val="20"/>
          <w:szCs w:val="20"/>
          <w:lang w:val="es-ES"/>
        </w:rPr>
        <w:t xml:space="preserve"> la subunidad Gα</w:t>
      </w:r>
      <w:r w:rsidR="002F409C" w:rsidRPr="00BD2DE8">
        <w:rPr>
          <w:rFonts w:ascii="Arial" w:hAnsi="Arial" w:cs="Arial"/>
          <w:sz w:val="20"/>
          <w:szCs w:val="20"/>
          <w:lang w:val="es-ES"/>
        </w:rPr>
        <w:t xml:space="preserve"> Pga1</w:t>
      </w:r>
      <w:r w:rsidR="00FC6C44" w:rsidRPr="00BD2DE8">
        <w:rPr>
          <w:rFonts w:ascii="Arial" w:hAnsi="Arial" w:cs="Arial"/>
          <w:sz w:val="20"/>
          <w:szCs w:val="20"/>
          <w:lang w:val="es-ES"/>
        </w:rPr>
        <w:t xml:space="preserve"> </w:t>
      </w:r>
      <w:r w:rsidR="00CF03CE" w:rsidRPr="00BD2DE8">
        <w:rPr>
          <w:rFonts w:ascii="Arial" w:hAnsi="Arial" w:cs="Arial"/>
          <w:sz w:val="20"/>
          <w:szCs w:val="20"/>
          <w:lang w:val="es-ES"/>
        </w:rPr>
        <w:t xml:space="preserve">afecta </w:t>
      </w:r>
      <w:r w:rsidR="002F409C" w:rsidRPr="00BD2DE8">
        <w:rPr>
          <w:rFonts w:ascii="Arial" w:hAnsi="Arial" w:cs="Arial"/>
          <w:sz w:val="20"/>
          <w:szCs w:val="20"/>
          <w:lang w:val="es-ES"/>
        </w:rPr>
        <w:t>negativamente el crecimiento</w:t>
      </w:r>
      <w:r w:rsidR="001A330C" w:rsidRPr="00BD2DE8">
        <w:rPr>
          <w:rFonts w:ascii="Arial" w:hAnsi="Arial" w:cs="Arial"/>
          <w:sz w:val="20"/>
          <w:szCs w:val="20"/>
          <w:lang w:val="es-ES"/>
        </w:rPr>
        <w:t xml:space="preserve">, </w:t>
      </w:r>
      <w:r w:rsidR="007A51C9" w:rsidRPr="00BD2DE8">
        <w:rPr>
          <w:rFonts w:ascii="Arial" w:hAnsi="Arial" w:cs="Arial"/>
          <w:sz w:val="20"/>
          <w:szCs w:val="20"/>
          <w:lang w:val="es-ES"/>
        </w:rPr>
        <w:t>esporulaci</w:t>
      </w:r>
      <w:r w:rsidR="00A04155" w:rsidRPr="00BD2DE8">
        <w:rPr>
          <w:rFonts w:ascii="Arial" w:hAnsi="Arial" w:cs="Arial"/>
          <w:sz w:val="20"/>
          <w:szCs w:val="20"/>
          <w:lang w:val="es-ES"/>
        </w:rPr>
        <w:t>ón y</w:t>
      </w:r>
      <w:r w:rsidR="007A51C9" w:rsidRPr="00BD2DE8">
        <w:rPr>
          <w:rFonts w:ascii="Arial" w:hAnsi="Arial" w:cs="Arial"/>
          <w:sz w:val="20"/>
          <w:szCs w:val="20"/>
          <w:lang w:val="es-ES"/>
        </w:rPr>
        <w:t xml:space="preserve"> resistencia a </w:t>
      </w:r>
      <w:r w:rsidR="001A330C" w:rsidRPr="00BD2DE8">
        <w:rPr>
          <w:rFonts w:ascii="Arial" w:hAnsi="Arial" w:cs="Arial"/>
          <w:sz w:val="20"/>
          <w:szCs w:val="20"/>
          <w:lang w:val="es-ES"/>
        </w:rPr>
        <w:t>estrés oxidativo</w:t>
      </w:r>
      <w:r w:rsidR="00C4671A" w:rsidRPr="00BD2DE8">
        <w:rPr>
          <w:rFonts w:ascii="Arial" w:hAnsi="Arial" w:cs="Arial"/>
          <w:sz w:val="20"/>
          <w:szCs w:val="20"/>
          <w:lang w:val="es-ES"/>
        </w:rPr>
        <w:t xml:space="preserve"> </w:t>
      </w:r>
      <w:r w:rsidR="00966890"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 : the official journal of the Spanish Society for Microbiology","id":"ITEM-1","issue":"2","issued":{"date-parts":[["2009","6"]]},"page":"123-9","title":"Effect of a heterotrimeric G protein alpha subunit on conidia germination, stress response, and roquefortine C production in Penicillium roqueforti.","type":"article-journal","volume":"12"},"uris":["http://www.mendeley.com/documents/?uuid=b019f9e6-cc8a-3929-b1a1-68d295eaa601"]},{"id":"ITEM-2","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Biology","id":"ITEM-2","issue":"6","issued":{"date-parts":[["2011"]]},"page":"641-649","title":"Heterotrimeric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conditions","type":"article-journal","volume":"48"},"uris":["http://www.mendeley.com/documents/?uuid=ce26e47b-2fc2-4b61-b89a-adb5f0693c35"]},{"id":"ITEM-3","itemData":{"DOI":"10.1016/J.FUNBIO.2017.05.007","ISSN":"1878-6146","abstract":"The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Biology","id":"ITEM-3","issue":"9","issued":{"date-parts":[["2017","9","1"]]},"page":"754-762","publisher":"Elsevier","title":"Heterotrimeric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[36]–[38]","plainTextFormattedCitation":"[36]–[38]","previouslyFormattedCitation":"[36]–[38]"},"properties":{"noteIndex":0},"schema":"https://github.com/citation-style-language/schema/raw/master/csl-citation.json"}</w:instrText>
      </w:r>
      <w:r w:rsidR="00966890" w:rsidRPr="00BD2DE8">
        <w:rPr>
          <w:rFonts w:ascii="Arial" w:hAnsi="Arial" w:cs="Arial"/>
          <w:sz w:val="20"/>
          <w:szCs w:val="20"/>
          <w:lang w:val="es-ES"/>
        </w:rPr>
        <w:fldChar w:fldCharType="separate"/>
      </w:r>
      <w:r w:rsidR="00D477DE" w:rsidRPr="00D477DE">
        <w:rPr>
          <w:rFonts w:ascii="Arial" w:hAnsi="Arial" w:cs="Arial"/>
          <w:noProof/>
          <w:sz w:val="20"/>
          <w:szCs w:val="20"/>
          <w:lang w:val="es-ES"/>
        </w:rPr>
        <w:t>[36]–[38]</w:t>
      </w:r>
      <w:r w:rsidR="00966890" w:rsidRPr="00BD2DE8">
        <w:rPr>
          <w:rFonts w:ascii="Arial" w:hAnsi="Arial" w:cs="Arial"/>
          <w:sz w:val="20"/>
          <w:szCs w:val="20"/>
          <w:lang w:val="es-ES"/>
        </w:rPr>
        <w:fldChar w:fldCharType="end"/>
      </w:r>
      <w:r w:rsidR="00A04155" w:rsidRPr="00BD2DE8">
        <w:rPr>
          <w:rFonts w:ascii="Arial" w:hAnsi="Arial" w:cs="Arial"/>
          <w:sz w:val="20"/>
          <w:szCs w:val="20"/>
          <w:lang w:val="es-ES"/>
        </w:rPr>
        <w:t>.</w:t>
      </w:r>
      <w:r w:rsidR="00966890" w:rsidRPr="00BD2DE8">
        <w:rPr>
          <w:rFonts w:ascii="Arial" w:hAnsi="Arial" w:cs="Arial"/>
          <w:sz w:val="20"/>
          <w:szCs w:val="20"/>
          <w:lang w:val="es-ES"/>
        </w:rPr>
        <w:t xml:space="preserve"> </w:t>
      </w:r>
      <w:r w:rsidR="00A04155" w:rsidRPr="00BD2DE8">
        <w:rPr>
          <w:rFonts w:ascii="Arial" w:hAnsi="Arial" w:cs="Arial"/>
          <w:sz w:val="20"/>
          <w:szCs w:val="20"/>
          <w:lang w:val="es-ES"/>
        </w:rPr>
        <w:t>En un análisis proteómico</w:t>
      </w:r>
      <w:r w:rsidR="00046B23" w:rsidRPr="00BD2DE8">
        <w:rPr>
          <w:rFonts w:ascii="Arial" w:hAnsi="Arial" w:cs="Arial"/>
          <w:sz w:val="20"/>
          <w:szCs w:val="20"/>
          <w:lang w:val="es-ES"/>
        </w:rPr>
        <w:t xml:space="preserve">, se </w:t>
      </w:r>
      <w:r w:rsidR="00A04155" w:rsidRPr="00BD2DE8">
        <w:rPr>
          <w:rFonts w:ascii="Arial" w:hAnsi="Arial" w:cs="Arial"/>
          <w:sz w:val="20"/>
          <w:szCs w:val="20"/>
          <w:lang w:val="es-ES"/>
        </w:rPr>
        <w:t xml:space="preserve">identificaron </w:t>
      </w:r>
      <w:r w:rsidR="002D2AD7" w:rsidRPr="00BD2DE8">
        <w:rPr>
          <w:rFonts w:ascii="Arial" w:hAnsi="Arial" w:cs="Arial"/>
          <w:sz w:val="20"/>
          <w:szCs w:val="20"/>
          <w:lang w:val="es-ES"/>
        </w:rPr>
        <w:t>prote</w:t>
      </w:r>
      <w:r w:rsidR="00A04155" w:rsidRPr="00BD2DE8">
        <w:rPr>
          <w:rFonts w:ascii="Arial" w:hAnsi="Arial" w:cs="Arial"/>
          <w:sz w:val="20"/>
          <w:szCs w:val="20"/>
          <w:lang w:val="es-ES"/>
        </w:rPr>
        <w:t xml:space="preserve">ínas asociadas al estrés oxidativo como catalasa R y benzoquinona reductasa, las cuales </w:t>
      </w:r>
      <w:r w:rsidR="00F545A4" w:rsidRPr="00BD2DE8">
        <w:rPr>
          <w:rFonts w:ascii="Arial" w:hAnsi="Arial" w:cs="Arial"/>
          <w:sz w:val="20"/>
          <w:szCs w:val="20"/>
          <w:lang w:val="es-ES"/>
        </w:rPr>
        <w:t>se encontraron</w:t>
      </w:r>
      <w:r w:rsidR="00A04155" w:rsidRPr="00BD2DE8">
        <w:rPr>
          <w:rFonts w:ascii="Arial" w:hAnsi="Arial" w:cs="Arial"/>
          <w:sz w:val="20"/>
          <w:szCs w:val="20"/>
          <w:lang w:val="es-ES"/>
        </w:rPr>
        <w:t xml:space="preserve"> en </w:t>
      </w:r>
      <w:r w:rsidR="00D120AB" w:rsidRPr="00BD2DE8">
        <w:rPr>
          <w:rFonts w:ascii="Arial" w:hAnsi="Arial" w:cs="Arial"/>
          <w:sz w:val="20"/>
          <w:szCs w:val="20"/>
          <w:lang w:val="es-ES"/>
        </w:rPr>
        <w:t>mayor abundancia en ausencia de</w:t>
      </w:r>
      <w:r w:rsidR="00411FA7" w:rsidRPr="00BD2DE8">
        <w:rPr>
          <w:rFonts w:ascii="Arial" w:hAnsi="Arial" w:cs="Arial"/>
          <w:sz w:val="20"/>
          <w:szCs w:val="20"/>
          <w:lang w:val="es-ES"/>
        </w:rPr>
        <w:t xml:space="preserve"> </w:t>
      </w:r>
      <w:r w:rsidR="00A04155" w:rsidRPr="00BD2DE8">
        <w:rPr>
          <w:rFonts w:ascii="Arial" w:hAnsi="Arial" w:cs="Arial"/>
          <w:sz w:val="20"/>
          <w:szCs w:val="20"/>
          <w:lang w:val="es-ES"/>
        </w:rPr>
        <w:t>Pga1 respecto a la cepa parental</w:t>
      </w:r>
      <w:r w:rsidR="00046B23" w:rsidRPr="00BD2DE8">
        <w:rPr>
          <w:rFonts w:ascii="Arial" w:hAnsi="Arial" w:cs="Arial"/>
          <w:sz w:val="20"/>
          <w:szCs w:val="20"/>
          <w:lang w:val="es-ES"/>
        </w:rPr>
        <w:t xml:space="preserve"> </w:t>
      </w:r>
      <w:r w:rsidR="00046B23"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046B23" w:rsidRPr="00BD2DE8">
        <w:rPr>
          <w:rFonts w:ascii="Arial" w:hAnsi="Arial" w:cs="Arial"/>
          <w:sz w:val="20"/>
          <w:szCs w:val="20"/>
          <w:lang w:val="es-ES"/>
        </w:rPr>
        <w:fldChar w:fldCharType="separate"/>
      </w:r>
      <w:r w:rsidR="00D477DE" w:rsidRPr="00D477DE">
        <w:rPr>
          <w:rFonts w:ascii="Arial" w:hAnsi="Arial" w:cs="Arial"/>
          <w:noProof/>
          <w:sz w:val="20"/>
          <w:szCs w:val="20"/>
          <w:lang w:val="es-ES"/>
        </w:rPr>
        <w:t>[39]</w:t>
      </w:r>
      <w:r w:rsidR="00046B23" w:rsidRPr="00BD2DE8">
        <w:rPr>
          <w:rFonts w:ascii="Arial" w:hAnsi="Arial" w:cs="Arial"/>
          <w:sz w:val="20"/>
          <w:szCs w:val="20"/>
          <w:lang w:val="es-ES"/>
        </w:rPr>
        <w:fldChar w:fldCharType="end"/>
      </w:r>
      <w:r w:rsidR="00A04155" w:rsidRPr="00BD2DE8">
        <w:rPr>
          <w:rFonts w:ascii="Arial" w:hAnsi="Arial" w:cs="Arial"/>
          <w:sz w:val="20"/>
          <w:szCs w:val="20"/>
          <w:lang w:val="es-ES"/>
        </w:rPr>
        <w:t>.</w:t>
      </w:r>
    </w:p>
    <w:p w14:paraId="76ED2941" w14:textId="77777777" w:rsidR="00F10F64" w:rsidRDefault="00F10F64" w:rsidP="009A33D6">
      <w:pPr>
        <w:spacing w:after="0" w:line="360" w:lineRule="auto"/>
        <w:jc w:val="both"/>
        <w:rPr>
          <w:rFonts w:ascii="Arial" w:hAnsi="Arial" w:cs="Arial"/>
          <w:sz w:val="20"/>
          <w:szCs w:val="20"/>
          <w:lang w:val="es-ES"/>
        </w:rPr>
      </w:pPr>
    </w:p>
    <w:p w14:paraId="05003711" w14:textId="36C6F45C" w:rsidR="00F10F64" w:rsidRDefault="00DA24AA" w:rsidP="009A33D6">
      <w:pPr>
        <w:spacing w:after="0" w:line="360" w:lineRule="auto"/>
        <w:jc w:val="both"/>
        <w:rPr>
          <w:rFonts w:ascii="Arial" w:hAnsi="Arial" w:cs="Arial"/>
          <w:sz w:val="20"/>
          <w:szCs w:val="20"/>
          <w:lang w:val="es-MX"/>
        </w:rPr>
      </w:pPr>
      <w:r w:rsidRPr="00BD2DE8">
        <w:rPr>
          <w:rFonts w:ascii="Arial" w:hAnsi="Arial" w:cs="Arial"/>
          <w:sz w:val="20"/>
          <w:szCs w:val="20"/>
          <w:lang w:val="es-ES"/>
        </w:rPr>
        <w:t>Un efecto similar fue observado en</w:t>
      </w:r>
      <w:r w:rsidR="00046B23" w:rsidRPr="00BD2DE8">
        <w:rPr>
          <w:rFonts w:ascii="Arial" w:hAnsi="Arial" w:cs="Arial"/>
          <w:sz w:val="20"/>
          <w:szCs w:val="20"/>
          <w:lang w:val="es-ES"/>
        </w:rPr>
        <w:t xml:space="preserve"> </w:t>
      </w:r>
      <w:r w:rsidR="00046B23" w:rsidRPr="00BD2DE8">
        <w:rPr>
          <w:rFonts w:ascii="Arial" w:hAnsi="Arial" w:cs="Arial"/>
          <w:i/>
          <w:sz w:val="20"/>
          <w:szCs w:val="20"/>
          <w:lang w:val="es-ES"/>
        </w:rPr>
        <w:t>N</w:t>
      </w:r>
      <w:r w:rsidR="00091E1B" w:rsidRPr="00BD2DE8">
        <w:rPr>
          <w:rFonts w:ascii="Arial" w:hAnsi="Arial" w:cs="Arial"/>
          <w:i/>
          <w:sz w:val="20"/>
          <w:szCs w:val="20"/>
          <w:lang w:val="es-ES"/>
        </w:rPr>
        <w:t>.</w:t>
      </w:r>
      <w:r w:rsidR="00046B23" w:rsidRPr="00BD2DE8">
        <w:rPr>
          <w:rFonts w:ascii="Arial" w:hAnsi="Arial" w:cs="Arial"/>
          <w:i/>
          <w:sz w:val="20"/>
          <w:szCs w:val="20"/>
          <w:lang w:val="es-ES"/>
        </w:rPr>
        <w:t xml:space="preserve"> crassa</w:t>
      </w:r>
      <w:r w:rsidR="00046B23" w:rsidRPr="00BD2DE8">
        <w:rPr>
          <w:rFonts w:ascii="Arial" w:hAnsi="Arial" w:cs="Arial"/>
          <w:sz w:val="20"/>
          <w:szCs w:val="20"/>
          <w:lang w:val="es-ES"/>
        </w:rPr>
        <w:t xml:space="preserve">, </w:t>
      </w:r>
      <w:r w:rsidR="00D120AB" w:rsidRPr="00BD2DE8">
        <w:rPr>
          <w:rFonts w:ascii="Arial" w:hAnsi="Arial" w:cs="Arial"/>
          <w:sz w:val="20"/>
          <w:szCs w:val="20"/>
          <w:lang w:val="es-ES"/>
        </w:rPr>
        <w:t xml:space="preserve">donde la subunidad Gα </w:t>
      </w:r>
      <w:r w:rsidR="00046B23" w:rsidRPr="00BD2DE8">
        <w:rPr>
          <w:rFonts w:ascii="Arial" w:hAnsi="Arial" w:cs="Arial"/>
          <w:sz w:val="20"/>
          <w:szCs w:val="20"/>
          <w:lang w:val="es-ES"/>
        </w:rPr>
        <w:t>GNA-1 regula negativamente</w:t>
      </w:r>
      <w:r w:rsidR="0061076D" w:rsidRPr="00BD2DE8">
        <w:rPr>
          <w:rFonts w:ascii="Arial" w:hAnsi="Arial" w:cs="Arial"/>
          <w:sz w:val="20"/>
          <w:szCs w:val="20"/>
          <w:lang w:val="es-ES"/>
        </w:rPr>
        <w:t xml:space="preserve"> la</w:t>
      </w:r>
      <w:r w:rsidR="004E0D7E" w:rsidRPr="00BD2DE8">
        <w:rPr>
          <w:rFonts w:ascii="Arial" w:hAnsi="Arial" w:cs="Arial"/>
          <w:sz w:val="20"/>
          <w:szCs w:val="20"/>
          <w:lang w:val="es-ES"/>
        </w:rPr>
        <w:t xml:space="preserve"> extensión apical,</w:t>
      </w:r>
      <w:r w:rsidR="0061076D" w:rsidRPr="00BD2DE8">
        <w:rPr>
          <w:rFonts w:ascii="Arial" w:hAnsi="Arial" w:cs="Arial"/>
          <w:sz w:val="20"/>
          <w:szCs w:val="20"/>
          <w:lang w:val="es-ES"/>
        </w:rPr>
        <w:t xml:space="preserve"> conidiación, pigmentación,</w:t>
      </w:r>
      <w:r w:rsidR="003743FC" w:rsidRPr="00BD2DE8">
        <w:rPr>
          <w:rFonts w:ascii="Arial" w:hAnsi="Arial" w:cs="Arial"/>
          <w:sz w:val="20"/>
          <w:szCs w:val="20"/>
          <w:lang w:val="es-ES"/>
        </w:rPr>
        <w:t xml:space="preserve"> </w:t>
      </w:r>
      <w:r w:rsidR="00BF7D7E" w:rsidRPr="00BD2DE8">
        <w:rPr>
          <w:rFonts w:ascii="Arial" w:hAnsi="Arial" w:cs="Arial"/>
          <w:sz w:val="20"/>
          <w:szCs w:val="20"/>
          <w:lang w:val="es-ES"/>
        </w:rPr>
        <w:t>además</w:t>
      </w:r>
      <w:r w:rsidR="003743FC" w:rsidRPr="00BD2DE8">
        <w:rPr>
          <w:rFonts w:ascii="Arial" w:hAnsi="Arial" w:cs="Arial"/>
          <w:sz w:val="20"/>
          <w:szCs w:val="20"/>
          <w:lang w:val="es-ES"/>
        </w:rPr>
        <w:t xml:space="preserve"> de regular </w:t>
      </w:r>
      <w:r w:rsidR="00BF7D7E" w:rsidRPr="00BD2DE8">
        <w:rPr>
          <w:rFonts w:ascii="Arial" w:hAnsi="Arial" w:cs="Arial"/>
          <w:sz w:val="20"/>
          <w:szCs w:val="20"/>
          <w:lang w:val="es-ES"/>
        </w:rPr>
        <w:t>negativamente la respuesta a choque térmico y estrés oxidativo</w:t>
      </w:r>
      <w:r w:rsidR="003743FC" w:rsidRPr="00BD2DE8">
        <w:rPr>
          <w:rFonts w:ascii="Arial" w:hAnsi="Arial" w:cs="Arial"/>
          <w:sz w:val="20"/>
          <w:szCs w:val="20"/>
          <w:lang w:val="es-ES"/>
        </w:rPr>
        <w:t xml:space="preserve"> </w:t>
      </w:r>
      <w:r w:rsidR="009500A6"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009500A6" w:rsidRPr="00BD2DE8">
        <w:rPr>
          <w:rFonts w:ascii="Arial" w:hAnsi="Arial" w:cs="Arial"/>
          <w:sz w:val="20"/>
          <w:szCs w:val="20"/>
          <w:lang w:val="es-ES"/>
        </w:rPr>
        <w:fldChar w:fldCharType="separate"/>
      </w:r>
      <w:r w:rsidR="00D477DE" w:rsidRPr="00D477DE">
        <w:rPr>
          <w:rFonts w:ascii="Arial" w:hAnsi="Arial" w:cs="Arial"/>
          <w:noProof/>
          <w:sz w:val="20"/>
          <w:szCs w:val="20"/>
          <w:lang w:val="es-ES"/>
        </w:rPr>
        <w:t>[29], [40]</w:t>
      </w:r>
      <w:r w:rsidR="009500A6" w:rsidRPr="00BD2DE8">
        <w:rPr>
          <w:rFonts w:ascii="Arial" w:hAnsi="Arial" w:cs="Arial"/>
          <w:sz w:val="20"/>
          <w:szCs w:val="20"/>
          <w:lang w:val="es-ES"/>
        </w:rPr>
        <w:fldChar w:fldCharType="end"/>
      </w:r>
      <w:r w:rsidR="003743FC" w:rsidRPr="00BD2DE8">
        <w:rPr>
          <w:rFonts w:ascii="Arial" w:hAnsi="Arial" w:cs="Arial"/>
          <w:sz w:val="20"/>
          <w:szCs w:val="20"/>
          <w:lang w:val="es-ES"/>
        </w:rPr>
        <w:t>.</w:t>
      </w:r>
      <w:r w:rsidR="00A75732" w:rsidRPr="00BD2DE8">
        <w:rPr>
          <w:rFonts w:ascii="Arial" w:hAnsi="Arial" w:cs="Arial"/>
          <w:sz w:val="20"/>
          <w:szCs w:val="20"/>
          <w:lang w:val="es-ES"/>
        </w:rPr>
        <w:t xml:space="preserve"> </w:t>
      </w:r>
      <w:r w:rsidR="00D120AB" w:rsidRPr="00BD2DE8">
        <w:rPr>
          <w:rFonts w:ascii="Arial" w:hAnsi="Arial" w:cs="Arial"/>
          <w:sz w:val="20"/>
          <w:szCs w:val="20"/>
          <w:lang w:val="es-ES"/>
        </w:rPr>
        <w:t>Por otro lado,</w:t>
      </w:r>
      <w:r w:rsidR="00411FA7" w:rsidRPr="00BD2DE8">
        <w:rPr>
          <w:rFonts w:ascii="Arial" w:hAnsi="Arial" w:cs="Arial"/>
          <w:sz w:val="20"/>
          <w:szCs w:val="20"/>
          <w:lang w:val="es-ES"/>
        </w:rPr>
        <w:t xml:space="preserve"> </w:t>
      </w:r>
      <w:r w:rsidR="003743FC" w:rsidRPr="00BD2DE8">
        <w:rPr>
          <w:rFonts w:ascii="Arial" w:hAnsi="Arial" w:cs="Arial"/>
          <w:sz w:val="20"/>
          <w:szCs w:val="20"/>
          <w:lang w:val="es-ES"/>
        </w:rPr>
        <w:t>Pga1 y GNA-1 regulan positivamente los niveles de cAMP</w:t>
      </w:r>
      <w:r w:rsidR="00BF7D7E" w:rsidRPr="00BD2DE8">
        <w:rPr>
          <w:rFonts w:ascii="Arial" w:hAnsi="Arial" w:cs="Arial"/>
          <w:sz w:val="20"/>
          <w:szCs w:val="20"/>
          <w:lang w:val="es-ES"/>
        </w:rPr>
        <w:t xml:space="preserve">. </w:t>
      </w:r>
      <w:r w:rsidR="00A75732" w:rsidRPr="00BD2DE8">
        <w:rPr>
          <w:rFonts w:ascii="Arial" w:hAnsi="Arial" w:cs="Arial"/>
          <w:sz w:val="20"/>
          <w:szCs w:val="20"/>
          <w:lang w:val="es-ES"/>
        </w:rPr>
        <w:t xml:space="preserve">El efecto </w:t>
      </w:r>
      <w:r w:rsidR="00745AEA" w:rsidRPr="00BD2DE8">
        <w:rPr>
          <w:rFonts w:ascii="Arial" w:hAnsi="Arial" w:cs="Arial"/>
          <w:sz w:val="20"/>
          <w:szCs w:val="20"/>
          <w:lang w:val="es-ES"/>
        </w:rPr>
        <w:t>ocasionado por</w:t>
      </w:r>
      <w:r w:rsidR="00411FA7" w:rsidRPr="00BD2DE8">
        <w:rPr>
          <w:rFonts w:ascii="Arial" w:hAnsi="Arial" w:cs="Arial"/>
          <w:sz w:val="20"/>
          <w:szCs w:val="20"/>
          <w:lang w:val="es-ES"/>
        </w:rPr>
        <w:t xml:space="preserve"> </w:t>
      </w:r>
      <w:r w:rsidR="00A75732" w:rsidRPr="00BD2DE8">
        <w:rPr>
          <w:rFonts w:ascii="Arial" w:hAnsi="Arial" w:cs="Arial"/>
          <w:sz w:val="20"/>
          <w:szCs w:val="20"/>
          <w:lang w:val="es-ES"/>
        </w:rPr>
        <w:t>GNA-3</w:t>
      </w:r>
      <w:r w:rsidR="00D120AB" w:rsidRPr="00BD2DE8">
        <w:rPr>
          <w:rFonts w:ascii="Arial" w:hAnsi="Arial" w:cs="Arial"/>
          <w:sz w:val="20"/>
          <w:szCs w:val="20"/>
          <w:lang w:val="es-ES"/>
        </w:rPr>
        <w:t xml:space="preserve"> y</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GNA-1</w:t>
      </w:r>
      <w:r w:rsidR="004E0D7E" w:rsidRPr="00BD2DE8">
        <w:rPr>
          <w:rFonts w:ascii="Arial" w:hAnsi="Arial" w:cs="Arial"/>
          <w:sz w:val="20"/>
          <w:szCs w:val="20"/>
          <w:lang w:val="es-ES"/>
        </w:rPr>
        <w:t xml:space="preserve"> en </w:t>
      </w:r>
      <w:r w:rsidR="00091E1B" w:rsidRPr="00BD2DE8">
        <w:rPr>
          <w:rFonts w:ascii="Arial" w:hAnsi="Arial" w:cs="Arial"/>
          <w:i/>
          <w:sz w:val="20"/>
          <w:szCs w:val="20"/>
          <w:lang w:val="es-ES"/>
        </w:rPr>
        <w:t xml:space="preserve">N. crassa </w:t>
      </w:r>
      <w:r w:rsidR="00745AEA" w:rsidRPr="00BD2DE8">
        <w:rPr>
          <w:rFonts w:ascii="Arial" w:hAnsi="Arial" w:cs="Arial"/>
          <w:sz w:val="20"/>
          <w:szCs w:val="20"/>
          <w:lang w:val="es-ES"/>
        </w:rPr>
        <w:t>es</w:t>
      </w:r>
      <w:r w:rsidR="009A3408" w:rsidRPr="00BD2DE8">
        <w:rPr>
          <w:rFonts w:ascii="Arial" w:hAnsi="Arial" w:cs="Arial"/>
          <w:sz w:val="20"/>
          <w:szCs w:val="20"/>
          <w:lang w:val="es-ES"/>
        </w:rPr>
        <w:t xml:space="preserve"> </w:t>
      </w:r>
      <w:r w:rsidR="00A75732" w:rsidRPr="00BD2DE8">
        <w:rPr>
          <w:rFonts w:ascii="Arial" w:hAnsi="Arial" w:cs="Arial"/>
          <w:sz w:val="20"/>
          <w:szCs w:val="20"/>
          <w:lang w:val="es-ES"/>
        </w:rPr>
        <w:t>similar</w:t>
      </w:r>
      <w:r w:rsidR="00D120AB" w:rsidRPr="00BD2DE8">
        <w:rPr>
          <w:rFonts w:ascii="Arial" w:hAnsi="Arial" w:cs="Arial"/>
          <w:sz w:val="20"/>
          <w:szCs w:val="20"/>
          <w:lang w:val="es-ES"/>
        </w:rPr>
        <w:t>, pues</w:t>
      </w:r>
      <w:r w:rsidR="00411FA7" w:rsidRPr="00BD2DE8">
        <w:rPr>
          <w:rFonts w:ascii="Arial" w:hAnsi="Arial" w:cs="Arial"/>
          <w:sz w:val="20"/>
          <w:szCs w:val="20"/>
          <w:lang w:val="es-ES"/>
        </w:rPr>
        <w:t xml:space="preserve"> </w:t>
      </w:r>
      <w:r w:rsidR="009A3408" w:rsidRPr="00BD2DE8">
        <w:rPr>
          <w:rFonts w:ascii="Arial" w:hAnsi="Arial" w:cs="Arial"/>
          <w:sz w:val="20"/>
          <w:szCs w:val="20"/>
          <w:lang w:val="es-ES"/>
        </w:rPr>
        <w:t>GNA-3 regula positivamente los niveles de cAMP</w:t>
      </w:r>
      <w:r w:rsidR="00AF6AAB" w:rsidRPr="00BD2DE8">
        <w:rPr>
          <w:rFonts w:ascii="Arial" w:hAnsi="Arial" w:cs="Arial"/>
          <w:sz w:val="20"/>
          <w:szCs w:val="20"/>
          <w:lang w:val="es-ES"/>
        </w:rPr>
        <w:t xml:space="preserve"> </w:t>
      </w:r>
      <w:r w:rsidR="00AF6AAB"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AF6AAB" w:rsidRPr="00BD2DE8">
        <w:rPr>
          <w:rFonts w:ascii="Arial" w:hAnsi="Arial" w:cs="Arial"/>
          <w:sz w:val="20"/>
          <w:szCs w:val="20"/>
          <w:lang w:val="es-ES"/>
        </w:rPr>
        <w:fldChar w:fldCharType="separate"/>
      </w:r>
      <w:r w:rsidR="00D477DE" w:rsidRPr="00D477DE">
        <w:rPr>
          <w:rFonts w:ascii="Arial" w:hAnsi="Arial" w:cs="Arial"/>
          <w:noProof/>
          <w:sz w:val="20"/>
          <w:szCs w:val="20"/>
          <w:lang w:val="es-MX"/>
        </w:rPr>
        <w:t>[41]</w:t>
      </w:r>
      <w:r w:rsidR="00AF6AAB" w:rsidRPr="00BD2DE8">
        <w:rPr>
          <w:rFonts w:ascii="Arial" w:hAnsi="Arial" w:cs="Arial"/>
          <w:sz w:val="20"/>
          <w:szCs w:val="20"/>
          <w:lang w:val="es-ES"/>
        </w:rPr>
        <w:fldChar w:fldCharType="end"/>
      </w:r>
      <w:r w:rsidR="00AF6AAB" w:rsidRPr="00BD2DE8">
        <w:rPr>
          <w:rFonts w:ascii="Arial" w:hAnsi="Arial" w:cs="Arial"/>
          <w:sz w:val="20"/>
          <w:szCs w:val="20"/>
          <w:lang w:val="es-MX"/>
        </w:rPr>
        <w:t>.</w:t>
      </w:r>
      <w:r w:rsidR="00F64BE6" w:rsidRPr="00BD2DE8">
        <w:rPr>
          <w:rFonts w:ascii="Arial" w:hAnsi="Arial" w:cs="Arial"/>
          <w:sz w:val="20"/>
          <w:szCs w:val="20"/>
          <w:lang w:val="es-MX"/>
        </w:rPr>
        <w:t xml:space="preserve"> </w:t>
      </w:r>
      <w:r w:rsidR="00411FA7" w:rsidRPr="00BD2DE8">
        <w:rPr>
          <w:rFonts w:ascii="Arial" w:hAnsi="Arial" w:cs="Arial"/>
          <w:sz w:val="20"/>
          <w:szCs w:val="20"/>
          <w:lang w:val="es-MX"/>
        </w:rPr>
        <w:t xml:space="preserve">Los </w:t>
      </w:r>
      <w:r w:rsidR="00F91DA4" w:rsidRPr="00BD2DE8">
        <w:rPr>
          <w:rFonts w:ascii="Arial" w:hAnsi="Arial" w:cs="Arial"/>
          <w:sz w:val="20"/>
          <w:szCs w:val="20"/>
          <w:lang w:val="es-MX"/>
        </w:rPr>
        <w:t>niveles</w:t>
      </w:r>
      <w:r w:rsidR="00411FA7" w:rsidRPr="00BD2DE8">
        <w:rPr>
          <w:rFonts w:ascii="Arial" w:hAnsi="Arial" w:cs="Arial"/>
          <w:sz w:val="20"/>
          <w:szCs w:val="20"/>
          <w:lang w:val="es-MX"/>
        </w:rPr>
        <w:t xml:space="preserve"> bajos</w:t>
      </w:r>
      <w:r w:rsidR="00F91DA4" w:rsidRPr="00BD2DE8">
        <w:rPr>
          <w:rFonts w:ascii="Arial" w:hAnsi="Arial" w:cs="Arial"/>
          <w:sz w:val="20"/>
          <w:szCs w:val="20"/>
          <w:lang w:val="es-MX"/>
        </w:rPr>
        <w:t xml:space="preserve"> de cAMP</w:t>
      </w:r>
      <w:r w:rsidR="00D120AB" w:rsidRPr="00BD2DE8">
        <w:rPr>
          <w:rFonts w:ascii="Arial" w:hAnsi="Arial" w:cs="Arial"/>
          <w:sz w:val="20"/>
          <w:szCs w:val="20"/>
          <w:lang w:val="es-MX"/>
        </w:rPr>
        <w:t xml:space="preserve"> en cepas con</w:t>
      </w:r>
      <w:r w:rsidR="00411FA7" w:rsidRPr="00BD2DE8">
        <w:rPr>
          <w:rFonts w:ascii="Arial" w:hAnsi="Arial" w:cs="Arial"/>
          <w:sz w:val="20"/>
          <w:szCs w:val="20"/>
          <w:lang w:val="es-MX"/>
        </w:rPr>
        <w:t xml:space="preserve"> </w:t>
      </w:r>
      <w:r w:rsidR="00F91DA4" w:rsidRPr="00BD2DE8">
        <w:rPr>
          <w:rFonts w:ascii="Arial" w:hAnsi="Arial" w:cs="Arial"/>
          <w:sz w:val="20"/>
          <w:szCs w:val="20"/>
          <w:lang w:val="es-MX"/>
        </w:rPr>
        <w:t>GNA-1 ausente</w:t>
      </w:r>
      <w:r w:rsidR="006A0F56" w:rsidRPr="00BD2DE8">
        <w:rPr>
          <w:rFonts w:ascii="Arial" w:hAnsi="Arial" w:cs="Arial"/>
          <w:sz w:val="20"/>
          <w:szCs w:val="20"/>
          <w:lang w:val="es-MX"/>
        </w:rPr>
        <w:t>,</w:t>
      </w:r>
      <w:r w:rsidR="00F91DA4" w:rsidRPr="00BD2DE8">
        <w:rPr>
          <w:rFonts w:ascii="Arial" w:hAnsi="Arial" w:cs="Arial"/>
          <w:sz w:val="20"/>
          <w:szCs w:val="20"/>
          <w:lang w:val="es-MX"/>
        </w:rPr>
        <w:t xml:space="preserve"> se correlacionan con la baja actividad adenilato ciclasa </w:t>
      </w:r>
      <w:r w:rsidR="00300626"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{"citationItems":[{"id":"ITEM-1","itemData":{"DOI":"10.1006/fgbi.1998.1101","ISSN":"10871845","PMID":"10072319","abstract":"GNA-1 and GNA-2 are two G protein alpha subunits from the filamentous fungus Neurospora crassa. Loss of gna-1 leads to multiple phenotypes, while Deltagna-2 strains do not exhibit visible defects. However, Deltagna-1Deltagna-2 mutants are more affected in Deltagna-1 phenotypes. Here we report a biochemical investigation of the roles of GNA-1 and GNA-2 in cAMP metabolism. Assays of Mg2+ ATP-dependent adenylyl cyclase activity (+/-GppNHp) in extracts from submerged cultures indicated that Deltagna-2 strains were normal, whereas Deltagna-1 and Deltagna-1Deltagna-2 strains had only 10-15% the activity of the wild-type control. Levels of the Gbeta protein, GNB-1, were normal in Deltagna-1 strains, excluding altered GNB-1 production as a factor in loss of adenylyl cyclase activity. Steady-state cAMP levels in Deltagna-1 and Deltagna-1Deltagna-2 mutants were reduced relative to wild-type under conditions that result in morphological abnormalities (solid medium), while levels in submerged culture were normal. cAMP phosphodiesterase activities in submerged cultures of Deltagna-1 and/or Deltagna-2 strains were lower than in wild-type; the individual deletions were additive in decreasing activity. These results suggest that in submerged culture, N. crassa, like mammalian systems, possesses compensatory mechanisms that maintain cAMP at relatively constant levels. Furthermore, the finding that Mg2+ATP-dependent adenylyl cyclase activity in wild-type cell extracts could be inhibited using anti-GNA-1 IgG suggests that GNA-1 directly interacts with adenylyl cyclase in N. crassa.","author":[{"dropping-particle":"","family":"Ivey","given":"F.Douglas","non-dropping-particle":"","parse-names":false,"suffix":""},{"dropping-particle":"","family":"Yang","given":"Qi","non-dropping-particle":"","parse-names":false,"suffix":""},{"dropping-particle":"","family":"Borkovich","given":"Katherine A.","non-dropping-particle":"","parse-names":false,"suffix":""}],"container-title":"Fungal Genetics and Biology","id":"ITEM-1","issue":"1","issued":{"date-parts":[["1999","2"]]},"page":"48-61","title":"Positive Regulation of Adenylyl Cyclase Activity by a GαiHomolog inNeurospora crassa","type":"article-journal","volume":"26"},"uris":["http://www.mendeley.com/documents/?uuid=25f9a145-1530-39d0-b19f-e1ff3f822f22"]},{"id":"ITEM-2","itemData":{"DOI":"10.1534/genetics.166.3.1229","ISBN":"0016-6731 (Print)\\r0016-6731 (Linking)","ISSN":"00166731","PMID":"15082543","abstract":"Heterotrimeric G alpha proteins play a critical role in regulating growth and differentiation in filamentous fungi. No systematic analysis of functional relationships between subunits has been investigated. This study explores the relative contributions of Neurospora crassa G alpha subunits, gna-1, gna-2, and gna-3, in directing development by analyzing strains deleted for various combinations of these genes. Although viable, mutants lacking all G alpha subunits or gna-1 and gna-3 are severely restricted in apical growth, forming small colonies. These strains form little aerial hyphae during asexual development on solid medium and exhibit inappropriate sporulation in submerged cultures. Similar to all strains carrying the Delta gna-1 mutation, these mutants are female sterile. Defects attributed to gna-2 are observed only in conjunction with the loss of gna-1 or gna-3, suggesting a minor role for this G alpha in N. crassa biology. Results from analysis of adenylyl cyclase and epistatic studies with the cAMP-dependent protein kinase regulatory subunit (mcb) indicate separate functions for GNA-1 and GNA-3 in cAMP metabolism and additional cAMP-independent roles for GNA-1. These studies indicate that although G alpha subunits are not essential for viability in filamentous fungi, their loss results in an organism that cannot effectively forage for nutrients or undergo asexual or sexual reproduction.","author":[{"dropping-particle":"","family":"Kays","given":"Ann M.","non-dropping-particle":"","parse-names":false,"suffix":""},{"dropping-particle":"","family":"Borkovich","given":"Katherine A.","non-dropping-particle":"","parse-names":false,"suffix":""}],"container-title":"Genetics","id":"ITEM-2","issue":"3","issued":{"date-parts":[["2004"]]},"page":"1229-1240","title":"Severe Impairment of Growth and Differentiation in a Neurospora crassa Mutant Lacking All Heterotrimeric G?? Proteins","type":"article-journal","volume":"166"},"uris":["http://www.mendeley.com/documents/?uuid=8cf5f549-3160-4aa5-bf52-6d27fd2b1e26"]}],"mendeley":{"formattedCitation":"[42], [43]","plainTextFormattedCitation":"[42], [43]","previouslyFormattedCitation":"[42], [43]"},"properties":{"noteIndex":0},"schema":"https://github.com/citation-style-language/schema/raw/master/csl-citation.json"}</w:instrText>
      </w:r>
      <w:r w:rsidR="00300626" w:rsidRPr="00BD2DE8">
        <w:rPr>
          <w:rFonts w:ascii="Arial" w:hAnsi="Arial" w:cs="Arial"/>
          <w:sz w:val="20"/>
          <w:szCs w:val="20"/>
          <w:lang w:val="es-MX"/>
        </w:rPr>
        <w:fldChar w:fldCharType="separate"/>
      </w:r>
      <w:r w:rsidR="00D477DE" w:rsidRPr="00D477DE">
        <w:rPr>
          <w:rFonts w:ascii="Arial" w:hAnsi="Arial" w:cs="Arial"/>
          <w:noProof/>
          <w:sz w:val="20"/>
          <w:szCs w:val="20"/>
          <w:lang w:val="es-MX"/>
        </w:rPr>
        <w:t>[42], [43]</w:t>
      </w:r>
      <w:r w:rsidR="00300626" w:rsidRPr="00BD2DE8">
        <w:rPr>
          <w:rFonts w:ascii="Arial" w:hAnsi="Arial" w:cs="Arial"/>
          <w:sz w:val="20"/>
          <w:szCs w:val="20"/>
          <w:lang w:val="es-MX"/>
        </w:rPr>
        <w:fldChar w:fldCharType="end"/>
      </w:r>
      <w:r w:rsidR="00F91DA4" w:rsidRPr="00BD2DE8">
        <w:rPr>
          <w:rFonts w:ascii="Arial" w:hAnsi="Arial" w:cs="Arial"/>
          <w:sz w:val="20"/>
          <w:szCs w:val="20"/>
          <w:lang w:val="es-MX"/>
        </w:rPr>
        <w:t>.</w:t>
      </w:r>
      <w:r w:rsidR="0002686C" w:rsidRPr="00BD2DE8">
        <w:rPr>
          <w:rFonts w:ascii="Arial" w:hAnsi="Arial" w:cs="Arial"/>
          <w:sz w:val="20"/>
          <w:szCs w:val="20"/>
          <w:lang w:val="es-MX"/>
        </w:rPr>
        <w:t xml:space="preserve"> </w:t>
      </w:r>
    </w:p>
    <w:p w14:paraId="26EA91FF" w14:textId="77777777" w:rsidR="00F10F64" w:rsidRDefault="00F10F64" w:rsidP="009A33D6">
      <w:pPr>
        <w:spacing w:after="0" w:line="360" w:lineRule="auto"/>
        <w:jc w:val="both"/>
        <w:rPr>
          <w:rFonts w:ascii="Arial" w:hAnsi="Arial" w:cs="Arial"/>
          <w:sz w:val="20"/>
          <w:szCs w:val="20"/>
          <w:lang w:val="es-MX"/>
        </w:rPr>
      </w:pPr>
    </w:p>
    <w:p w14:paraId="43134ACB" w14:textId="1D704800" w:rsidR="009500A6" w:rsidRPr="00BD2DE8" w:rsidRDefault="004A4399" w:rsidP="009A33D6">
      <w:pPr>
        <w:spacing w:after="0" w:line="360" w:lineRule="auto"/>
        <w:jc w:val="both"/>
        <w:rPr>
          <w:rFonts w:ascii="Arial" w:hAnsi="Arial" w:cs="Arial"/>
          <w:color w:val="FF0000"/>
          <w:sz w:val="20"/>
          <w:szCs w:val="20"/>
          <w:lang w:val="es-MX"/>
        </w:rPr>
      </w:pPr>
      <w:r w:rsidRPr="00BD2DE8">
        <w:rPr>
          <w:rFonts w:ascii="Arial" w:hAnsi="Arial" w:cs="Arial"/>
          <w:sz w:val="20"/>
          <w:szCs w:val="20"/>
          <w:lang w:val="es-MX"/>
        </w:rPr>
        <w:t>La relación directa entre los niveles de cAMP y el estrés oxidativo no se ha estudiado propiamente en hongos filamentosos</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aunque en</w:t>
      </w:r>
      <w:r w:rsidR="00AD62B5" w:rsidRPr="00BD2DE8">
        <w:rPr>
          <w:rFonts w:ascii="Arial" w:hAnsi="Arial" w:cs="Arial"/>
          <w:sz w:val="20"/>
          <w:szCs w:val="20"/>
          <w:lang w:val="es-MX"/>
        </w:rPr>
        <w:t xml:space="preserve"> </w:t>
      </w:r>
      <w:r w:rsidR="00FE550C" w:rsidRPr="00BD2DE8">
        <w:rPr>
          <w:rFonts w:ascii="Arial" w:hAnsi="Arial" w:cs="Arial"/>
          <w:sz w:val="20"/>
          <w:szCs w:val="20"/>
          <w:lang w:val="es-MX"/>
        </w:rPr>
        <w:t>la</w:t>
      </w:r>
      <w:r w:rsidR="0099610C" w:rsidRPr="00BD2DE8">
        <w:rPr>
          <w:rFonts w:ascii="Arial" w:hAnsi="Arial" w:cs="Arial"/>
          <w:sz w:val="20"/>
          <w:szCs w:val="20"/>
          <w:lang w:val="es-MX"/>
        </w:rPr>
        <w:t>s</w:t>
      </w:r>
      <w:r w:rsidR="00FE550C" w:rsidRPr="00BD2DE8">
        <w:rPr>
          <w:rFonts w:ascii="Arial" w:hAnsi="Arial" w:cs="Arial"/>
          <w:sz w:val="20"/>
          <w:szCs w:val="20"/>
          <w:lang w:val="es-MX"/>
        </w:rPr>
        <w:t xml:space="preserve"> levadura</w:t>
      </w:r>
      <w:r w:rsidR="0099610C" w:rsidRPr="00BD2DE8">
        <w:rPr>
          <w:rFonts w:ascii="Arial" w:hAnsi="Arial" w:cs="Arial"/>
          <w:sz w:val="20"/>
          <w:szCs w:val="20"/>
          <w:lang w:val="es-MX"/>
        </w:rPr>
        <w:t xml:space="preserve">s </w:t>
      </w:r>
      <w:r w:rsidR="0099610C" w:rsidRPr="00BD2DE8">
        <w:rPr>
          <w:rFonts w:ascii="Arial" w:hAnsi="Arial" w:cs="Arial"/>
          <w:i/>
          <w:sz w:val="20"/>
          <w:szCs w:val="20"/>
          <w:lang w:val="es-MX"/>
        </w:rPr>
        <w:t>Saccharomyces cerevisiae</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{"citationItems":[{"id":"ITEM-1","itemData":{"DOI":"10.1016/J.BBRC.2004.12.019","ISSN":"0006-291X","abstract":"The Ras–cyclic AMP (cAMP) pathway is a major determinant of intrinsic stress resistance of the yeast Saccharomyces cerevisiae. Here, we isolated IRA2, encoding the Ras GTPase activator, as a global stress response gene. Subsequently, we studied the other negative regulators on the separate branch of the Ras–cAMP pathway, the low- or high-affinity cAMP phosphodiesterase encoded by PDE1 or PDE2, respectively. Deletion of PDE2, similar to ira2 deletion, rendered cells sensitive to freeze–thawing, peroxides, paraquat, cycloheximide, heavy metals, NaCl, heat, or cold shock. However, deletion of PDE1 did not affect stress tolerance, although it exacerbated stress sensitivity caused by the pde2 deletion, indicating that PDE1 can partly compensate for PDE2. Deletion of IRA2 uniquely led to high sensitivity to cumene hydroperoxide, suggesting that IRA2 may have a distinct role for the response to this stress. Stress sensitivity of yeast cells in general correlated with the basal level of cAMP. Interestingly, yeast cells lacking PDE2 maintained higher cAMP levels in stationary phase than exponential growth phase, suggesting that Pde2p is the major regulator of cAMP levels in stationary phase. Depletion of Ras activity could not effectively suppress stress sensitivity caused by lack of cAMP phosphodiesterases although it could suppress stress sensitivity caused by lack of IRA2, indicating that cAMP accumulation in stationary phase can be mediated by other signaling proteins in addition to Ras. Our study shows that control of cAMP basal levels is important for determining intrinsic stress tolerance of yeast, and that the cAMP level during stationary phase is a result of a dynamic balance between its rates of synthesis and degradation.","author":[{"dropping-particle":"","family":"Park","given":"Jong-In","non-dropping-particle":"","parse-names":false,"suffix":""},{"dropping-particle":"","family":"Grant","given":"Chris M.","non-dropping-particle":"","parse-names":false,"suffix":""},{"dropping-particle":"","family":"Dawes","given":"Ian W.","non-dropping-particle":"","parse-names":false,"suffix":""}],"container-title":"Biochemical and Biophysical Research Communications","id":"ITEM-1","issue":"1","issued":{"date-parts":[["2005","2","4"]]},"page":"311-319","publisher":"Academic Press","title":"The high-affinity cAMP phosphodiesterase of Saccharomyces cerevisiae is the major determinant of cAMP levels in stationary phase: involvement of different branches of the Ras–cyclic AMP pathway in stress responses","type":"article-journal","volume":"327"},"uris":["http://www.mendeley.com/documents/?uuid=d101aa07-0cb2-396f-ab52-ded89abecb68"]}],"mendeley":{"formattedCitation":"[44]","plainTextFormattedCitation":"[44]","previouslyFormattedCitation":"[44]"},"properties":{"noteIndex":0},"schema":"https://github.com/citation-style-language/schema/raw/master/csl-citation.json"}</w:instrText>
      </w:r>
      <w:r w:rsidR="0099610C" w:rsidRPr="00BD2DE8">
        <w:rPr>
          <w:rFonts w:ascii="Arial" w:hAnsi="Arial" w:cs="Arial"/>
          <w:sz w:val="20"/>
          <w:szCs w:val="20"/>
          <w:lang w:val="es-MX"/>
        </w:rPr>
        <w:fldChar w:fldCharType="separate"/>
      </w:r>
      <w:r w:rsidR="00D477DE" w:rsidRPr="00D477DE">
        <w:rPr>
          <w:rFonts w:ascii="Arial" w:hAnsi="Arial" w:cs="Arial"/>
          <w:noProof/>
          <w:sz w:val="20"/>
          <w:szCs w:val="20"/>
          <w:lang w:val="es-MX"/>
        </w:rPr>
        <w:t>[44]</w:t>
      </w:r>
      <w:r w:rsidR="0099610C" w:rsidRPr="00BD2DE8">
        <w:rPr>
          <w:rFonts w:ascii="Arial" w:hAnsi="Arial" w:cs="Arial"/>
          <w:sz w:val="20"/>
          <w:szCs w:val="20"/>
          <w:lang w:val="es-MX"/>
        </w:rPr>
        <w:fldChar w:fldCharType="end"/>
      </w:r>
      <w:r w:rsidR="0099610C" w:rsidRPr="00BD2DE8">
        <w:rPr>
          <w:rFonts w:ascii="Arial" w:hAnsi="Arial" w:cs="Arial"/>
          <w:sz w:val="20"/>
          <w:szCs w:val="20"/>
          <w:lang w:val="es-MX"/>
        </w:rPr>
        <w:t xml:space="preserve"> y</w:t>
      </w:r>
      <w:r w:rsidR="00FE550C" w:rsidRPr="00BD2DE8">
        <w:rPr>
          <w:rFonts w:ascii="Arial" w:hAnsi="Arial" w:cs="Arial"/>
          <w:sz w:val="20"/>
          <w:szCs w:val="20"/>
          <w:lang w:val="es-MX"/>
        </w:rPr>
        <w:t xml:space="preserve"> </w:t>
      </w:r>
      <w:r w:rsidR="00AD62B5" w:rsidRPr="00BD2DE8">
        <w:rPr>
          <w:rFonts w:ascii="Arial" w:hAnsi="Arial" w:cs="Arial"/>
          <w:i/>
          <w:sz w:val="20"/>
          <w:szCs w:val="20"/>
          <w:lang w:val="es-MX"/>
        </w:rPr>
        <w:t>Candida albicans</w:t>
      </w:r>
      <w:r w:rsidR="0099610C" w:rsidRPr="00BD2DE8">
        <w:rPr>
          <w:rFonts w:ascii="Arial" w:hAnsi="Arial" w:cs="Arial"/>
          <w:sz w:val="20"/>
          <w:szCs w:val="20"/>
          <w:lang w:val="es-MX"/>
        </w:rPr>
        <w:t xml:space="preserve"> </w:t>
      </w:r>
      <w:r w:rsidR="0099610C"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{"citationItems":[{"id":"ITEM-1","itemData":{"DOI":"10.3390/biom5010142","ISSN":"2218-273X","PMID":"25723552","abstract":"Candida albicans is a major fungal pathogen of humans, causing approximately 400,000 life-threatening systemic infections world-wide each year in severely immunocompromised patients. An important fungicidal mechanism employed by innate immune cells involves the generation of toxic reactive oxygen species (ROS), such as superoxide and hydrogen peroxide. Consequently, there is much interest in the strategies employed by C. albicans to evade the oxidative killing by macrophages and neutrophils. Our understanding of how C. albicans senses and responds to ROS has significantly increased in recent years. Key findings include the observations that hydrogen peroxide triggers the filamentation of this polymorphic fungus and that a superoxide dismutase enzyme with a novel mode of action is expressed at the cell surface of C. albicans. Furthermore, recent studies have indicated that combinations of the chemical stresses generated by phagocytes can actively prevent C. albicans oxidative stress responses through a mechanism termed the stress pathway interference. In this review, we present an up-date of our current understanding of the role and regulation of oxidative stress responses in this important human fungal pathogen.","author":[{"dropping-particle":"","family":"Dantas","given":"Alessandra","non-dropping-particle":"","parse-names":false,"suffix":""},{"dropping-particle":"","family":"Day","given":"Alison","non-dropping-particle":"","parse-names":false,"suffix":""},{"dropping-particle":"","family":"Ikeh","given":"Mélanie","non-dropping-particle":"","parse-names":false,"suffix":""},{"dropping-particle":"","family":"Kos","given":"Iaroslava","non-dropping-particle":"","parse-names":false,"suffix":""},{"dropping-particle":"","family":"Achan","given":"Beatrice","non-dropping-particle":"","parse-names":false,"suffix":""},{"dropping-particle":"","family":"Quinn","given":"Janet","non-dropping-particle":"","parse-names":false,"suffix":""}],"container-title":"Biomolecules","id":"ITEM-1","issue":"1","issued":{"date-parts":[["2015","2","25"]]},"page":"142-165","title":"Oxidative Stress Responses in the Human Fungal Pathogen, Candida albicans","type":"article-journal","volume":"5"},"uris":["http://www.mendeley.com/documents/?uuid=16b61657-51c3-36f3-ae2f-a1a5e51930d8"]}],"mendeley":{"formattedCitation":"[45]","plainTextFormattedCitation":"[45]","previouslyFormattedCitation":"[45]"},"properties":{"noteIndex":0},"schema":"https://github.com/citation-style-language/schema/raw/master/csl-citation.json"}</w:instrText>
      </w:r>
      <w:r w:rsidR="0099610C" w:rsidRPr="00BD2DE8">
        <w:rPr>
          <w:rFonts w:ascii="Arial" w:hAnsi="Arial" w:cs="Arial"/>
          <w:sz w:val="20"/>
          <w:szCs w:val="20"/>
          <w:lang w:val="es-MX"/>
        </w:rPr>
        <w:fldChar w:fldCharType="separate"/>
      </w:r>
      <w:r w:rsidR="00D477DE" w:rsidRPr="00D477DE">
        <w:rPr>
          <w:rFonts w:ascii="Arial" w:hAnsi="Arial" w:cs="Arial"/>
          <w:noProof/>
          <w:sz w:val="20"/>
          <w:szCs w:val="20"/>
          <w:lang w:val="es-MX"/>
        </w:rPr>
        <w:t>[45]</w:t>
      </w:r>
      <w:r w:rsidR="0099610C"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ya</w:t>
      </w:r>
      <w:r w:rsidR="007F2217" w:rsidRPr="00BD2DE8">
        <w:rPr>
          <w:rFonts w:ascii="Arial" w:hAnsi="Arial" w:cs="Arial"/>
          <w:sz w:val="20"/>
          <w:szCs w:val="20"/>
          <w:lang w:val="es-MX"/>
        </w:rPr>
        <w:t xml:space="preserve"> </w:t>
      </w:r>
      <w:r w:rsidR="00560F29" w:rsidRPr="00BD2DE8">
        <w:rPr>
          <w:rFonts w:ascii="Arial" w:hAnsi="Arial" w:cs="Arial"/>
          <w:sz w:val="20"/>
          <w:szCs w:val="20"/>
          <w:lang w:val="es-MX"/>
        </w:rPr>
        <w:t>ha</w:t>
      </w:r>
      <w:r w:rsidR="007F2217" w:rsidRPr="00BD2DE8">
        <w:rPr>
          <w:rFonts w:ascii="Arial" w:hAnsi="Arial" w:cs="Arial"/>
          <w:sz w:val="20"/>
          <w:szCs w:val="20"/>
          <w:lang w:val="es-MX"/>
        </w:rPr>
        <w:t xml:space="preserve"> sido estudiada</w:t>
      </w:r>
      <w:r w:rsidR="00560F29" w:rsidRPr="00BD2DE8">
        <w:rPr>
          <w:rFonts w:ascii="Arial" w:hAnsi="Arial" w:cs="Arial"/>
          <w:sz w:val="20"/>
          <w:szCs w:val="20"/>
          <w:lang w:val="es-MX"/>
        </w:rPr>
        <w:t>.</w:t>
      </w:r>
      <w:r w:rsidR="00982D60" w:rsidRPr="00BD2DE8">
        <w:rPr>
          <w:rFonts w:ascii="Arial" w:hAnsi="Arial" w:cs="Arial"/>
          <w:sz w:val="20"/>
          <w:szCs w:val="20"/>
          <w:lang w:val="es-MX"/>
        </w:rPr>
        <w:t xml:space="preserve"> </w:t>
      </w:r>
      <w:r w:rsidR="00982D60" w:rsidRPr="00BD2DE8">
        <w:rPr>
          <w:rFonts w:ascii="Arial" w:hAnsi="Arial" w:cs="Arial"/>
          <w:i/>
          <w:sz w:val="20"/>
          <w:szCs w:val="20"/>
          <w:lang w:val="es-MX"/>
        </w:rPr>
        <w:t>Candida albicans</w:t>
      </w:r>
      <w:r w:rsidR="00982D60" w:rsidRPr="00BD2DE8">
        <w:rPr>
          <w:rFonts w:ascii="Arial" w:hAnsi="Arial" w:cs="Arial"/>
          <w:sz w:val="20"/>
          <w:szCs w:val="20"/>
          <w:lang w:val="es-MX"/>
        </w:rPr>
        <w:t xml:space="preserve"> presenta un crecimiento filamentoso cuando se </w:t>
      </w:r>
      <w:r w:rsidR="007F2217" w:rsidRPr="00BD2DE8">
        <w:rPr>
          <w:rFonts w:ascii="Arial" w:hAnsi="Arial" w:cs="Arial"/>
          <w:sz w:val="20"/>
          <w:szCs w:val="20"/>
          <w:lang w:val="es-MX"/>
        </w:rPr>
        <w:t>expone a H</w:t>
      </w:r>
      <w:r w:rsidR="007F2217" w:rsidRPr="00BD2DE8">
        <w:rPr>
          <w:rFonts w:ascii="Arial" w:hAnsi="Arial" w:cs="Arial"/>
          <w:sz w:val="20"/>
          <w:szCs w:val="20"/>
          <w:vertAlign w:val="subscript"/>
          <w:lang w:val="es-MX"/>
        </w:rPr>
        <w:t>2</w:t>
      </w:r>
      <w:r w:rsidR="007F2217" w:rsidRPr="00BD2DE8">
        <w:rPr>
          <w:rFonts w:ascii="Arial" w:hAnsi="Arial" w:cs="Arial"/>
          <w:sz w:val="20"/>
          <w:szCs w:val="20"/>
          <w:lang w:val="es-MX"/>
        </w:rPr>
        <w:t>O</w:t>
      </w:r>
      <w:r w:rsidR="007F2217" w:rsidRPr="00BD2DE8">
        <w:rPr>
          <w:rFonts w:ascii="Arial" w:hAnsi="Arial" w:cs="Arial"/>
          <w:sz w:val="20"/>
          <w:szCs w:val="20"/>
          <w:vertAlign w:val="subscript"/>
          <w:lang w:val="es-MX"/>
        </w:rPr>
        <w:t>2</w:t>
      </w:r>
      <w:r w:rsidR="00982D60" w:rsidRPr="00BD2DE8">
        <w:rPr>
          <w:rFonts w:ascii="Arial" w:hAnsi="Arial" w:cs="Arial"/>
          <w:sz w:val="20"/>
          <w:szCs w:val="20"/>
          <w:lang w:val="es-MX"/>
        </w:rPr>
        <w:t xml:space="preserve">, bajo estas condiciones </w:t>
      </w:r>
      <w:r w:rsidR="00AD62B5" w:rsidRPr="00BD2DE8">
        <w:rPr>
          <w:rFonts w:ascii="Arial" w:hAnsi="Arial" w:cs="Arial"/>
          <w:sz w:val="20"/>
          <w:szCs w:val="20"/>
          <w:lang w:val="es-MX"/>
        </w:rPr>
        <w:t>se demostró que la vía de señalización cAMP/PKA tiene un impacto negativo en la respuesta a estrés oxidativo. Por ejemplo, la inactivación de la fosfodiesterasa Pde2, la cual degrada cAMP, provoca un incremento de sensibilidad a H</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O</w:t>
      </w:r>
      <w:r w:rsidR="00AD62B5" w:rsidRPr="00BD2DE8">
        <w:rPr>
          <w:rFonts w:ascii="Arial" w:hAnsi="Arial" w:cs="Arial"/>
          <w:sz w:val="20"/>
          <w:szCs w:val="20"/>
          <w:vertAlign w:val="subscript"/>
          <w:lang w:val="es-MX"/>
        </w:rPr>
        <w:t>2</w:t>
      </w:r>
      <w:r w:rsidR="00AD62B5" w:rsidRPr="00BD2DE8">
        <w:rPr>
          <w:rFonts w:ascii="Arial" w:hAnsi="Arial" w:cs="Arial"/>
          <w:sz w:val="20"/>
          <w:szCs w:val="20"/>
          <w:lang w:val="es-MX"/>
        </w:rPr>
        <w:t xml:space="preserve"> </w:t>
      </w:r>
      <w:r w:rsidR="00062CED"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{"citationItems":[{"id":"ITEM-1","itemData":{"DOI":"10.1111/j.1365-2958.2007.05788.x","ISSN":"0950-382X","PMID":"17614954","abstract":"Previously, we have shown that PDE2 is required for hyphal development and cell wall integrity in Candida albicans. In the present study, we have investigated the effects of its deletion by genome-wide transcriptome profiling. Changes in expression levels of genes involved in metabolism, transcription, protein and nucleic acids synthesis, as well as stress responses, cell wall and membrane biogenesis, adherence and virulence have been observed. By comparing these changes with previously reported transcriptome profiles of pde2Delta mutants of Saccharomyces cerevisiae, as well as cdc35Delta, ras1Delta and efg1Delta mutants of C. albicans, conserved and species-specific cAMP-regulated genes have been identified. The genes whose transcription is altered upon deletion of PDE2 in C. albicans has also allowed us to predict that the pde2Delta mutant would have a defective ability to adhere to, and invade host cells, and an impaired virulence as well as response to different stresses. Using appropriate assays, we have tested these predictions and compared the roles of the high- and low-affinity cAMP phosphodiesterases, Pde2p and Pde1p in stress, adhesion and virulence. We suggest that phosphodiesterases, and in particular the high-affinity cAMP phosphodiesterase encoded by PDE2, have real potential as targets for antifungal chemotherapy.","author":[{"dropping-particle":"","family":"Wilson","given":"Duncan","non-dropping-particle":"","parse-names":false,"suffix":""},{"dropping-particle":"","family":"Tutulan-Cunita","given":"Andreea","non-dropping-particle":"","parse-names":false,"suffix":""},{"dropping-particle":"","family":"Jung","given":"WonHee","non-dropping-particle":"","parse-names":false,"suffix":""},{"dropping-particle":"","family":"Hauser","given":"Nicole C.","non-dropping-particle":"","parse-names":false,"suffix":""},{"dropping-particle":"","family":"Hernandez","given":"Rosa","non-dropping-particle":"","parse-names":false,"suffix":""},{"dropping-particle":"","family":"Williamson","given":"Tom","non-dropping-particle":"","parse-names":false,"suffix":""},{"dropping-particle":"","family":"Piekarska","given":"Katarzyna","non-dropping-particle":"","parse-names":false,"suffix":""},{"dropping-particle":"","family":"Rupp","given":"Steffen","non-dropping-particle":"","parse-names":false,"suffix":""},{"dropping-particle":"","family":"Young","given":"Tim","non-dropping-particle":"","parse-names":false,"suffix":""},{"dropping-particle":"","family":"Stateva","given":"Lubomira","non-dropping-particle":"","parse-names":false,"suffix":""}],"container-title":"Molecular Microbiology","id":"ITEM-1","issue":"4","issued":{"date-parts":[["2007","8"]]},"page":"841-856","title":"Deletion of the high-affinity cAMP phosphodiesterase encoded by PDE2 affects stress responses and virulence in Candida albicans","type":"article-journal","volume":"65"},"uris":["http://www.mendeley.com/documents/?uuid=ac91ef14-2bf9-3e84-98f4-20887f871715"]}],"mendeley":{"formattedCitation":"[46]","plainTextFormattedCitation":"[46]","previouslyFormattedCitation":"[46]"},"properties":{"noteIndex":0},"schema":"https://github.com/citation-style-language/schema/raw/master/csl-citation.json"}</w:instrText>
      </w:r>
      <w:r w:rsidR="00062CED" w:rsidRPr="00BD2DE8">
        <w:rPr>
          <w:rFonts w:ascii="Arial" w:hAnsi="Arial" w:cs="Arial"/>
          <w:sz w:val="20"/>
          <w:szCs w:val="20"/>
          <w:lang w:val="es-MX"/>
        </w:rPr>
        <w:fldChar w:fldCharType="separate"/>
      </w:r>
      <w:r w:rsidR="00D477DE" w:rsidRPr="00D477DE">
        <w:rPr>
          <w:rFonts w:ascii="Arial" w:hAnsi="Arial" w:cs="Arial"/>
          <w:noProof/>
          <w:sz w:val="20"/>
          <w:szCs w:val="20"/>
          <w:lang w:val="es-MX"/>
        </w:rPr>
        <w:t>[46]</w:t>
      </w:r>
      <w:r w:rsidR="00062CED" w:rsidRPr="00BD2DE8">
        <w:rPr>
          <w:rFonts w:ascii="Arial" w:hAnsi="Arial" w:cs="Arial"/>
          <w:sz w:val="20"/>
          <w:szCs w:val="20"/>
          <w:lang w:val="es-MX"/>
        </w:rPr>
        <w:fldChar w:fldCharType="end"/>
      </w:r>
      <w:r w:rsidR="00982D60" w:rsidRPr="00BD2DE8">
        <w:rPr>
          <w:rFonts w:ascii="Arial" w:hAnsi="Arial" w:cs="Arial"/>
          <w:sz w:val="20"/>
          <w:szCs w:val="20"/>
          <w:lang w:val="es-MX"/>
        </w:rPr>
        <w:t xml:space="preserve">, esto podría explicar el efecto inverso entre los niveles de cAMP y la respuesta a estrés oxidativo </w:t>
      </w:r>
      <w:r w:rsidR="008A18BB" w:rsidRPr="00BD2DE8">
        <w:rPr>
          <w:rFonts w:ascii="Arial" w:hAnsi="Arial" w:cs="Arial"/>
          <w:sz w:val="20"/>
          <w:szCs w:val="20"/>
          <w:lang w:val="es-MX"/>
        </w:rPr>
        <w:t>observado</w:t>
      </w:r>
      <w:r w:rsidR="00982D60" w:rsidRPr="00BD2DE8">
        <w:rPr>
          <w:rFonts w:ascii="Arial" w:hAnsi="Arial" w:cs="Arial"/>
          <w:sz w:val="20"/>
          <w:szCs w:val="20"/>
          <w:lang w:val="es-MX"/>
        </w:rPr>
        <w:t xml:space="preserve"> en hongos filamentosos</w:t>
      </w:r>
      <w:r w:rsidR="00AD62B5" w:rsidRPr="00BD2DE8">
        <w:rPr>
          <w:rFonts w:ascii="Arial" w:hAnsi="Arial" w:cs="Arial"/>
          <w:sz w:val="20"/>
          <w:szCs w:val="20"/>
          <w:lang w:val="es-MX"/>
        </w:rPr>
        <w:t>.</w:t>
      </w:r>
      <w:r w:rsidR="007768F6" w:rsidRPr="00BD2DE8">
        <w:rPr>
          <w:rFonts w:ascii="Arial" w:hAnsi="Arial" w:cs="Arial"/>
          <w:sz w:val="20"/>
          <w:szCs w:val="20"/>
          <w:lang w:val="es-MX"/>
        </w:rPr>
        <w:t xml:space="preserve"> </w:t>
      </w:r>
      <w:r w:rsidR="00DD2C2D" w:rsidRPr="00BD2DE8">
        <w:rPr>
          <w:rFonts w:ascii="Arial" w:hAnsi="Arial" w:cs="Arial"/>
          <w:sz w:val="20"/>
          <w:szCs w:val="20"/>
          <w:lang w:val="es-MX"/>
        </w:rPr>
        <w:t xml:space="preserve"> </w:t>
      </w:r>
    </w:p>
    <w:p w14:paraId="56292E54" w14:textId="264BDD67" w:rsidR="009500A6" w:rsidRPr="00BD2DE8" w:rsidRDefault="009500A6" w:rsidP="009A33D6">
      <w:pPr>
        <w:spacing w:after="0" w:line="360" w:lineRule="auto"/>
        <w:jc w:val="both"/>
        <w:rPr>
          <w:rFonts w:ascii="Arial" w:eastAsia="Times New Roman" w:hAnsi="Arial" w:cs="Arial"/>
          <w:sz w:val="20"/>
          <w:szCs w:val="20"/>
          <w:lang w:val="es-MX" w:eastAsia="es-MX"/>
        </w:rPr>
      </w:pPr>
    </w:p>
    <w:p w14:paraId="47797004" w14:textId="41ED393C" w:rsidR="003D1D4A" w:rsidRPr="00BD2DE8" w:rsidRDefault="003D1D4A" w:rsidP="009A33D6">
      <w:pPr>
        <w:spacing w:after="0" w:line="360" w:lineRule="auto"/>
        <w:jc w:val="both"/>
        <w:rPr>
          <w:rFonts w:ascii="Arial" w:eastAsia="Times New Roman" w:hAnsi="Arial" w:cs="Arial"/>
          <w:sz w:val="20"/>
          <w:szCs w:val="20"/>
          <w:lang w:val="es-MX" w:eastAsia="es-MX"/>
        </w:rPr>
      </w:pPr>
    </w:p>
    <w:p w14:paraId="44B98E36" w14:textId="39530FC5" w:rsidR="003D1D4A" w:rsidRPr="00BD2DE8" w:rsidRDefault="003D1D4A" w:rsidP="009A33D6">
      <w:pPr>
        <w:spacing w:after="0" w:line="360" w:lineRule="auto"/>
        <w:jc w:val="both"/>
        <w:rPr>
          <w:rFonts w:ascii="Arial" w:eastAsia="Times New Roman" w:hAnsi="Arial" w:cs="Arial"/>
          <w:sz w:val="20"/>
          <w:szCs w:val="20"/>
          <w:lang w:val="es-MX" w:eastAsia="es-MX"/>
        </w:rPr>
      </w:pPr>
    </w:p>
    <w:p w14:paraId="4290D7BA" w14:textId="77777777" w:rsidR="003D1D4A" w:rsidRPr="00BD2DE8" w:rsidRDefault="003D1D4A" w:rsidP="009A33D6">
      <w:pPr>
        <w:spacing w:after="0" w:line="360" w:lineRule="auto"/>
        <w:jc w:val="both"/>
        <w:rPr>
          <w:rFonts w:ascii="Arial" w:eastAsia="Times New Roman" w:hAnsi="Arial" w:cs="Arial"/>
          <w:sz w:val="20"/>
          <w:szCs w:val="20"/>
          <w:lang w:val="es-MX" w:eastAsia="es-MX"/>
        </w:rPr>
      </w:pPr>
    </w:p>
    <w:p w14:paraId="04E32B87" w14:textId="77777777" w:rsidR="009500A6" w:rsidRPr="00BD2DE8" w:rsidRDefault="009500A6" w:rsidP="009A33D6">
      <w:pPr>
        <w:spacing w:after="0" w:line="360" w:lineRule="auto"/>
        <w:jc w:val="both"/>
        <w:rPr>
          <w:rFonts w:ascii="Arial" w:eastAsia="Times New Roman" w:hAnsi="Arial" w:cs="Arial"/>
          <w:sz w:val="20"/>
          <w:szCs w:val="20"/>
          <w:lang w:val="es-MX" w:eastAsia="es-MX"/>
        </w:rPr>
      </w:pPr>
    </w:p>
    <w:p w14:paraId="1A0999CF" w14:textId="77777777" w:rsidR="009500A6" w:rsidRPr="00BD2DE8" w:rsidRDefault="007768F6"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En Hypocrea jecorina (anamorfo Trichoderma reesei)</w:t>
      </w:r>
    </w:p>
    <w:p w14:paraId="7D5E63C6" w14:textId="3F37F13A" w:rsidR="00C72456" w:rsidRPr="00BD2DE8" w:rsidRDefault="00C72456"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Resultado similar se obtuvo en la germinación de conidios de </w:t>
      </w:r>
      <w:r w:rsidR="00091E1B" w:rsidRPr="00BD2DE8">
        <w:rPr>
          <w:rFonts w:ascii="Arial" w:eastAsia="Times New Roman" w:hAnsi="Arial" w:cs="Arial"/>
          <w:i/>
          <w:sz w:val="20"/>
          <w:szCs w:val="20"/>
          <w:lang w:val="es-ES" w:eastAsia="es-MX"/>
        </w:rPr>
        <w:t xml:space="preserve">N. crassa </w:t>
      </w:r>
      <w:r w:rsidRPr="00BD2DE8">
        <w:rPr>
          <w:rFonts w:ascii="Arial" w:eastAsia="Times New Roman" w:hAnsi="Arial" w:cs="Arial"/>
          <w:sz w:val="20"/>
          <w:szCs w:val="20"/>
          <w:lang w:val="es-ES" w:eastAsia="es-MX"/>
        </w:rPr>
        <w:t xml:space="preserve">expuestos a paraquat (Yang, et al (1999),  y sobre el crecimiento de </w:t>
      </w:r>
      <w:r w:rsidRPr="00F10F64">
        <w:rPr>
          <w:rFonts w:ascii="Arial" w:eastAsia="Times New Roman" w:hAnsi="Arial" w:cs="Arial"/>
          <w:i/>
          <w:sz w:val="20"/>
          <w:szCs w:val="20"/>
          <w:lang w:val="es-ES" w:eastAsia="es-MX"/>
        </w:rPr>
        <w:t>Hypocrea jecorina</w:t>
      </w:r>
      <w:r w:rsidRPr="00BD2DE8">
        <w:rPr>
          <w:rFonts w:ascii="Arial" w:eastAsia="Times New Roman" w:hAnsi="Arial" w:cs="Arial"/>
          <w:sz w:val="20"/>
          <w:szCs w:val="20"/>
          <w:lang w:val="es-ES" w:eastAsia="es-MX"/>
        </w:rPr>
        <w:t xml:space="preserve"> en total oscuridad, donde no se presentaron diferencias significativas en el crecimiento de las cepas expuestas a estrés oxidativo con menadiona, el alelo gna-1Q204L creció ligeramente un poco más que las cepas con deleción del gen, situación que se vio alterada por acción de la luz, donde en condiciones de LL, ∆gna-1  presenta un mayor crecimiento que gna-1Q204L  en presencia de menadiona y crece menos que gna-1Q204L  en ausencia de menadiona (Seibel, et al., 2009).</w:t>
      </w:r>
    </w:p>
    <w:p w14:paraId="2926B15F" w14:textId="77777777" w:rsidR="001D6F92" w:rsidRPr="00BD2DE8" w:rsidRDefault="001D6F92" w:rsidP="009A33D6">
      <w:pPr>
        <w:spacing w:after="0" w:line="360" w:lineRule="auto"/>
        <w:jc w:val="both"/>
        <w:rPr>
          <w:rFonts w:ascii="Arial" w:eastAsia="Times New Roman" w:hAnsi="Arial" w:cs="Arial"/>
          <w:sz w:val="20"/>
          <w:szCs w:val="20"/>
          <w:lang w:val="es-ES" w:eastAsia="es-MX"/>
        </w:rPr>
      </w:pPr>
    </w:p>
    <w:p w14:paraId="643E33AA" w14:textId="77777777" w:rsidR="008B55DB" w:rsidRPr="00BD2DE8" w:rsidRDefault="008B55DB" w:rsidP="009A33D6">
      <w:pPr>
        <w:spacing w:after="0" w:line="360" w:lineRule="auto"/>
        <w:jc w:val="both"/>
        <w:rPr>
          <w:rFonts w:ascii="Arial" w:eastAsia="Times New Roman" w:hAnsi="Arial" w:cs="Arial"/>
          <w:sz w:val="20"/>
          <w:szCs w:val="20"/>
          <w:lang w:val="es-ES" w:eastAsia="es-MX"/>
        </w:rPr>
      </w:pPr>
    </w:p>
    <w:p w14:paraId="4150EBAE" w14:textId="02920452" w:rsidR="0050653E" w:rsidRPr="00BD2DE8" w:rsidRDefault="002F0DAA" w:rsidP="009A33D6">
      <w:pPr>
        <w:spacing w:after="0" w:line="360" w:lineRule="auto"/>
        <w:jc w:val="both"/>
        <w:rPr>
          <w:rFonts w:ascii="Arial" w:eastAsia="Times New Roman" w:hAnsi="Arial" w:cs="Arial"/>
          <w:sz w:val="20"/>
          <w:szCs w:val="20"/>
          <w:lang w:val="es-MX" w:eastAsia="es-MX"/>
        </w:rPr>
      </w:pPr>
      <w:r w:rsidRPr="00BD2DE8">
        <w:rPr>
          <w:rFonts w:ascii="Arial" w:eastAsia="Times New Roman" w:hAnsi="Arial" w:cs="Arial"/>
          <w:sz w:val="20"/>
          <w:szCs w:val="20"/>
          <w:lang w:val="es-MX" w:eastAsia="es-MX"/>
        </w:rPr>
        <w:t>U</w:t>
      </w:r>
      <w:r w:rsidR="004B1511" w:rsidRPr="00BD2DE8">
        <w:rPr>
          <w:rFonts w:ascii="Arial" w:eastAsia="Times New Roman" w:hAnsi="Arial" w:cs="Arial"/>
          <w:sz w:val="20"/>
          <w:szCs w:val="20"/>
          <w:lang w:val="es-MX" w:eastAsia="es-MX"/>
        </w:rPr>
        <w:t xml:space="preserve">n </w:t>
      </w:r>
      <w:r w:rsidR="0050653E" w:rsidRPr="00BD2DE8">
        <w:rPr>
          <w:rFonts w:ascii="Arial" w:eastAsia="Times New Roman" w:hAnsi="Arial" w:cs="Arial"/>
          <w:sz w:val="20"/>
          <w:szCs w:val="20"/>
          <w:lang w:val="es-MX" w:eastAsia="es-MX"/>
        </w:rPr>
        <w:t>e</w:t>
      </w:r>
      <w:r w:rsidR="004B1511" w:rsidRPr="00BD2DE8">
        <w:rPr>
          <w:rFonts w:ascii="Arial" w:eastAsia="Times New Roman" w:hAnsi="Arial" w:cs="Arial"/>
          <w:sz w:val="20"/>
          <w:szCs w:val="20"/>
          <w:lang w:val="es-MX" w:eastAsia="es-MX"/>
        </w:rPr>
        <w:t xml:space="preserve">studio </w:t>
      </w:r>
      <w:r w:rsidR="00F94969" w:rsidRPr="00BD2DE8">
        <w:rPr>
          <w:rFonts w:ascii="Arial" w:eastAsia="Times New Roman" w:hAnsi="Arial" w:cs="Arial"/>
          <w:sz w:val="20"/>
          <w:szCs w:val="20"/>
          <w:lang w:val="es-MX" w:eastAsia="es-MX"/>
        </w:rPr>
        <w:t>de microarreglos</w:t>
      </w:r>
      <w:r w:rsidR="004B1511" w:rsidRPr="00BD2DE8">
        <w:rPr>
          <w:rFonts w:ascii="Arial" w:eastAsia="Times New Roman" w:hAnsi="Arial" w:cs="Arial"/>
          <w:sz w:val="20"/>
          <w:szCs w:val="20"/>
          <w:lang w:val="es-MX" w:eastAsia="es-MX"/>
        </w:rPr>
        <w:t xml:space="preserve"> relizado en </w:t>
      </w:r>
      <w:r w:rsidR="004B1511" w:rsidRPr="00BD2DE8">
        <w:rPr>
          <w:rFonts w:ascii="Arial" w:eastAsia="Times New Roman" w:hAnsi="Arial" w:cs="Arial"/>
          <w:i/>
          <w:sz w:val="20"/>
          <w:szCs w:val="20"/>
          <w:lang w:val="es-MX" w:eastAsia="es-MX"/>
        </w:rPr>
        <w:t>Cryphonectria parasítica</w:t>
      </w:r>
      <w:r w:rsidR="00F94969" w:rsidRPr="00BD2DE8">
        <w:rPr>
          <w:rFonts w:ascii="Arial" w:eastAsia="Times New Roman" w:hAnsi="Arial" w:cs="Arial"/>
          <w:sz w:val="20"/>
          <w:szCs w:val="20"/>
          <w:lang w:val="es-MX" w:eastAsia="es-MX"/>
        </w:rPr>
        <w:t xml:space="preserve"> </w:t>
      </w:r>
      <w:r w:rsidRPr="00BD2DE8">
        <w:rPr>
          <w:rFonts w:ascii="Arial" w:eastAsia="Times New Roman" w:hAnsi="Arial" w:cs="Arial"/>
          <w:sz w:val="20"/>
          <w:szCs w:val="20"/>
          <w:lang w:val="es-MX" w:eastAsia="es-MX"/>
        </w:rPr>
        <w:t>demostró</w:t>
      </w:r>
      <w:r w:rsidR="004B1511" w:rsidRPr="00BD2DE8">
        <w:rPr>
          <w:rFonts w:ascii="Arial" w:eastAsia="Times New Roman" w:hAnsi="Arial" w:cs="Arial"/>
          <w:sz w:val="20"/>
          <w:szCs w:val="20"/>
          <w:lang w:val="es-MX" w:eastAsia="es-MX"/>
        </w:rPr>
        <w:t xml:space="preserve"> que la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proteína</w:t>
      </w:r>
      <w:r w:rsidR="00F94969" w:rsidRPr="00BD2DE8">
        <w:rPr>
          <w:rFonts w:ascii="Arial" w:eastAsia="Times New Roman" w:hAnsi="Arial" w:cs="Arial"/>
          <w:sz w:val="20"/>
          <w:szCs w:val="20"/>
          <w:lang w:val="es-MX" w:eastAsia="es-MX"/>
        </w:rPr>
        <w:t>s</w:t>
      </w:r>
      <w:r w:rsidR="004B1511" w:rsidRPr="00BD2DE8">
        <w:rPr>
          <w:rFonts w:ascii="Arial" w:eastAsia="Times New Roman" w:hAnsi="Arial" w:cs="Arial"/>
          <w:sz w:val="20"/>
          <w:szCs w:val="20"/>
          <w:lang w:val="es-MX" w:eastAsia="es-MX"/>
        </w:rPr>
        <w:t xml:space="preserve"> de choque térmico (HSP70)</w:t>
      </w:r>
      <w:r w:rsidR="00F94969" w:rsidRPr="00BD2DE8">
        <w:rPr>
          <w:rFonts w:ascii="Arial" w:eastAsia="Times New Roman" w:hAnsi="Arial" w:cs="Arial"/>
          <w:sz w:val="20"/>
          <w:szCs w:val="20"/>
          <w:lang w:val="es-MX" w:eastAsia="es-MX"/>
        </w:rPr>
        <w:t xml:space="preserve"> y </w:t>
      </w:r>
      <w:r w:rsidR="004B1511" w:rsidRPr="00BD2DE8">
        <w:rPr>
          <w:rFonts w:ascii="Arial" w:eastAsia="Times New Roman" w:hAnsi="Arial" w:cs="Arial"/>
          <w:sz w:val="20"/>
          <w:szCs w:val="20"/>
          <w:lang w:val="es-MX" w:eastAsia="es-MX"/>
        </w:rPr>
        <w:t>glutation S-transferasa (GST)</w:t>
      </w:r>
      <w:r w:rsidR="00F94969" w:rsidRPr="00BD2DE8">
        <w:rPr>
          <w:rFonts w:ascii="Arial" w:eastAsia="Times New Roman" w:hAnsi="Arial" w:cs="Arial"/>
          <w:sz w:val="20"/>
          <w:szCs w:val="20"/>
          <w:lang w:val="es-MX" w:eastAsia="es-MX"/>
        </w:rPr>
        <w:t xml:space="preserve"> </w:t>
      </w:r>
      <w:r w:rsidR="00D35CDA" w:rsidRPr="00BD2DE8">
        <w:rPr>
          <w:rFonts w:ascii="Arial" w:eastAsia="Times New Roman" w:hAnsi="Arial" w:cs="Arial"/>
          <w:sz w:val="20"/>
          <w:szCs w:val="20"/>
          <w:lang w:val="es-MX" w:eastAsia="es-MX"/>
        </w:rPr>
        <w:t xml:space="preserve">responden a estrés cuando éste es expuesto al hipovirus CHV1-EP713, y sugieren que esta respuesta es controlada por </w:t>
      </w:r>
      <w:r w:rsidRPr="00BD2DE8">
        <w:rPr>
          <w:rFonts w:ascii="Arial" w:eastAsia="Times New Roman" w:hAnsi="Arial" w:cs="Arial"/>
          <w:sz w:val="20"/>
          <w:szCs w:val="20"/>
          <w:lang w:val="es-MX" w:eastAsia="es-MX"/>
        </w:rPr>
        <w:t>vías de señalización mediadas por</w:t>
      </w:r>
      <w:r w:rsidR="004B1511" w:rsidRPr="00BD2DE8">
        <w:rPr>
          <w:rFonts w:ascii="Arial" w:eastAsia="Times New Roman" w:hAnsi="Arial" w:cs="Arial"/>
          <w:sz w:val="20"/>
          <w:szCs w:val="20"/>
          <w:lang w:val="es-MX" w:eastAsia="es-MX"/>
        </w:rPr>
        <w:t xml:space="preserve"> proteínas G</w:t>
      </w:r>
      <w:r w:rsidR="00D35CDA" w:rsidRPr="00BD2DE8">
        <w:rPr>
          <w:rFonts w:ascii="Arial" w:eastAsia="Times New Roman" w:hAnsi="Arial" w:cs="Arial"/>
          <w:sz w:val="20"/>
          <w:szCs w:val="20"/>
          <w:lang w:val="es-MX" w:eastAsia="es-MX"/>
        </w:rPr>
        <w:t xml:space="preserve"> </w:t>
      </w:r>
      <w:r w:rsidR="00681B5F" w:rsidRPr="00BD2DE8">
        <w:rPr>
          <w:rFonts w:ascii="Arial" w:eastAsia="Times New Roman" w:hAnsi="Arial" w:cs="Arial"/>
          <w:sz w:val="20"/>
          <w:szCs w:val="20"/>
          <w:lang w:val="es-MX" w:eastAsia="es-MX"/>
        </w:rPr>
        <w:fldChar w:fldCharType="begin" w:fldLock="1"/>
      </w:r>
      <w:r w:rsidR="005C41C8">
        <w:rPr>
          <w:rFonts w:ascii="Arial" w:eastAsia="Times New Roman" w:hAnsi="Arial" w:cs="Arial"/>
          <w:sz w:val="20"/>
          <w:szCs w:val="20"/>
          <w:lang w:val="es-MX" w:eastAsia="es-MX"/>
        </w:rPr>
        <w:instrText>ADDIN CSL_CITATION {"citationItems":[{"id":"ITEM-1","itemData":{"DOI":"10.1099/mic.0.27339-0","ISSN":"13500872","abstract":"Using an established spotted cDNA microarray platform, the nature of changes in the transcriptional profiles of 2200 unique genes from the chestnut blight fungus Cryphonectria parasitica in response to the absence of either the Galpha subunit CPG-1 or the Gbeta subunit CPGB-1 has been explored. It is reported that 216 transcripts were altered in accumulation in the Deltacpg-1 strain and 163 in the Deltacpgb-1 strain, with a considerable overlap (1100 genes) that were changed in both cases. Of note, these commonly altered transcripts were changed in the same direction in every instance, thus suggesting a considerable redundancy in pathway control or extensive crosstalk. To further knowledge of the potential impact on G-protein-signalling of infection by hypovirus CHV1-EP713, the accumulation of CPG-1 and CPGB-1 was also investigated by Western analysis. It was demonstrated that both signalling components were reduced in abundance to approximately 25% of wild-type levels, while their transcripts were slightly elevated. Comparison of a list of genes with altered expression in the presence of CHV1-EP713 to the data obtained in the absence of either G-protein subunit showed that more than one-half of all the transcripts changed by hypovirus infection were also changed in at least one G-protein mutant strain, with one-third being changed in both. Significantly, 95% of the co-changed genes were altered in the same direction. These data provide the first evidence for modulation of Gbeta protein levels as well as the Gbetagamma-signalling pathways by hypovirus infection, and support the hypothesis that modification of G-protein-signalling via both Galpha and Gbetagamma provides for a significant contribution to hypovirus-mediated phenotype. [References: 30]","author":[{"dropping-particle":"","family":"Dawe","given":"Angus L.","non-dropping-particle":"","parse-names":false,"suffix":""},{"dropping-particle":"","family":"Segers","given":"Gert C.","non-dropping-particle":"","parse-names":false,"suffix":""},{"dropping-particle":"","family":"Allen","given":"Todd D.","non-dropping-particle":"","parse-names":false,"suffix":""},{"dropping-particle":"","family":"McMains","given":"Vanessa C.","non-dropping-particle":"","parse-names":false,"suffix":""},{"dropping-particle":"","family":"Nuss","given":"Donald L.","non-dropping-particle":"","parse-names":false,"suffix":""}],"container-title":"Microbiology","id":"ITEM-1","issue":"12","issued":{"date-parts":[["2004"]]},"page":"4033-4043","title":"Microarray analysis of Cryphonectria parasitica Gα- and Gβγ-signalling pathways reveals extensive modulation by hypovirus infection","type":"article-journal","volume":"150"},"uris":["http://www.mendeley.com/documents/?uuid=7ebbc6c5-3a70-4ae3-b895-759b3dee77c1"]}],"mendeley":{"formattedCitation":"[47]","plainTextFormattedCitation":"[47]","previouslyFormattedCitation":"[47]"},"properties":{"noteIndex":0},"schema":"https://github.com/citation-style-language/schema/raw/master/csl-citation.json"}</w:instrText>
      </w:r>
      <w:r w:rsidR="00681B5F" w:rsidRPr="00BD2DE8">
        <w:rPr>
          <w:rFonts w:ascii="Arial" w:eastAsia="Times New Roman" w:hAnsi="Arial" w:cs="Arial"/>
          <w:sz w:val="20"/>
          <w:szCs w:val="20"/>
          <w:lang w:val="es-MX" w:eastAsia="es-MX"/>
        </w:rPr>
        <w:fldChar w:fldCharType="separate"/>
      </w:r>
      <w:r w:rsidR="00D477DE" w:rsidRPr="00D477DE">
        <w:rPr>
          <w:rFonts w:ascii="Arial" w:eastAsia="Times New Roman" w:hAnsi="Arial" w:cs="Arial"/>
          <w:noProof/>
          <w:sz w:val="20"/>
          <w:szCs w:val="20"/>
          <w:lang w:val="es-MX" w:eastAsia="es-MX"/>
        </w:rPr>
        <w:t>[47]</w:t>
      </w:r>
      <w:r w:rsidR="00681B5F" w:rsidRPr="00BD2DE8">
        <w:rPr>
          <w:rFonts w:ascii="Arial" w:eastAsia="Times New Roman" w:hAnsi="Arial" w:cs="Arial"/>
          <w:sz w:val="20"/>
          <w:szCs w:val="20"/>
          <w:lang w:val="es-MX" w:eastAsia="es-MX"/>
        </w:rPr>
        <w:fldChar w:fldCharType="end"/>
      </w:r>
      <w:r w:rsidR="00F94969" w:rsidRPr="00BD2DE8">
        <w:rPr>
          <w:rFonts w:ascii="Arial" w:eastAsia="Times New Roman" w:hAnsi="Arial" w:cs="Arial"/>
          <w:sz w:val="20"/>
          <w:szCs w:val="20"/>
          <w:lang w:val="es-MX" w:eastAsia="es-MX"/>
        </w:rPr>
        <w:t>.</w:t>
      </w:r>
      <w:r w:rsidR="004B1511" w:rsidRPr="00BD2DE8">
        <w:rPr>
          <w:rFonts w:ascii="Arial" w:eastAsia="Times New Roman" w:hAnsi="Arial" w:cs="Arial"/>
          <w:sz w:val="20"/>
          <w:szCs w:val="20"/>
          <w:lang w:val="es-MX" w:eastAsia="es-MX"/>
        </w:rPr>
        <w:t xml:space="preserve"> </w:t>
      </w:r>
    </w:p>
    <w:p w14:paraId="586E53C4" w14:textId="77777777" w:rsidR="0050653E" w:rsidRPr="00BD2DE8" w:rsidRDefault="0050653E" w:rsidP="009A33D6">
      <w:pPr>
        <w:spacing w:after="0" w:line="360" w:lineRule="auto"/>
        <w:jc w:val="both"/>
        <w:rPr>
          <w:rFonts w:ascii="Arial" w:eastAsia="Times New Roman" w:hAnsi="Arial" w:cs="Arial"/>
          <w:sz w:val="20"/>
          <w:szCs w:val="20"/>
          <w:lang w:val="es-MX" w:eastAsia="es-MX"/>
        </w:rPr>
      </w:pPr>
    </w:p>
    <w:p w14:paraId="5A2A24BD" w14:textId="4DDB5270" w:rsidR="009636BC" w:rsidRPr="00BD2DE8" w:rsidRDefault="006D25FF"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Aunque no se ha observado un patrón de comportamiento en la respuesta a estrés, comparten varios mecanismos </w:t>
      </w:r>
    </w:p>
    <w:p w14:paraId="71F671C5" w14:textId="6AECEDAF" w:rsidR="00DD11E1" w:rsidRPr="00BD2DE8" w:rsidRDefault="00DD11E1">
      <w:pPr>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br w:type="page"/>
      </w:r>
    </w:p>
    <w:p w14:paraId="5255C7E2" w14:textId="659F38F5" w:rsidR="00662846" w:rsidRPr="00BD2DE8" w:rsidRDefault="00BD2DE8" w:rsidP="009A33D6">
      <w:pPr>
        <w:spacing w:after="0" w:line="360" w:lineRule="auto"/>
        <w:jc w:val="both"/>
        <w:rPr>
          <w:rFonts w:ascii="Arial" w:eastAsia="Times New Roman" w:hAnsi="Arial" w:cs="Arial"/>
          <w:noProof/>
          <w:sz w:val="20"/>
          <w:szCs w:val="20"/>
        </w:rPr>
      </w:pPr>
      <w:r w:rsidRPr="00BD2DE8">
        <w:rPr>
          <w:rFonts w:ascii="Arial" w:eastAsia="Times New Roman" w:hAnsi="Arial" w:cs="Arial"/>
          <w:noProof/>
          <w:sz w:val="20"/>
          <w:szCs w:val="20"/>
          <w:lang w:val="es-MX" w:eastAsia="es-MX"/>
        </w:rPr>
        <w:drawing>
          <wp:inline distT="0" distB="0" distL="0" distR="0" wp14:anchorId="2E5A80C8" wp14:editId="3B11B4B5">
            <wp:extent cx="5374105" cy="7581041"/>
            <wp:effectExtent l="0" t="0" r="0" b="1270"/>
            <wp:docPr id="16" name="Imagen 16" descr="C:\Users\Eduardo\Documents\proteomes\proteinas\oxidative\PAM30_oxid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duardo\Documents\proteomes\proteinas\oxidative\PAM30_oxidativ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79" r="14531"/>
                    <a:stretch/>
                  </pic:blipFill>
                  <pic:spPr bwMode="auto">
                    <a:xfrm>
                      <a:off x="0" y="0"/>
                      <a:ext cx="5375890" cy="7583559"/>
                    </a:xfrm>
                    <a:prstGeom prst="rect">
                      <a:avLst/>
                    </a:prstGeom>
                    <a:noFill/>
                    <a:ln>
                      <a:noFill/>
                    </a:ln>
                    <a:extLst>
                      <a:ext uri="{53640926-AAD7-44D8-BBD7-CCE9431645EC}">
                        <a14:shadowObscured xmlns:a14="http://schemas.microsoft.com/office/drawing/2010/main"/>
                      </a:ext>
                    </a:extLst>
                  </pic:spPr>
                </pic:pic>
              </a:graphicData>
            </a:graphic>
          </wp:inline>
        </w:drawing>
      </w:r>
    </w:p>
    <w:p w14:paraId="3F5AD65E" w14:textId="55B700F8" w:rsidR="00B80293" w:rsidRPr="00BD2DE8" w:rsidRDefault="00B80293" w:rsidP="009A33D6">
      <w:pPr>
        <w:spacing w:after="0" w:line="360" w:lineRule="auto"/>
        <w:jc w:val="both"/>
        <w:rPr>
          <w:rFonts w:ascii="Arial" w:eastAsia="Times New Roman" w:hAnsi="Arial" w:cs="Arial"/>
          <w:sz w:val="20"/>
          <w:szCs w:val="20"/>
          <w:lang w:val="es-ES" w:eastAsia="es-MX"/>
        </w:rPr>
      </w:pPr>
      <w:r w:rsidRPr="00BD2DE8">
        <w:rPr>
          <w:rFonts w:ascii="Arial" w:eastAsia="Times New Roman" w:hAnsi="Arial" w:cs="Arial"/>
          <w:sz w:val="20"/>
          <w:szCs w:val="20"/>
          <w:lang w:val="es-ES" w:eastAsia="es-MX"/>
        </w:rPr>
        <w:t xml:space="preserve">Figura 1. </w:t>
      </w:r>
      <w:r w:rsidR="001070FC" w:rsidRPr="00BD2DE8">
        <w:rPr>
          <w:rFonts w:ascii="Arial" w:eastAsia="Times New Roman" w:hAnsi="Arial" w:cs="Arial"/>
          <w:sz w:val="20"/>
          <w:szCs w:val="20"/>
          <w:lang w:val="es-ES" w:eastAsia="es-MX"/>
        </w:rPr>
        <w:t xml:space="preserve">Estrés oxidativo. </w:t>
      </w:r>
      <w:r w:rsidR="00CA4CE8" w:rsidRPr="00BD2DE8">
        <w:rPr>
          <w:rFonts w:ascii="Arial" w:eastAsia="Times New Roman" w:hAnsi="Arial" w:cs="Arial"/>
          <w:sz w:val="20"/>
          <w:szCs w:val="20"/>
          <w:lang w:val="es-ES" w:eastAsia="es-MX"/>
        </w:rPr>
        <w:t>Proteínas ortólogas de varios hongos filamentosos</w:t>
      </w:r>
      <w:r w:rsidR="00F75CC3" w:rsidRPr="00BD2DE8">
        <w:rPr>
          <w:rFonts w:ascii="Arial" w:eastAsia="Times New Roman" w:hAnsi="Arial" w:cs="Arial"/>
          <w:sz w:val="20"/>
          <w:szCs w:val="20"/>
          <w:lang w:val="es-ES" w:eastAsia="es-MX"/>
        </w:rPr>
        <w:t xml:space="preserve"> identificadas</w:t>
      </w:r>
      <w:r w:rsidR="00CA4CE8" w:rsidRPr="00BD2DE8">
        <w:rPr>
          <w:rFonts w:ascii="Arial" w:eastAsia="Times New Roman" w:hAnsi="Arial" w:cs="Arial"/>
          <w:sz w:val="20"/>
          <w:szCs w:val="20"/>
          <w:lang w:val="es-ES" w:eastAsia="es-MX"/>
        </w:rPr>
        <w:t xml:space="preserve"> a partir de p</w:t>
      </w:r>
      <w:r w:rsidRPr="00BD2DE8">
        <w:rPr>
          <w:rFonts w:ascii="Arial" w:eastAsia="Times New Roman" w:hAnsi="Arial" w:cs="Arial"/>
          <w:sz w:val="20"/>
          <w:szCs w:val="20"/>
          <w:lang w:val="es-ES" w:eastAsia="es-MX"/>
        </w:rPr>
        <w:t xml:space="preserve">roteínas asociadas a </w:t>
      </w:r>
      <w:r w:rsidR="00CA4CE8" w:rsidRPr="00BD2DE8">
        <w:rPr>
          <w:rFonts w:ascii="Arial" w:eastAsia="Times New Roman" w:hAnsi="Arial" w:cs="Arial"/>
          <w:sz w:val="20"/>
          <w:szCs w:val="20"/>
          <w:lang w:val="es-ES" w:eastAsia="es-MX"/>
        </w:rPr>
        <w:t>estrés oxidativo</w:t>
      </w:r>
      <w:r w:rsidR="00F75CC3" w:rsidRPr="00BD2DE8">
        <w:rPr>
          <w:rFonts w:ascii="Arial" w:eastAsia="Times New Roman" w:hAnsi="Arial" w:cs="Arial"/>
          <w:sz w:val="20"/>
          <w:szCs w:val="20"/>
          <w:lang w:val="es-ES" w:eastAsia="es-MX"/>
        </w:rPr>
        <w:t xml:space="preserve"> (response to oxidative stress: GO:0006979)</w:t>
      </w:r>
      <w:r w:rsidR="00CA4CE8" w:rsidRPr="00BD2DE8">
        <w:rPr>
          <w:rFonts w:ascii="Arial" w:eastAsia="Times New Roman" w:hAnsi="Arial" w:cs="Arial"/>
          <w:sz w:val="20"/>
          <w:szCs w:val="20"/>
          <w:lang w:val="es-ES" w:eastAsia="es-MX"/>
        </w:rPr>
        <w:t xml:space="preserve"> en Saccharomyces cerevisiae.</w:t>
      </w:r>
      <w:r w:rsidR="00850414" w:rsidRPr="00BD2DE8">
        <w:rPr>
          <w:rFonts w:ascii="Arial" w:eastAsia="Times New Roman" w:hAnsi="Arial" w:cs="Arial"/>
          <w:sz w:val="20"/>
          <w:szCs w:val="20"/>
          <w:lang w:val="es-ES" w:eastAsia="es-MX"/>
        </w:rPr>
        <w:t xml:space="preserve"> Superior) Muestra los hongos filamentosos analizados con su respectivo orden y clase, además de la agrupación de los mismos por #aquí poner cómo es que están agrupados#. Derecha) Muestra todas las proteínas</w:t>
      </w:r>
      <w:r w:rsidR="00B030B0" w:rsidRPr="00BD2DE8">
        <w:rPr>
          <w:rFonts w:ascii="Arial" w:eastAsia="Times New Roman" w:hAnsi="Arial" w:cs="Arial"/>
          <w:sz w:val="20"/>
          <w:szCs w:val="20"/>
          <w:lang w:val="es-ES" w:eastAsia="es-MX"/>
        </w:rPr>
        <w:t xml:space="preserve"> extraídas de la base de datos Saccharomyces Genome Database (SGD) manualmente curadas</w:t>
      </w:r>
      <w:r w:rsidR="00850414" w:rsidRPr="00BD2DE8">
        <w:rPr>
          <w:rFonts w:ascii="Arial" w:eastAsia="Times New Roman" w:hAnsi="Arial" w:cs="Arial"/>
          <w:sz w:val="20"/>
          <w:szCs w:val="20"/>
          <w:lang w:val="es-ES" w:eastAsia="es-MX"/>
        </w:rPr>
        <w:t xml:space="preserve"> implicadas en </w:t>
      </w:r>
      <w:r w:rsidR="00B030B0" w:rsidRPr="00BD2DE8">
        <w:rPr>
          <w:rFonts w:ascii="Arial" w:eastAsia="Times New Roman" w:hAnsi="Arial" w:cs="Arial"/>
          <w:sz w:val="20"/>
          <w:szCs w:val="20"/>
          <w:lang w:val="es-ES" w:eastAsia="es-MX"/>
        </w:rPr>
        <w:t xml:space="preserve">el </w:t>
      </w:r>
      <w:r w:rsidR="00850414" w:rsidRPr="00BD2DE8">
        <w:rPr>
          <w:rFonts w:ascii="Arial" w:eastAsia="Times New Roman" w:hAnsi="Arial" w:cs="Arial"/>
          <w:sz w:val="20"/>
          <w:szCs w:val="20"/>
          <w:lang w:val="es-ES" w:eastAsia="es-MX"/>
        </w:rPr>
        <w:t xml:space="preserve">estrés oxidativo en S. cerevisiae. Cada </w:t>
      </w:r>
      <w:r w:rsidR="00B030B0" w:rsidRPr="00BD2DE8">
        <w:rPr>
          <w:rFonts w:ascii="Arial" w:eastAsia="Times New Roman" w:hAnsi="Arial" w:cs="Arial"/>
          <w:sz w:val="20"/>
          <w:szCs w:val="20"/>
          <w:lang w:val="es-ES" w:eastAsia="es-MX"/>
        </w:rPr>
        <w:t xml:space="preserve">nombre de las </w:t>
      </w:r>
      <w:r w:rsidR="00850414" w:rsidRPr="00BD2DE8">
        <w:rPr>
          <w:rFonts w:ascii="Arial" w:eastAsia="Times New Roman" w:hAnsi="Arial" w:cs="Arial"/>
          <w:sz w:val="20"/>
          <w:szCs w:val="20"/>
          <w:lang w:val="es-ES" w:eastAsia="es-MX"/>
        </w:rPr>
        <w:t>proteína</w:t>
      </w:r>
      <w:r w:rsidR="00B030B0" w:rsidRPr="00BD2DE8">
        <w:rPr>
          <w:rFonts w:ascii="Arial" w:eastAsia="Times New Roman" w:hAnsi="Arial" w:cs="Arial"/>
          <w:sz w:val="20"/>
          <w:szCs w:val="20"/>
          <w:lang w:val="es-ES" w:eastAsia="es-MX"/>
        </w:rPr>
        <w:t>s</w:t>
      </w:r>
      <w:r w:rsidR="00850414" w:rsidRPr="00BD2DE8">
        <w:rPr>
          <w:rFonts w:ascii="Arial" w:eastAsia="Times New Roman" w:hAnsi="Arial" w:cs="Arial"/>
          <w:sz w:val="20"/>
          <w:szCs w:val="20"/>
          <w:lang w:val="es-ES" w:eastAsia="es-MX"/>
        </w:rPr>
        <w:t xml:space="preserve"> incluye el identificador</w:t>
      </w:r>
      <w:r w:rsidR="00B030B0" w:rsidRPr="00BD2DE8">
        <w:rPr>
          <w:rFonts w:ascii="Arial" w:eastAsia="Times New Roman" w:hAnsi="Arial" w:cs="Arial"/>
          <w:sz w:val="20"/>
          <w:szCs w:val="20"/>
          <w:lang w:val="es-ES" w:eastAsia="es-MX"/>
        </w:rPr>
        <w:t xml:space="preserve"> de</w:t>
      </w:r>
      <w:r w:rsidR="00850414" w:rsidRPr="00BD2DE8">
        <w:rPr>
          <w:rFonts w:ascii="Arial" w:eastAsia="Times New Roman" w:hAnsi="Arial" w:cs="Arial"/>
          <w:sz w:val="20"/>
          <w:szCs w:val="20"/>
          <w:lang w:val="es-ES" w:eastAsia="es-MX"/>
        </w:rPr>
        <w:t xml:space="preserve"> UniProtKB. </w:t>
      </w:r>
    </w:p>
    <w:p w14:paraId="162CBC71" w14:textId="77777777" w:rsidR="00DD11E1" w:rsidRPr="00BD2DE8" w:rsidRDefault="00DD11E1" w:rsidP="009A33D6">
      <w:pPr>
        <w:spacing w:after="0" w:line="360" w:lineRule="auto"/>
        <w:jc w:val="both"/>
        <w:rPr>
          <w:rFonts w:ascii="Arial" w:eastAsia="Times New Roman" w:hAnsi="Arial" w:cs="Arial"/>
          <w:sz w:val="20"/>
          <w:szCs w:val="20"/>
          <w:lang w:val="es-ES" w:eastAsia="es-MX"/>
        </w:rPr>
      </w:pPr>
    </w:p>
    <w:p w14:paraId="77788A7F" w14:textId="77777777" w:rsidR="0001307C" w:rsidRDefault="0001307C" w:rsidP="0001307C">
      <w:pPr>
        <w:spacing w:after="0" w:line="360" w:lineRule="auto"/>
        <w:jc w:val="both"/>
        <w:rPr>
          <w:rFonts w:ascii="Arial" w:hAnsi="Arial" w:cs="Arial"/>
          <w:color w:val="FF0000"/>
          <w:sz w:val="20"/>
          <w:szCs w:val="20"/>
          <w:lang w:val="es-MX"/>
        </w:rPr>
      </w:pPr>
      <w:r w:rsidRPr="00BD2DE8">
        <w:rPr>
          <w:rFonts w:ascii="Arial" w:hAnsi="Arial" w:cs="Arial"/>
          <w:color w:val="FF0000"/>
          <w:sz w:val="20"/>
          <w:szCs w:val="20"/>
          <w:lang w:val="es-MX"/>
        </w:rPr>
        <w:t xml:space="preserve">Estudios en </w:t>
      </w:r>
      <w:r w:rsidRPr="00BD2DE8">
        <w:rPr>
          <w:rFonts w:ascii="Arial" w:hAnsi="Arial" w:cs="Arial"/>
          <w:i/>
          <w:color w:val="FF0000"/>
          <w:sz w:val="20"/>
          <w:szCs w:val="20"/>
          <w:lang w:val="es-MX"/>
        </w:rPr>
        <w:t>Sporothrix schenckii</w:t>
      </w:r>
      <w:r w:rsidRPr="00BD2DE8">
        <w:rPr>
          <w:rFonts w:ascii="Arial" w:hAnsi="Arial" w:cs="Arial"/>
          <w:color w:val="FF0000"/>
          <w:sz w:val="20"/>
          <w:szCs w:val="20"/>
          <w:lang w:val="es-MX"/>
        </w:rPr>
        <w:t xml:space="preserve"> sobre la subunidad Gα mediante l</w:t>
      </w:r>
      <w:r>
        <w:rPr>
          <w:rFonts w:ascii="Arial" w:hAnsi="Arial" w:cs="Arial"/>
          <w:color w:val="FF0000"/>
          <w:sz w:val="20"/>
          <w:szCs w:val="20"/>
          <w:lang w:val="es-MX"/>
        </w:rPr>
        <w:t>as interacciones proteína-proteí</w:t>
      </w:r>
      <w:r w:rsidRPr="00BD2DE8">
        <w:rPr>
          <w:rFonts w:ascii="Arial" w:hAnsi="Arial" w:cs="Arial"/>
          <w:color w:val="FF0000"/>
          <w:sz w:val="20"/>
          <w:szCs w:val="20"/>
          <w:lang w:val="es-MX"/>
        </w:rPr>
        <w:t>na, pudieron determinar que la proteína Gα interactúa con la super</w:t>
      </w:r>
      <w:r>
        <w:rPr>
          <w:rFonts w:ascii="Arial" w:hAnsi="Arial" w:cs="Arial"/>
          <w:color w:val="FF0000"/>
          <w:sz w:val="20"/>
          <w:szCs w:val="20"/>
          <w:lang w:val="es-MX"/>
        </w:rPr>
        <w:t>-</w:t>
      </w:r>
      <w:r w:rsidRPr="00BD2DE8">
        <w:rPr>
          <w:rFonts w:ascii="Arial" w:hAnsi="Arial" w:cs="Arial"/>
          <w:color w:val="FF0000"/>
          <w:sz w:val="20"/>
          <w:szCs w:val="20"/>
          <w:lang w:val="es-MX"/>
        </w:rPr>
        <w:t xml:space="preserve">óxido dismutasa (SOD), no solo a nivel </w:t>
      </w:r>
      <w:r>
        <w:rPr>
          <w:rFonts w:ascii="Arial" w:hAnsi="Arial" w:cs="Arial"/>
          <w:color w:val="FF0000"/>
          <w:sz w:val="20"/>
          <w:szCs w:val="20"/>
          <w:lang w:val="es-MX"/>
        </w:rPr>
        <w:t>del citoso</w:t>
      </w:r>
      <w:r w:rsidRPr="00BD2DE8">
        <w:rPr>
          <w:rFonts w:ascii="Arial" w:hAnsi="Arial" w:cs="Arial"/>
          <w:color w:val="FF0000"/>
          <w:sz w:val="20"/>
          <w:szCs w:val="20"/>
          <w:lang w:val="es-MX"/>
        </w:rPr>
        <w:t xml:space="preserve">l sino mitocondrial, indicando que la proteína Gα de </w:t>
      </w:r>
      <w:r w:rsidRPr="00BD2DE8">
        <w:rPr>
          <w:rFonts w:ascii="Arial" w:hAnsi="Arial" w:cs="Arial"/>
          <w:i/>
          <w:color w:val="FF0000"/>
          <w:sz w:val="20"/>
          <w:szCs w:val="20"/>
          <w:lang w:val="es-MX"/>
        </w:rPr>
        <w:t>S. schenckii</w:t>
      </w:r>
      <w:r w:rsidRPr="00BD2DE8">
        <w:rPr>
          <w:rFonts w:ascii="Arial" w:hAnsi="Arial" w:cs="Arial"/>
          <w:color w:val="FF0000"/>
          <w:sz w:val="20"/>
          <w:szCs w:val="20"/>
          <w:lang w:val="es-MX"/>
        </w:rPr>
        <w:t xml:space="preserve"> Ssg-1, ayuda en la adquisición del ion metálico para la SOD, que lo integra a su estructura cuando está en la cara externa de la membrana mitocondrial externa, por lo que Gα interactúa con transportadores de metales mitocondriales de la familia Mtm, igualmente se relaciona con el sideróforo transportador de hierro (SIT), el transportador de cationes (Nram), </w:t>
      </w:r>
      <w:r>
        <w:rPr>
          <w:rFonts w:ascii="Arial" w:hAnsi="Arial" w:cs="Arial"/>
          <w:color w:val="FF0000"/>
          <w:sz w:val="20"/>
          <w:szCs w:val="20"/>
          <w:lang w:val="es-MX"/>
        </w:rPr>
        <w:t xml:space="preserve">que </w:t>
      </w:r>
      <w:r w:rsidRPr="00BD2DE8">
        <w:rPr>
          <w:rFonts w:ascii="Arial" w:hAnsi="Arial" w:cs="Arial"/>
          <w:color w:val="FF0000"/>
          <w:sz w:val="20"/>
          <w:szCs w:val="20"/>
          <w:lang w:val="es-MX"/>
        </w:rPr>
        <w:t>transporta Magnesio y hierro principalmente y otros catione</w:t>
      </w:r>
      <w:r>
        <w:rPr>
          <w:rFonts w:ascii="Arial" w:hAnsi="Arial" w:cs="Arial"/>
          <w:color w:val="FF0000"/>
          <w:sz w:val="20"/>
          <w:szCs w:val="20"/>
          <w:lang w:val="es-MX"/>
        </w:rPr>
        <w:t>s</w:t>
      </w:r>
      <w:r w:rsidRPr="00BD2DE8">
        <w:rPr>
          <w:rFonts w:ascii="Arial" w:hAnsi="Arial" w:cs="Arial"/>
          <w:color w:val="FF0000"/>
          <w:sz w:val="20"/>
          <w:szCs w:val="20"/>
          <w:lang w:val="es-MX"/>
        </w:rPr>
        <w:t xml:space="preserve"> </w:t>
      </w:r>
      <w:r>
        <w:rPr>
          <w:rFonts w:ascii="Arial" w:hAnsi="Arial" w:cs="Arial"/>
          <w:color w:val="FF0000"/>
          <w:sz w:val="20"/>
          <w:szCs w:val="20"/>
          <w:lang w:val="es-MX"/>
        </w:rPr>
        <w:t>divalentes como el z</w:t>
      </w:r>
      <w:r w:rsidRPr="00BD2DE8">
        <w:rPr>
          <w:rFonts w:ascii="Arial" w:hAnsi="Arial" w:cs="Arial"/>
          <w:color w:val="FF0000"/>
          <w:sz w:val="20"/>
          <w:szCs w:val="20"/>
          <w:lang w:val="es-MX"/>
        </w:rPr>
        <w:t>i</w:t>
      </w:r>
      <w:r>
        <w:rPr>
          <w:rFonts w:ascii="Arial" w:hAnsi="Arial" w:cs="Arial"/>
          <w:color w:val="FF0000"/>
          <w:sz w:val="20"/>
          <w:szCs w:val="20"/>
          <w:lang w:val="es-MX"/>
        </w:rPr>
        <w:t>nc, cobre, cadmio, cobalto y nique</w:t>
      </w:r>
      <w:r w:rsidRPr="00BD2DE8">
        <w:rPr>
          <w:rFonts w:ascii="Arial" w:hAnsi="Arial" w:cs="Arial"/>
          <w:color w:val="FF0000"/>
          <w:sz w:val="20"/>
          <w:szCs w:val="20"/>
          <w:lang w:val="es-MX"/>
        </w:rPr>
        <w:t xml:space="preserve">l, y la Gliceraldehido 3 fosfato deshidrogenasa (GADPH), reforzando su papel en la respuesta a estrés oxidativo, y osmótico de forma indirecta, donde la Gα Ssg-1 participa reuniendo iones metálicos como cofactores para el funcionamiento de proteínas y enzimas necesaria para la supervivencia </w:t>
      </w:r>
      <w:r w:rsidRPr="00BD2DE8">
        <w:rPr>
          <w:rFonts w:ascii="Arial" w:hAnsi="Arial" w:cs="Arial"/>
          <w:color w:val="FF0000"/>
          <w:sz w:val="20"/>
          <w:szCs w:val="20"/>
          <w:lang w:val="es-MX"/>
        </w:rPr>
        <w:fldChar w:fldCharType="begin" w:fldLock="1"/>
      </w:r>
      <w:r>
        <w:rPr>
          <w:rFonts w:ascii="Arial" w:hAnsi="Arial" w:cs="Arial"/>
          <w:color w:val="FF0000"/>
          <w:sz w:val="20"/>
          <w:szCs w:val="20"/>
          <w:lang w:val="es-MX"/>
        </w:rPr>
        <w:instrText>ADDIN CSL_CITATION {"citationItems":[{"id":"ITEM-1","itemData":{"DOI":"10.1186/1471-2180-10-317","ISSN":"1471-2180","PMID":"21143936","abstract":"BACKGROUND Important biological processes require selective and orderly protein-protein interactions at every level of the signalling cascades. G proteins are a family of heterotrimeric GTPases that effect eukaryotic signal transduction through the coupling of cell surface receptors to cytoplasmic effector proteins. They have been associated with growth and pathogenicity in many fungi through gene knock-out studies. In Sporothrix schenckii, a pathogenic, dimorphic fungus, we previously identified a pertussis sensitive G alpha subunit, SSG-1. In this work we inquire into its interactions with other proteins. RESULTS Using the yeast two-hybrid technique, we identified protein-protein interactions between SSG-1 and other important cellular proteins. The interactions were corroborated using co-immuneprecipitation. Using these techniques we identified a Fe/Mn superoxide dismutase (SOD), a glyceraldehyde-3-P dehydrogenase (GAPDH) and two ion transport proteins, a siderophore-iron transporter belonging to the Major Facilitator Superfamily (MFS) and a divalent-cation transporter of the Nramp (natural resistance-associated macrophage protein) family as interacting with SSG-1. The cDNA's encoding these proteins were sequenced and bioinformatic macromolecular sequence analyses were used for the correct classification and functional assignment. CONCLUSIONS This study constitutes the first report of the interaction of a fungal G alpha inhibitory subunit with SOD, GAPDH, and two metal ion transporters. The identification of such important proteins as partners of a G alpha subunit in this fungus suggests possible mechanisms through which this G protein can affect pathogenicity and survival under conditions of environmental stress or inside the human host. The two ion transporters identified in this work are the first to be reported in S. schenckii and the first time they are identified as interacting with fungal G protein alpha subunits. The association of G protein alpha subunits to transport molecules reinforces the role of G proteins in the response to environmental signals and also highlights the involvement of fungal G protein alpha subunits in nutrient sensing in S. schenckii. These interactions suggest that these permeases could function as transceptors for G proteins in fungi.","author":[{"dropping-particle":"","family":"Perez-Sanchez","given":"Lizaida","non-dropping-particle":"","parse-names":false,"suffix":""},{"dropping-particle":"","family":"Gonzalez","given":"Elizabeth","non-dropping-particle":"","parse-names":false,"suffix":""},{"dropping-particle":"","family":"Colon-Lorenzo","given":"Emilee E","non-dropping-particle":"","parse-names":false,"suffix":""},{"dropping-particle":"","family":"Gonzalez-Velazquez","given":"Waleska","non-dropping-particle":"","parse-names":false,"suffix":""},{"dropping-particle":"","family":"Gonzalez-Mendez","given":"Ricardo","non-dropping-particle":"","parse-names":false,"suffix":""},{"dropping-particle":"","family":"Rodriguez-del Valle","given":"Nuri","non-dropping-particle":"","parse-names":false,"suffix":""}],"container-title":"BMC Microbiology","id":"ITEM-1","issue":"1","issued":{"date-parts":[["2010"]]},"page":"317","title":"Interaction of the heterotrimeric G protein alpha subunit SSG-1 of Sporothrix schenckii with proteins related to stress response and fungal pathogenicity using a yeast two-hybrid assay","type":"article-journal","volume":"10"},"uris":["http://www.mendeley.com/documents/?uuid=20469d4a-2d40-4338-bfef-e4ed80c6e8d9"]}],"mendeley":{"formattedCitation":"[32]","plainTextFormattedCitation":"[32]","previouslyFormattedCitation":"[32]"},"properties":{"noteIndex":0},"schema":"https://github.com/citation-style-language/schema/raw/master/csl-citation.json"}</w:instrText>
      </w:r>
      <w:r w:rsidRPr="00BD2DE8">
        <w:rPr>
          <w:rFonts w:ascii="Arial" w:hAnsi="Arial" w:cs="Arial"/>
          <w:color w:val="FF0000"/>
          <w:sz w:val="20"/>
          <w:szCs w:val="20"/>
          <w:lang w:val="es-MX"/>
        </w:rPr>
        <w:fldChar w:fldCharType="separate"/>
      </w:r>
      <w:r w:rsidRPr="00D477DE">
        <w:rPr>
          <w:rFonts w:ascii="Arial" w:hAnsi="Arial" w:cs="Arial"/>
          <w:noProof/>
          <w:color w:val="FF0000"/>
          <w:sz w:val="20"/>
          <w:szCs w:val="20"/>
          <w:lang w:val="es-MX"/>
        </w:rPr>
        <w:t>[32]</w:t>
      </w:r>
      <w:r w:rsidRPr="00BD2DE8">
        <w:rPr>
          <w:rFonts w:ascii="Arial" w:hAnsi="Arial" w:cs="Arial"/>
          <w:color w:val="FF0000"/>
          <w:sz w:val="20"/>
          <w:szCs w:val="20"/>
          <w:lang w:val="es-MX"/>
        </w:rPr>
        <w:fldChar w:fldCharType="end"/>
      </w:r>
    </w:p>
    <w:p w14:paraId="1DD04752" w14:textId="342BBD3E" w:rsidR="009636BC" w:rsidRPr="00BD2DE8" w:rsidRDefault="009636BC" w:rsidP="0001307C">
      <w:pPr>
        <w:tabs>
          <w:tab w:val="left" w:pos="1580"/>
        </w:tabs>
        <w:spacing w:after="0" w:line="360" w:lineRule="auto"/>
        <w:jc w:val="both"/>
        <w:rPr>
          <w:rFonts w:ascii="Arial" w:eastAsia="Times New Roman" w:hAnsi="Arial" w:cs="Arial"/>
          <w:sz w:val="20"/>
          <w:szCs w:val="20"/>
          <w:lang w:val="es-ES" w:eastAsia="es-MX"/>
        </w:rPr>
      </w:pPr>
    </w:p>
    <w:p w14:paraId="348F1EC2" w14:textId="77777777" w:rsidR="00BD2DE8" w:rsidRPr="00BD2DE8" w:rsidRDefault="00BD2DE8">
      <w:pPr>
        <w:rPr>
          <w:rFonts w:ascii="Arial" w:eastAsiaTheme="majorEastAsia" w:hAnsi="Arial" w:cs="Arial"/>
          <w:b/>
          <w:sz w:val="20"/>
          <w:szCs w:val="20"/>
          <w:lang w:val="es-MX"/>
        </w:rPr>
      </w:pPr>
      <w:r w:rsidRPr="00BD2DE8">
        <w:rPr>
          <w:rFonts w:ascii="Arial" w:hAnsi="Arial" w:cs="Arial"/>
          <w:b/>
          <w:sz w:val="20"/>
          <w:szCs w:val="20"/>
          <w:lang w:val="es-MX"/>
        </w:rPr>
        <w:br w:type="page"/>
      </w:r>
    </w:p>
    <w:p w14:paraId="5A4CD467" w14:textId="00FE3DA2" w:rsidR="005A2F2D"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OSMÓTICO</w:t>
      </w:r>
      <w:r w:rsidRPr="00BD2DE8">
        <w:rPr>
          <w:rFonts w:ascii="Arial" w:hAnsi="Arial" w:cs="Arial"/>
          <w:b/>
          <w:color w:val="auto"/>
          <w:sz w:val="20"/>
          <w:szCs w:val="20"/>
          <w:lang w:val="es-MX"/>
        </w:rPr>
        <w:t xml:space="preserve"> EN HONGOS FILAMENTOSOS</w:t>
      </w:r>
    </w:p>
    <w:p w14:paraId="507D556C" w14:textId="7D4B0078" w:rsidR="003607B4"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El estrés osmótico conduce a un flujo de agua desregulado hacia el interior o exterior de la célula: estrés hiperosmótico causa una contracción, estrés hipoosmótico causa inchamiento. La respuesta celular de este tipo de estrés implica la actividad de canales de agua (aquaporinas) y transportadores de electrolítos, y la acumulación de osmolitos, así como la protección de proteínas y estructuras subcelulares </w:t>
      </w:r>
      <w:r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{"citationItems":[{"id":"ITEM-1","itemData":{"ISSN":"1355-8145","PMID":"11147967","author":[{"dropping-particle":"","family":"Mager","given":"W H","non-dropping-particle":"","parse-names":false,"suffix":""},{"dropping-particle":"","family":"Boer","given":"A H","non-dropping-particle":"de","parse-names":false,"suffix":""},{"dropping-particle":"","family":"Siderius","given":"M H","non-dropping-particle":"","parse-names":false,"suffix":""},{"dropping-particle":"","family":"Voss","given":"H P","non-dropping-particle":"","parse-names":false,"suffix":""}],"container-title":"Cell stress &amp; chaperones","id":"ITEM-1","issue":"2","issued":{"date-parts":[["2000","4"]]},"page":"73-5","publisher":"Springer","title":"Cellular responses to oxidative and osmotic stress.","type":"article-journal","volume":"5"},"uris":["http://www.mendeley.com/documents/?uuid=5959c4f2-f60f-3f78-a134-abe55e72c2c9"]}],"mendeley":{"formattedCitation":"[48]","plainTextFormattedCitation":"[48]","previouslyFormattedCitation":"[48]"},"properties":{"noteIndex":0},"schema":"https://github.com/citation-style-language/schema/raw/master/csl-citation.json"}</w:instrText>
      </w:r>
      <w:r w:rsidRPr="00BD2DE8">
        <w:rPr>
          <w:rFonts w:ascii="Arial" w:hAnsi="Arial" w:cs="Arial"/>
          <w:sz w:val="20"/>
          <w:szCs w:val="20"/>
          <w:lang w:val="es-MX"/>
        </w:rPr>
        <w:fldChar w:fldCharType="separate"/>
      </w:r>
      <w:r w:rsidR="00D477DE" w:rsidRPr="00D477DE">
        <w:rPr>
          <w:rFonts w:ascii="Arial" w:hAnsi="Arial" w:cs="Arial"/>
          <w:noProof/>
          <w:sz w:val="20"/>
          <w:szCs w:val="20"/>
          <w:lang w:val="es-MX"/>
        </w:rPr>
        <w:t>[48]</w:t>
      </w:r>
      <w:r w:rsidRPr="00BD2DE8">
        <w:rPr>
          <w:rFonts w:ascii="Arial" w:hAnsi="Arial" w:cs="Arial"/>
          <w:sz w:val="20"/>
          <w:szCs w:val="20"/>
          <w:lang w:val="es-MX"/>
        </w:rPr>
        <w:fldChar w:fldCharType="end"/>
      </w:r>
      <w:r w:rsidRPr="00BD2DE8">
        <w:rPr>
          <w:rFonts w:ascii="Arial" w:hAnsi="Arial" w:cs="Arial"/>
          <w:sz w:val="20"/>
          <w:szCs w:val="20"/>
          <w:lang w:val="es-MX"/>
        </w:rPr>
        <w:t>.</w:t>
      </w:r>
      <w:r w:rsidR="006C0F60" w:rsidRPr="00BD2DE8">
        <w:rPr>
          <w:rFonts w:ascii="Arial" w:hAnsi="Arial" w:cs="Arial"/>
          <w:sz w:val="20"/>
          <w:szCs w:val="20"/>
          <w:lang w:val="es-MX"/>
        </w:rPr>
        <w:t xml:space="preserve"> Existen pocos reportes que relacionan a las proteínas G y el estrés osmótico</w:t>
      </w:r>
      <w:r w:rsidR="005D4591" w:rsidRPr="00BD2DE8">
        <w:rPr>
          <w:rFonts w:ascii="Arial" w:hAnsi="Arial" w:cs="Arial"/>
          <w:sz w:val="20"/>
          <w:szCs w:val="20"/>
          <w:lang w:val="es-MX"/>
        </w:rPr>
        <w:t xml:space="preserve"> </w:t>
      </w:r>
      <w:r w:rsidR="006C0F60" w:rsidRPr="00BD2DE8">
        <w:rPr>
          <w:rFonts w:ascii="Arial" w:hAnsi="Arial" w:cs="Arial"/>
          <w:sz w:val="20"/>
          <w:szCs w:val="20"/>
          <w:lang w:val="es-MX"/>
        </w:rPr>
        <w:t xml:space="preserve">en hongos filamentosos. </w:t>
      </w:r>
      <w:r w:rsidR="002C15C8" w:rsidRPr="00BD2DE8">
        <w:rPr>
          <w:rFonts w:ascii="Arial" w:hAnsi="Arial" w:cs="Arial"/>
          <w:sz w:val="20"/>
          <w:szCs w:val="20"/>
          <w:lang w:val="es-MX"/>
        </w:rPr>
        <w:t xml:space="preserve">En </w:t>
      </w:r>
      <w:r w:rsidR="00091E1B" w:rsidRPr="00BD2DE8">
        <w:rPr>
          <w:rFonts w:ascii="Arial" w:hAnsi="Arial" w:cs="Arial"/>
          <w:i/>
          <w:sz w:val="20"/>
          <w:szCs w:val="20"/>
          <w:lang w:val="es-MX"/>
        </w:rPr>
        <w:t xml:space="preserve">N. crassa </w:t>
      </w:r>
      <w:r w:rsidR="002C15C8" w:rsidRPr="00BD2DE8">
        <w:rPr>
          <w:rFonts w:ascii="Arial" w:hAnsi="Arial" w:cs="Arial"/>
          <w:sz w:val="20"/>
          <w:szCs w:val="20"/>
          <w:lang w:val="es-MX"/>
        </w:rPr>
        <w:t xml:space="preserve">se demostró que </w:t>
      </w:r>
      <w:r w:rsidR="00620D3E" w:rsidRPr="00BD2DE8">
        <w:rPr>
          <w:rFonts w:ascii="Arial" w:hAnsi="Arial" w:cs="Arial"/>
          <w:sz w:val="20"/>
          <w:szCs w:val="20"/>
          <w:lang w:val="es-MX"/>
        </w:rPr>
        <w:t>GNA-1 regula positivamente la respuesta a estrés hyperosmótico</w:t>
      </w:r>
      <w:r w:rsidR="006C0F60" w:rsidRPr="00BD2DE8">
        <w:rPr>
          <w:rFonts w:ascii="Arial" w:hAnsi="Arial" w:cs="Arial"/>
          <w:sz w:val="20"/>
          <w:szCs w:val="20"/>
          <w:lang w:val="es-MX"/>
        </w:rPr>
        <w:t xml:space="preserve"> </w:t>
      </w:r>
      <w:r w:rsidR="006C0F60"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6C0F60" w:rsidRPr="00BD2DE8">
        <w:rPr>
          <w:rFonts w:ascii="Arial" w:hAnsi="Arial" w:cs="Arial"/>
          <w:sz w:val="20"/>
          <w:szCs w:val="20"/>
          <w:lang w:val="es-MX"/>
        </w:rPr>
        <w:fldChar w:fldCharType="separate"/>
      </w:r>
      <w:r w:rsidR="00D477DE" w:rsidRPr="00D477DE">
        <w:rPr>
          <w:rFonts w:ascii="Arial" w:hAnsi="Arial" w:cs="Arial"/>
          <w:noProof/>
          <w:sz w:val="20"/>
          <w:szCs w:val="20"/>
          <w:lang w:val="es-MX"/>
        </w:rPr>
        <w:t>[22]</w:t>
      </w:r>
      <w:r w:rsidR="006C0F60" w:rsidRPr="00BD2DE8">
        <w:rPr>
          <w:rFonts w:ascii="Arial" w:hAnsi="Arial" w:cs="Arial"/>
          <w:sz w:val="20"/>
          <w:szCs w:val="20"/>
          <w:lang w:val="es-MX"/>
        </w:rPr>
        <w:fldChar w:fldCharType="end"/>
      </w:r>
      <w:r w:rsidR="006C0F60" w:rsidRPr="00BD2DE8">
        <w:rPr>
          <w:rFonts w:ascii="Arial" w:hAnsi="Arial" w:cs="Arial"/>
          <w:sz w:val="20"/>
          <w:szCs w:val="20"/>
          <w:lang w:val="es-MX"/>
        </w:rPr>
        <w:t>.</w:t>
      </w:r>
      <w:r w:rsidR="00F85155" w:rsidRPr="00BD2DE8">
        <w:rPr>
          <w:rFonts w:ascii="Arial" w:hAnsi="Arial" w:cs="Arial"/>
          <w:sz w:val="20"/>
          <w:szCs w:val="20"/>
          <w:lang w:val="es-MX"/>
        </w:rPr>
        <w:t xml:space="preserve"> Este efecto se </w:t>
      </w:r>
      <w:r w:rsidR="00720308" w:rsidRPr="00BD2DE8">
        <w:rPr>
          <w:rFonts w:ascii="Arial" w:hAnsi="Arial" w:cs="Arial"/>
          <w:sz w:val="20"/>
          <w:szCs w:val="20"/>
          <w:lang w:val="es-MX"/>
        </w:rPr>
        <w:t>ve</w:t>
      </w:r>
      <w:r w:rsidR="00F85155" w:rsidRPr="00BD2DE8">
        <w:rPr>
          <w:rFonts w:ascii="Arial" w:hAnsi="Arial" w:cs="Arial"/>
          <w:sz w:val="20"/>
          <w:szCs w:val="20"/>
          <w:lang w:val="es-MX"/>
        </w:rPr>
        <w:t xml:space="preserve"> reflejado en una reducción</w:t>
      </w:r>
      <w:r w:rsidR="00720308" w:rsidRPr="00BD2DE8">
        <w:rPr>
          <w:rFonts w:ascii="Arial" w:hAnsi="Arial" w:cs="Arial"/>
          <w:sz w:val="20"/>
          <w:szCs w:val="20"/>
          <w:lang w:val="es-MX"/>
        </w:rPr>
        <w:t xml:space="preserve"> de la tasa de extensión apical </w:t>
      </w:r>
      <w:r w:rsidR="00F85155" w:rsidRPr="00BD2DE8">
        <w:rPr>
          <w:rFonts w:ascii="Arial" w:hAnsi="Arial" w:cs="Arial"/>
          <w:sz w:val="20"/>
          <w:szCs w:val="20"/>
          <w:lang w:val="es-MX"/>
        </w:rPr>
        <w:t>bajo diferentes</w:t>
      </w:r>
      <w:r w:rsidR="00931A6C" w:rsidRPr="00BD2DE8">
        <w:rPr>
          <w:rFonts w:ascii="Arial" w:hAnsi="Arial" w:cs="Arial"/>
          <w:sz w:val="20"/>
          <w:szCs w:val="20"/>
          <w:lang w:val="es-MX"/>
        </w:rPr>
        <w:t xml:space="preserve"> condiciones hypero</w:t>
      </w:r>
      <w:r w:rsidR="00720308" w:rsidRPr="00BD2DE8">
        <w:rPr>
          <w:rFonts w:ascii="Arial" w:hAnsi="Arial" w:cs="Arial"/>
          <w:sz w:val="20"/>
          <w:szCs w:val="20"/>
          <w:lang w:val="es-MX"/>
        </w:rPr>
        <w:t>smóticas</w:t>
      </w:r>
      <w:r w:rsidR="00931A6C" w:rsidRPr="00BD2DE8">
        <w:rPr>
          <w:rFonts w:ascii="Arial" w:hAnsi="Arial" w:cs="Arial"/>
          <w:sz w:val="20"/>
          <w:szCs w:val="20"/>
          <w:lang w:val="es-MX"/>
        </w:rPr>
        <w:t xml:space="preserve"> cuando GNA-1 está ausente</w:t>
      </w:r>
      <w:r w:rsidR="00720308" w:rsidRPr="00BD2DE8">
        <w:rPr>
          <w:rFonts w:ascii="Arial" w:hAnsi="Arial" w:cs="Arial"/>
          <w:sz w:val="20"/>
          <w:szCs w:val="20"/>
          <w:lang w:val="es-MX"/>
        </w:rPr>
        <w:t xml:space="preserve"> </w:t>
      </w:r>
      <w:r w:rsidR="00720308"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720308" w:rsidRPr="00BD2DE8">
        <w:rPr>
          <w:rFonts w:ascii="Arial" w:hAnsi="Arial" w:cs="Arial"/>
          <w:sz w:val="20"/>
          <w:szCs w:val="20"/>
          <w:lang w:val="es-MX"/>
        </w:rPr>
        <w:fldChar w:fldCharType="separate"/>
      </w:r>
      <w:r w:rsidR="00D477DE" w:rsidRPr="00D477DE">
        <w:rPr>
          <w:rFonts w:ascii="Arial" w:hAnsi="Arial" w:cs="Arial"/>
          <w:noProof/>
          <w:sz w:val="20"/>
          <w:szCs w:val="20"/>
          <w:lang w:val="es-MX"/>
        </w:rPr>
        <w:t>[22]</w:t>
      </w:r>
      <w:r w:rsidR="00720308" w:rsidRPr="00BD2DE8">
        <w:rPr>
          <w:rFonts w:ascii="Arial" w:hAnsi="Arial" w:cs="Arial"/>
          <w:sz w:val="20"/>
          <w:szCs w:val="20"/>
          <w:lang w:val="es-MX"/>
        </w:rPr>
        <w:fldChar w:fldCharType="end"/>
      </w:r>
      <w:r w:rsidR="00931A6C" w:rsidRPr="00BD2DE8">
        <w:rPr>
          <w:rFonts w:ascii="Arial" w:hAnsi="Arial" w:cs="Arial"/>
          <w:sz w:val="20"/>
          <w:szCs w:val="20"/>
          <w:lang w:val="es-MX"/>
        </w:rPr>
        <w:t xml:space="preserve">. Por otro lado, </w:t>
      </w:r>
      <w:r w:rsidR="00743B73" w:rsidRPr="00BD2DE8">
        <w:rPr>
          <w:rFonts w:ascii="Arial" w:hAnsi="Arial" w:cs="Arial"/>
          <w:sz w:val="20"/>
          <w:szCs w:val="20"/>
          <w:lang w:val="es-MX"/>
        </w:rPr>
        <w:t xml:space="preserve">la ausencia de </w:t>
      </w:r>
      <w:r w:rsidR="00931A6C" w:rsidRPr="00BD2DE8">
        <w:rPr>
          <w:rFonts w:ascii="Arial" w:hAnsi="Arial" w:cs="Arial"/>
          <w:sz w:val="20"/>
          <w:szCs w:val="20"/>
          <w:lang w:val="es-MX"/>
        </w:rPr>
        <w:t>l</w:t>
      </w:r>
      <w:r w:rsidR="00931A6C" w:rsidRPr="00BD2DE8">
        <w:rPr>
          <w:rFonts w:ascii="Arial" w:hAnsi="Arial" w:cs="Arial"/>
          <w:sz w:val="20"/>
          <w:szCs w:val="20"/>
          <w:lang w:val="es-ES"/>
        </w:rPr>
        <w:t>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subunidad</w:t>
      </w:r>
      <w:r w:rsidR="00743B73" w:rsidRPr="00BD2DE8">
        <w:rPr>
          <w:rFonts w:ascii="Arial" w:hAnsi="Arial" w:cs="Arial"/>
          <w:sz w:val="20"/>
          <w:szCs w:val="20"/>
          <w:lang w:val="es-ES"/>
        </w:rPr>
        <w:t>es</w:t>
      </w:r>
      <w:r w:rsidR="00931A6C" w:rsidRPr="00BD2DE8">
        <w:rPr>
          <w:rFonts w:ascii="Arial" w:hAnsi="Arial" w:cs="Arial"/>
          <w:sz w:val="20"/>
          <w:szCs w:val="20"/>
          <w:lang w:val="es-ES"/>
        </w:rPr>
        <w:t xml:space="preserve"> Gα GNA-2 del grupo II</w:t>
      </w:r>
      <w:r w:rsidR="000F54AE" w:rsidRPr="00BD2DE8">
        <w:rPr>
          <w:rFonts w:ascii="Arial" w:hAnsi="Arial" w:cs="Arial"/>
          <w:sz w:val="20"/>
          <w:szCs w:val="20"/>
          <w:lang w:val="es-ES"/>
        </w:rPr>
        <w:t xml:space="preserve"> y GNA-3 del grupo III</w:t>
      </w:r>
      <w:r w:rsidR="00931A6C" w:rsidRPr="00BD2DE8">
        <w:rPr>
          <w:rFonts w:ascii="Arial" w:hAnsi="Arial" w:cs="Arial"/>
          <w:sz w:val="20"/>
          <w:szCs w:val="20"/>
          <w:lang w:val="es-ES"/>
        </w:rPr>
        <w:t>, presenta</w:t>
      </w:r>
      <w:r w:rsidR="000F54AE" w:rsidRPr="00BD2DE8">
        <w:rPr>
          <w:rFonts w:ascii="Arial" w:hAnsi="Arial" w:cs="Arial"/>
          <w:sz w:val="20"/>
          <w:szCs w:val="20"/>
          <w:lang w:val="es-ES"/>
        </w:rPr>
        <w:t>ron</w:t>
      </w:r>
      <w:r w:rsidR="00931A6C" w:rsidRPr="00BD2DE8">
        <w:rPr>
          <w:rFonts w:ascii="Arial" w:hAnsi="Arial" w:cs="Arial"/>
          <w:sz w:val="20"/>
          <w:szCs w:val="20"/>
          <w:lang w:val="es-ES"/>
        </w:rPr>
        <w:t xml:space="preserve"> un</w:t>
      </w:r>
      <w:r w:rsidR="00743B73" w:rsidRPr="00BD2DE8">
        <w:rPr>
          <w:rFonts w:ascii="Arial" w:hAnsi="Arial" w:cs="Arial"/>
          <w:sz w:val="20"/>
          <w:szCs w:val="20"/>
          <w:lang w:val="es-ES"/>
        </w:rPr>
        <w:t>a</w:t>
      </w:r>
      <w:r w:rsidR="00931A6C" w:rsidRPr="00BD2DE8">
        <w:rPr>
          <w:rFonts w:ascii="Arial" w:hAnsi="Arial" w:cs="Arial"/>
          <w:sz w:val="20"/>
          <w:szCs w:val="20"/>
          <w:lang w:val="es-ES"/>
        </w:rPr>
        <w:t xml:space="preserve"> </w:t>
      </w:r>
      <w:r w:rsidR="00743B73" w:rsidRPr="00BD2DE8">
        <w:rPr>
          <w:rFonts w:ascii="Arial" w:hAnsi="Arial" w:cs="Arial"/>
          <w:sz w:val="20"/>
          <w:szCs w:val="20"/>
          <w:lang w:val="es-ES"/>
        </w:rPr>
        <w:t xml:space="preserve">ligera resistencia a estrés hiperosmótico </w:t>
      </w:r>
      <w:r w:rsidR="00931A6C" w:rsidRPr="00BD2DE8">
        <w:rPr>
          <w:rFonts w:ascii="Arial" w:hAnsi="Arial" w:cs="Arial"/>
          <w:sz w:val="20"/>
          <w:szCs w:val="20"/>
          <w:lang w:val="es-ES"/>
        </w:rPr>
        <w:t>comparada</w:t>
      </w:r>
      <w:r w:rsidR="00743B73" w:rsidRPr="00BD2DE8">
        <w:rPr>
          <w:rFonts w:ascii="Arial" w:hAnsi="Arial" w:cs="Arial"/>
          <w:sz w:val="20"/>
          <w:szCs w:val="20"/>
          <w:lang w:val="es-ES"/>
        </w:rPr>
        <w:t>s</w:t>
      </w:r>
      <w:r w:rsidR="00931A6C" w:rsidRPr="00BD2DE8">
        <w:rPr>
          <w:rFonts w:ascii="Arial" w:hAnsi="Arial" w:cs="Arial"/>
          <w:sz w:val="20"/>
          <w:szCs w:val="20"/>
          <w:lang w:val="es-ES"/>
        </w:rPr>
        <w:t xml:space="preserve"> con la parental</w:t>
      </w:r>
      <w:r w:rsidR="00B634A1" w:rsidRPr="00BD2DE8">
        <w:rPr>
          <w:rFonts w:ascii="Arial" w:hAnsi="Arial" w:cs="Arial"/>
          <w:sz w:val="20"/>
          <w:szCs w:val="20"/>
          <w:lang w:val="es-ES"/>
        </w:rPr>
        <w:t xml:space="preserve"> </w:t>
      </w:r>
      <w:r w:rsidR="00B634A1"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{"citationItems":[{"id":"ITEM-1","itemData":{"ISBN":"0016-6731 (Print)\\r0016-6731 (Linking)","ISSN":"0016-6731","PMID":"9286674","abstract":"Heterotrimeric G proteins, consisting of alpha, beta and gamma subunits, mediate a variety of signaling pathways in eukaryotes. We have previously identified two genes, gna-1 and gna-2, that encode G protein alpha subunits in the filamentous fungus Neurospora crassa. Mutation of gna-1 results in female infertility and sensitivity to hyperosmotic media. In this study, we investigate the expression and functions of gna-2. Results from Western analysis and measurements of gna-2 promoter-lacZ fusion activity indicate that gna-2 is expressed during the vegetative and sexual cycle of N. crassa in both A and a mating types. Activating mutations predicted to abolish the GTPase activity of GNA-2 cause subtle defects in aerial hyphae formation and conidial germination. Extensive phenotypic analysis of delta gna-2 strains did not reveal abnormalities during vegetative or sexual development. In contrast, deletion of gna-2 in a delta gna-1 strain accentuates the delta gna-1 phenotypes. delta gna-1 delta gna-2 strains have a slower rate of hyphal apical extension than delta gna-1 strains on hyperosmotic media. Moreover, delta gna-1 delta gna-2 mutants have more pronounced defects in female fertility than delta gna-1 strains. We propose that gna-1 and gna-2 have overlapping functions and may constitute a gene family. This is the first report of G protein alpha subunits with overlapping functions in eukaryotic microbes.","author":[{"dropping-particle":"","family":"Baasiri","given":"R A","non-dropping-particle":"","parse-names":false,"suffix":""},{"dropping-particle":"","family":"Lu","given":"X","non-dropping-particle":"","parse-names":false,"suffix":""},{"dropping-particle":"","family":"Rowley","given":"P S","non-dropping-particle":"","parse-names":false,"suffix":""},{"dropping-particle":"","family":"Turner","given":"G E","non-dropping-particle":"","parse-names":false,"suffix":""},{"dropping-particle":"","family":"Borkovich","given":"K A","non-dropping-particle":"","parse-names":false,"suffix":""}],"container-title":"Genetics","id":"ITEM-1","issue":"1","issued":{"date-parts":[["1997"]]},"page":"137-45","title":"Overlapping functions for two G protein alpha subunits in Neurospora crassa.","type":"article-journal","volume":"147"},"uris":["http://www.mendeley.com/documents/?uuid=f93edd4a-666f-4280-b57f-79a308b04262"]}],"mendeley":{"formattedCitation":"[49]","plainTextFormattedCitation":"[49]","previouslyFormattedCitation":"[49]"},"properties":{"noteIndex":0},"schema":"https://github.com/citation-style-language/schema/raw/master/csl-citation.json"}</w:instrText>
      </w:r>
      <w:r w:rsidR="00B634A1" w:rsidRPr="00BD2DE8">
        <w:rPr>
          <w:rFonts w:ascii="Arial" w:hAnsi="Arial" w:cs="Arial"/>
          <w:sz w:val="20"/>
          <w:szCs w:val="20"/>
          <w:lang w:val="es-ES"/>
        </w:rPr>
        <w:fldChar w:fldCharType="separate"/>
      </w:r>
      <w:r w:rsidR="00D477DE" w:rsidRPr="00D477DE">
        <w:rPr>
          <w:rFonts w:ascii="Arial" w:hAnsi="Arial" w:cs="Arial"/>
          <w:noProof/>
          <w:sz w:val="20"/>
          <w:szCs w:val="20"/>
          <w:lang w:val="es-ES"/>
        </w:rPr>
        <w:t>[49]</w:t>
      </w:r>
      <w:r w:rsidR="00B634A1" w:rsidRPr="00BD2DE8">
        <w:rPr>
          <w:rFonts w:ascii="Arial" w:hAnsi="Arial" w:cs="Arial"/>
          <w:sz w:val="20"/>
          <w:szCs w:val="20"/>
          <w:lang w:val="es-ES"/>
        </w:rPr>
        <w:fldChar w:fldCharType="end"/>
      </w:r>
      <w:r w:rsidR="003573C9" w:rsidRPr="00BD2DE8">
        <w:rPr>
          <w:rFonts w:ascii="Arial" w:hAnsi="Arial" w:cs="Arial"/>
          <w:sz w:val="20"/>
          <w:szCs w:val="20"/>
          <w:lang w:val="es-ES"/>
        </w:rPr>
        <w:t xml:space="preserve"> </w:t>
      </w:r>
      <w:r w:rsidR="003573C9"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3573C9" w:rsidRPr="00BD2DE8">
        <w:rPr>
          <w:rFonts w:ascii="Arial" w:hAnsi="Arial" w:cs="Arial"/>
          <w:sz w:val="20"/>
          <w:szCs w:val="20"/>
          <w:lang w:val="es-ES"/>
        </w:rPr>
        <w:fldChar w:fldCharType="separate"/>
      </w:r>
      <w:r w:rsidR="00D477DE" w:rsidRPr="00D477DE">
        <w:rPr>
          <w:rFonts w:ascii="Arial" w:hAnsi="Arial" w:cs="Arial"/>
          <w:noProof/>
          <w:sz w:val="20"/>
          <w:szCs w:val="20"/>
          <w:lang w:val="es-ES"/>
        </w:rPr>
        <w:t>[41]</w:t>
      </w:r>
      <w:r w:rsidR="003573C9" w:rsidRPr="00BD2DE8">
        <w:rPr>
          <w:rFonts w:ascii="Arial" w:hAnsi="Arial" w:cs="Arial"/>
          <w:sz w:val="20"/>
          <w:szCs w:val="20"/>
          <w:lang w:val="es-ES"/>
        </w:rPr>
        <w:fldChar w:fldCharType="end"/>
      </w:r>
      <w:r w:rsidR="000F54AE" w:rsidRPr="00BD2DE8">
        <w:rPr>
          <w:rFonts w:ascii="Arial" w:hAnsi="Arial" w:cs="Arial"/>
          <w:sz w:val="20"/>
          <w:szCs w:val="20"/>
          <w:lang w:val="es-ES"/>
        </w:rPr>
        <w:t xml:space="preserve">. </w:t>
      </w:r>
      <w:r w:rsidR="00B63307" w:rsidRPr="00BD2DE8">
        <w:rPr>
          <w:rFonts w:ascii="Arial" w:hAnsi="Arial" w:cs="Arial"/>
          <w:sz w:val="20"/>
          <w:szCs w:val="20"/>
          <w:lang w:val="es-MX"/>
        </w:rPr>
        <w:t xml:space="preserve">En </w:t>
      </w:r>
      <w:r w:rsidR="00B63307" w:rsidRPr="00BD2DE8">
        <w:rPr>
          <w:rFonts w:ascii="Arial" w:hAnsi="Arial" w:cs="Arial"/>
          <w:i/>
          <w:sz w:val="20"/>
          <w:szCs w:val="20"/>
          <w:lang w:val="es-MX"/>
        </w:rPr>
        <w:t>Penicillium marneffei</w:t>
      </w:r>
      <w:r w:rsidR="00F75A5D" w:rsidRPr="00BD2DE8">
        <w:rPr>
          <w:rFonts w:ascii="Arial" w:hAnsi="Arial" w:cs="Arial"/>
          <w:sz w:val="20"/>
          <w:szCs w:val="20"/>
          <w:lang w:val="es-MX"/>
        </w:rPr>
        <w:t xml:space="preserve"> se observó una respuesta a estrés hiperosmótico, aunque fue relacionada a</w:t>
      </w:r>
      <w:r w:rsidR="00B63307" w:rsidRPr="00BD2DE8">
        <w:rPr>
          <w:rFonts w:ascii="Arial" w:hAnsi="Arial" w:cs="Arial"/>
          <w:sz w:val="20"/>
          <w:szCs w:val="20"/>
          <w:lang w:val="es-MX"/>
        </w:rPr>
        <w:t xml:space="preserve"> la subunidad Gα GasC</w:t>
      </w:r>
      <w:r w:rsidRPr="00BD2DE8">
        <w:rPr>
          <w:rFonts w:ascii="Arial" w:hAnsi="Arial" w:cs="Arial"/>
          <w:sz w:val="20"/>
          <w:szCs w:val="20"/>
          <w:lang w:val="es-MX"/>
        </w:rPr>
        <w:t xml:space="preserve"> </w:t>
      </w:r>
      <w:r w:rsidR="00B63307" w:rsidRPr="00BD2DE8">
        <w:rPr>
          <w:rFonts w:ascii="Arial" w:hAnsi="Arial" w:cs="Arial"/>
          <w:sz w:val="20"/>
          <w:szCs w:val="20"/>
          <w:lang w:val="es-MX"/>
        </w:rPr>
        <w:t xml:space="preserve">de tipo III, </w:t>
      </w:r>
      <w:r w:rsidR="00F75A5D" w:rsidRPr="00BD2DE8">
        <w:rPr>
          <w:rFonts w:ascii="Arial" w:hAnsi="Arial" w:cs="Arial"/>
          <w:sz w:val="20"/>
          <w:szCs w:val="20"/>
          <w:lang w:val="es-MX"/>
        </w:rPr>
        <w:t xml:space="preserve">la cual </w:t>
      </w:r>
      <w:r w:rsidR="0013157D" w:rsidRPr="00BD2DE8">
        <w:rPr>
          <w:rFonts w:ascii="Arial" w:hAnsi="Arial" w:cs="Arial"/>
          <w:sz w:val="20"/>
          <w:szCs w:val="20"/>
          <w:lang w:val="es-MX"/>
        </w:rPr>
        <w:t>regula negativamente la conidiación y</w:t>
      </w:r>
      <w:r w:rsidR="000C5A5E" w:rsidRPr="00BD2DE8">
        <w:rPr>
          <w:rFonts w:ascii="Arial" w:hAnsi="Arial" w:cs="Arial"/>
          <w:sz w:val="20"/>
          <w:szCs w:val="20"/>
          <w:lang w:val="es-MX"/>
        </w:rPr>
        <w:t xml:space="preserve"> </w:t>
      </w:r>
      <w:r w:rsidR="00F75A5D" w:rsidRPr="00BD2DE8">
        <w:rPr>
          <w:rFonts w:ascii="Arial" w:hAnsi="Arial" w:cs="Arial"/>
          <w:sz w:val="20"/>
          <w:szCs w:val="20"/>
          <w:lang w:val="es-MX"/>
        </w:rPr>
        <w:t xml:space="preserve">su </w:t>
      </w:r>
      <w:r w:rsidR="0013157D" w:rsidRPr="00BD2DE8">
        <w:rPr>
          <w:rFonts w:ascii="Arial" w:hAnsi="Arial" w:cs="Arial"/>
          <w:sz w:val="20"/>
          <w:szCs w:val="20"/>
          <w:lang w:val="es-MX"/>
        </w:rPr>
        <w:t>ausencia</w:t>
      </w:r>
      <w:r w:rsidR="00F75A5D" w:rsidRPr="00BD2DE8">
        <w:rPr>
          <w:rFonts w:ascii="Arial" w:hAnsi="Arial" w:cs="Arial"/>
          <w:sz w:val="20"/>
          <w:szCs w:val="20"/>
          <w:lang w:val="es-MX"/>
        </w:rPr>
        <w:t xml:space="preserve"> </w:t>
      </w:r>
      <w:r w:rsidR="00394542" w:rsidRPr="00BD2DE8">
        <w:rPr>
          <w:rFonts w:ascii="Arial" w:hAnsi="Arial" w:cs="Arial"/>
          <w:sz w:val="20"/>
          <w:szCs w:val="20"/>
          <w:lang w:val="es-MX"/>
        </w:rPr>
        <w:t xml:space="preserve">provoca </w:t>
      </w:r>
      <w:r w:rsidR="0013157D" w:rsidRPr="00BD2DE8">
        <w:rPr>
          <w:rFonts w:ascii="Arial" w:hAnsi="Arial" w:cs="Arial"/>
          <w:sz w:val="20"/>
          <w:szCs w:val="20"/>
          <w:lang w:val="es-MX"/>
        </w:rPr>
        <w:t>una conidiación prematura comparada a</w:t>
      </w:r>
      <w:r w:rsidR="00394542" w:rsidRPr="00BD2DE8">
        <w:rPr>
          <w:rFonts w:ascii="Arial" w:hAnsi="Arial" w:cs="Arial"/>
          <w:sz w:val="20"/>
          <w:szCs w:val="20"/>
          <w:lang w:val="es-MX"/>
        </w:rPr>
        <w:t xml:space="preserve"> la</w:t>
      </w:r>
      <w:r w:rsidR="0013157D" w:rsidRPr="00BD2DE8">
        <w:rPr>
          <w:rFonts w:ascii="Arial" w:hAnsi="Arial" w:cs="Arial"/>
          <w:sz w:val="20"/>
          <w:szCs w:val="20"/>
          <w:lang w:val="es-MX"/>
        </w:rPr>
        <w:t xml:space="preserve"> </w:t>
      </w:r>
      <w:r w:rsidR="00474591" w:rsidRPr="00BD2DE8">
        <w:rPr>
          <w:rFonts w:ascii="Arial" w:hAnsi="Arial" w:cs="Arial"/>
          <w:sz w:val="20"/>
          <w:szCs w:val="20"/>
          <w:lang w:val="es-MX"/>
        </w:rPr>
        <w:t xml:space="preserve">cepa </w:t>
      </w:r>
      <w:r w:rsidR="0013157D" w:rsidRPr="00BD2DE8">
        <w:rPr>
          <w:rFonts w:ascii="Arial" w:hAnsi="Arial" w:cs="Arial"/>
          <w:sz w:val="20"/>
          <w:szCs w:val="20"/>
          <w:lang w:val="es-MX"/>
        </w:rPr>
        <w:t>parental</w:t>
      </w:r>
      <w:r w:rsidR="005D4591" w:rsidRPr="00BD2DE8">
        <w:rPr>
          <w:rFonts w:ascii="Arial" w:hAnsi="Arial" w:cs="Arial"/>
          <w:sz w:val="20"/>
          <w:szCs w:val="20"/>
          <w:lang w:val="es-MX"/>
        </w:rPr>
        <w:t xml:space="preserve"> </w:t>
      </w:r>
      <w:r w:rsidR="005D4591"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{"citationItems":[{"id":"ITEM-1","itemData":{"ISBN":"0016-6731","ISSN":"00166731","PMID":"12807770","abstract":"The opportunistic human pathogen Penicillium marneffei exhibits a temperature-dependent dimorphic switch. At 25degrees, multinucleate, septate hyphae that can undergo differentiation to produce asexual spores (conidia) are produced. At 37degrees hyphae undergo arthroconidiation to produce uninucleate yeast cells that divide by fission. This work describes the cloning of the P. marneffei gasC gene encoding a G-protein alpha-subunit that shows high homology to members of the class III fungal Galpha-subunits. Characterization of a DeltagasC mutant and strains carrying a dominant-activating gasC(G45R) or a dominant-interfering gasC(G207R) allele show that GasC is a crucial regulator of germination. A DeltagasC mutant is severely delayed in germination, whereas strains carrying a dominant-activating gasC(G45R) allele show a significantly accelerated germination rate. Additionally, GasC signaling positively affects the production of the red pigment by P. marneffei at 25degrees and negatively affects the onset of conidiation and the conidial yield, showing that GasC function overlaps with functions of the previously described Galpha-subunit GasA. In contrast to the S. cerevisiae ortholog Gpa2, our data indicate that GasC is not involved in carbon or nitrogen source sensing and plays no major role in either hyphal or yeast growth or in the switch between these two forms. [References: 57]","author":[{"dropping-particle":"","family":"Zuber","given":"S","non-dropping-particle":"","parse-names":false,"suffix":""},{"dropping-particle":"","family":"Hynes","given":"M J","non-dropping-particle":"","parse-names":false,"suffix":""},{"dropping-particle":"","family":"Andrianopoulos","given":"A","non-dropping-particle":"","parse-names":false,"suffix":""}],"container-title":"Genetics","id":"ITEM-1","issue":"2","issued":{"date-parts":[["2003"]]},"page":"487-499","title":"The G-protein alpha-subunit GasC plays a major role in germination in the dimorphic fungus Penicillium marneffei","type":"article-journal","volume":"164"},"uris":["http://www.mendeley.com/documents/?uuid=d0f4a4a1-661d-4556-8bc3-5d76ccb3a9b1"]}],"mendeley":{"formattedCitation":"[50]","plainTextFormattedCitation":"[50]","previouslyFormattedCitation":"[50]"},"properties":{"noteIndex":0},"schema":"https://github.com/citation-style-language/schema/raw/master/csl-citation.json"}</w:instrText>
      </w:r>
      <w:r w:rsidR="005D4591" w:rsidRPr="00BD2DE8">
        <w:rPr>
          <w:rFonts w:ascii="Arial" w:hAnsi="Arial" w:cs="Arial"/>
          <w:sz w:val="20"/>
          <w:szCs w:val="20"/>
          <w:lang w:val="es-MX"/>
        </w:rPr>
        <w:fldChar w:fldCharType="separate"/>
      </w:r>
      <w:r w:rsidR="00D477DE" w:rsidRPr="00D477DE">
        <w:rPr>
          <w:rFonts w:ascii="Arial" w:hAnsi="Arial" w:cs="Arial"/>
          <w:noProof/>
          <w:sz w:val="20"/>
          <w:szCs w:val="20"/>
          <w:lang w:val="es-MX"/>
        </w:rPr>
        <w:t>[50]</w:t>
      </w:r>
      <w:r w:rsidR="005D4591" w:rsidRPr="00BD2DE8">
        <w:rPr>
          <w:rFonts w:ascii="Arial" w:hAnsi="Arial" w:cs="Arial"/>
          <w:sz w:val="20"/>
          <w:szCs w:val="20"/>
          <w:lang w:val="es-MX"/>
        </w:rPr>
        <w:fldChar w:fldCharType="end"/>
      </w:r>
      <w:r w:rsidR="0013157D" w:rsidRPr="00BD2DE8">
        <w:rPr>
          <w:rFonts w:ascii="Arial" w:hAnsi="Arial" w:cs="Arial"/>
          <w:sz w:val="20"/>
          <w:szCs w:val="20"/>
          <w:lang w:val="es-MX"/>
        </w:rPr>
        <w:t>.</w:t>
      </w:r>
      <w:r w:rsidR="005D4591" w:rsidRPr="00BD2DE8">
        <w:rPr>
          <w:rFonts w:ascii="Arial" w:hAnsi="Arial" w:cs="Arial"/>
          <w:sz w:val="20"/>
          <w:szCs w:val="20"/>
          <w:lang w:val="es-MX"/>
        </w:rPr>
        <w:t xml:space="preserve"> Estos resultados llevaron a </w:t>
      </w:r>
      <w:r w:rsidR="00AB445B" w:rsidRPr="00BD2DE8">
        <w:rPr>
          <w:rFonts w:ascii="Arial" w:hAnsi="Arial" w:cs="Arial"/>
          <w:sz w:val="20"/>
          <w:szCs w:val="20"/>
          <w:lang w:val="es-MX"/>
        </w:rPr>
        <w:t>concluir</w:t>
      </w:r>
      <w:r w:rsidR="005D4591" w:rsidRPr="00BD2DE8">
        <w:rPr>
          <w:rFonts w:ascii="Arial" w:hAnsi="Arial" w:cs="Arial"/>
          <w:sz w:val="20"/>
          <w:szCs w:val="20"/>
          <w:lang w:val="es-MX"/>
        </w:rPr>
        <w:t xml:space="preserve"> que</w:t>
      </w:r>
      <w:r w:rsidR="00C33592" w:rsidRPr="00BD2DE8">
        <w:rPr>
          <w:rFonts w:ascii="Arial" w:hAnsi="Arial" w:cs="Arial"/>
          <w:sz w:val="20"/>
          <w:szCs w:val="20"/>
          <w:lang w:val="es-MX"/>
        </w:rPr>
        <w:t>, GasC, además</w:t>
      </w:r>
      <w:r w:rsidR="0098209D" w:rsidRPr="00BD2DE8">
        <w:rPr>
          <w:rFonts w:ascii="Arial" w:hAnsi="Arial" w:cs="Arial"/>
          <w:sz w:val="20"/>
          <w:szCs w:val="20"/>
          <w:lang w:val="es-MX"/>
        </w:rPr>
        <w:t xml:space="preserve"> </w:t>
      </w:r>
      <w:r w:rsidR="0098209D" w:rsidRPr="00BD2DE8">
        <w:rPr>
          <w:rFonts w:ascii="Arial" w:hAnsi="Arial" w:cs="Arial"/>
          <w:color w:val="FF0000"/>
          <w:sz w:val="20"/>
          <w:szCs w:val="20"/>
          <w:lang w:val="es-MX"/>
        </w:rPr>
        <w:t>de</w:t>
      </w:r>
      <w:r w:rsidR="00C33592" w:rsidRPr="00BD2DE8">
        <w:rPr>
          <w:rFonts w:ascii="Arial" w:hAnsi="Arial" w:cs="Arial"/>
          <w:sz w:val="20"/>
          <w:szCs w:val="20"/>
          <w:lang w:val="es-MX"/>
        </w:rPr>
        <w:t xml:space="preserve"> transmitir señales nutricionales, también transmite señales de respuesta a estrés hiperosmótico, lo cual </w:t>
      </w:r>
      <w:r w:rsidR="00AB445B" w:rsidRPr="00BD2DE8">
        <w:rPr>
          <w:rFonts w:ascii="Arial" w:hAnsi="Arial" w:cs="Arial"/>
          <w:sz w:val="20"/>
          <w:szCs w:val="20"/>
          <w:lang w:val="es-MX"/>
        </w:rPr>
        <w:t>sugiere</w:t>
      </w:r>
      <w:r w:rsidR="00C33592" w:rsidRPr="00BD2DE8">
        <w:rPr>
          <w:rFonts w:ascii="Arial" w:hAnsi="Arial" w:cs="Arial"/>
          <w:sz w:val="20"/>
          <w:szCs w:val="20"/>
          <w:lang w:val="es-MX"/>
        </w:rPr>
        <w:t xml:space="preserve"> que </w:t>
      </w:r>
      <w:r w:rsidR="00394542" w:rsidRPr="00BD2DE8">
        <w:rPr>
          <w:rFonts w:ascii="Arial" w:hAnsi="Arial" w:cs="Arial"/>
          <w:sz w:val="20"/>
          <w:szCs w:val="20"/>
          <w:lang w:val="es-MX"/>
        </w:rPr>
        <w:t xml:space="preserve">la conidiación </w:t>
      </w:r>
      <w:r w:rsidR="005D4591" w:rsidRPr="00BD2DE8">
        <w:rPr>
          <w:rFonts w:ascii="Arial" w:hAnsi="Arial" w:cs="Arial"/>
          <w:sz w:val="20"/>
          <w:szCs w:val="20"/>
          <w:lang w:val="es-MX"/>
        </w:rPr>
        <w:t>es iniciada</w:t>
      </w:r>
      <w:r w:rsidR="00394542" w:rsidRPr="00BD2DE8">
        <w:rPr>
          <w:rFonts w:ascii="Arial" w:hAnsi="Arial" w:cs="Arial"/>
          <w:sz w:val="20"/>
          <w:szCs w:val="20"/>
          <w:lang w:val="es-MX"/>
        </w:rPr>
        <w:t xml:space="preserve"> por estrés osmótico</w:t>
      </w:r>
      <w:r w:rsidR="005D4591" w:rsidRPr="00BD2DE8">
        <w:rPr>
          <w:rFonts w:ascii="Arial" w:hAnsi="Arial" w:cs="Arial"/>
          <w:sz w:val="20"/>
          <w:szCs w:val="20"/>
          <w:lang w:val="es-MX"/>
        </w:rPr>
        <w:t>,</w:t>
      </w:r>
      <w:r w:rsidR="00394542" w:rsidRPr="00BD2DE8">
        <w:rPr>
          <w:rFonts w:ascii="Arial" w:hAnsi="Arial" w:cs="Arial"/>
          <w:sz w:val="20"/>
          <w:szCs w:val="20"/>
          <w:lang w:val="es-MX"/>
        </w:rPr>
        <w:t xml:space="preserve"> m</w:t>
      </w:r>
      <w:r w:rsidR="00C33592" w:rsidRPr="00BD2DE8">
        <w:rPr>
          <w:rFonts w:ascii="Arial" w:hAnsi="Arial" w:cs="Arial"/>
          <w:sz w:val="20"/>
          <w:szCs w:val="20"/>
          <w:lang w:val="es-MX"/>
        </w:rPr>
        <w:t xml:space="preserve">ás que por respuesta a carbono. </w:t>
      </w:r>
    </w:p>
    <w:p w14:paraId="7343008D" w14:textId="1C88A3F3" w:rsidR="003607B4" w:rsidRPr="00BD2DE8" w:rsidRDefault="000A2E22" w:rsidP="009A33D6">
      <w:pPr>
        <w:spacing w:after="0" w:line="360" w:lineRule="auto"/>
        <w:jc w:val="both"/>
        <w:rPr>
          <w:rFonts w:ascii="Arial" w:hAnsi="Arial" w:cs="Arial"/>
          <w:b/>
          <w:sz w:val="20"/>
          <w:szCs w:val="20"/>
          <w:lang w:val="es-MX"/>
        </w:rPr>
      </w:pPr>
      <w:r w:rsidRPr="000A2E22">
        <w:rPr>
          <w:rFonts w:ascii="Arial" w:hAnsi="Arial" w:cs="Arial"/>
          <w:sz w:val="20"/>
          <w:szCs w:val="20"/>
          <w:highlight w:val="yellow"/>
          <w:lang w:val="es-MX"/>
        </w:rPr>
        <w:t>Se ha observado que, bajo estrés osmótico, los hongos filamentosos expresan las chaperonas x y z.</w:t>
      </w:r>
    </w:p>
    <w:p w14:paraId="6C7905C6" w14:textId="336AA8E7" w:rsidR="003607B4" w:rsidRDefault="00BD2DE8" w:rsidP="009A33D6">
      <w:pPr>
        <w:spacing w:after="0" w:line="360" w:lineRule="auto"/>
        <w:jc w:val="both"/>
        <w:rPr>
          <w:rFonts w:ascii="Arial" w:hAnsi="Arial" w:cs="Arial"/>
          <w:b/>
          <w:sz w:val="20"/>
          <w:szCs w:val="20"/>
          <w:lang w:val="es-MX"/>
        </w:rPr>
      </w:pPr>
      <w:r w:rsidRPr="00BD2DE8">
        <w:rPr>
          <w:rFonts w:ascii="Arial" w:hAnsi="Arial" w:cs="Arial"/>
          <w:b/>
          <w:noProof/>
          <w:sz w:val="20"/>
          <w:szCs w:val="20"/>
          <w:lang w:val="es-MX" w:eastAsia="es-MX"/>
        </w:rPr>
        <w:drawing>
          <wp:inline distT="0" distB="0" distL="0" distR="0" wp14:anchorId="6DBC8339" wp14:editId="0F32DBA2">
            <wp:extent cx="5580000" cy="7551618"/>
            <wp:effectExtent l="0" t="0" r="1905" b="0"/>
            <wp:docPr id="17" name="Imagen 17" descr="C:\Users\Eduardo\Documents\proteomes\proteinas\osmotic\PAM30_osmo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Documents\proteomes\proteinas\osmotic\PAM30_osmotic.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3006" r="13102"/>
                    <a:stretch/>
                  </pic:blipFill>
                  <pic:spPr bwMode="auto">
                    <a:xfrm>
                      <a:off x="0" y="0"/>
                      <a:ext cx="5580000" cy="7551618"/>
                    </a:xfrm>
                    <a:prstGeom prst="rect">
                      <a:avLst/>
                    </a:prstGeom>
                    <a:noFill/>
                    <a:ln>
                      <a:noFill/>
                    </a:ln>
                    <a:extLst>
                      <a:ext uri="{53640926-AAD7-44D8-BBD7-CCE9431645EC}">
                        <a14:shadowObscured xmlns:a14="http://schemas.microsoft.com/office/drawing/2010/main"/>
                      </a:ext>
                    </a:extLst>
                  </pic:spPr>
                </pic:pic>
              </a:graphicData>
            </a:graphic>
          </wp:inline>
        </w:drawing>
      </w:r>
    </w:p>
    <w:p w14:paraId="1DDE7D23" w14:textId="15FC6FA2" w:rsidR="00223A19" w:rsidRPr="00BD2DE8" w:rsidRDefault="00223A19" w:rsidP="00223A19">
      <w:pPr>
        <w:spacing w:after="0" w:line="360" w:lineRule="auto"/>
        <w:jc w:val="both"/>
        <w:rPr>
          <w:rFonts w:ascii="Arial" w:hAnsi="Arial" w:cs="Arial"/>
          <w:b/>
          <w:sz w:val="20"/>
          <w:szCs w:val="20"/>
          <w:lang w:val="es-MX"/>
        </w:rPr>
      </w:pPr>
      <w:r>
        <w:rPr>
          <w:rFonts w:ascii="Arial" w:eastAsia="Times New Roman" w:hAnsi="Arial" w:cs="Arial"/>
          <w:sz w:val="20"/>
          <w:szCs w:val="20"/>
          <w:lang w:val="es-ES" w:eastAsia="es-MX"/>
        </w:rPr>
        <w:t>Figura 2</w:t>
      </w:r>
      <w:r w:rsidRPr="00BD2DE8">
        <w:rPr>
          <w:rFonts w:ascii="Arial" w:eastAsia="Times New Roman" w:hAnsi="Arial" w:cs="Arial"/>
          <w:sz w:val="20"/>
          <w:szCs w:val="20"/>
          <w:lang w:val="es-ES" w:eastAsia="es-MX"/>
        </w:rPr>
        <w:t xml:space="preserve">. 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Proteínas ortólogas de varios hongos filamentosos identificadas a partir de proteínas asociadas a </w:t>
      </w:r>
      <w:r w:rsidR="002E0FA9">
        <w:rPr>
          <w:rFonts w:ascii="Arial" w:eastAsia="Times New Roman" w:hAnsi="Arial" w:cs="Arial"/>
          <w:sz w:val="20"/>
          <w:szCs w:val="20"/>
          <w:lang w:val="es-ES" w:eastAsia="es-MX"/>
        </w:rPr>
        <w:t xml:space="preserve">la respuesta a </w:t>
      </w:r>
      <w:r w:rsidRPr="00BD2DE8">
        <w:rPr>
          <w:rFonts w:ascii="Arial" w:eastAsia="Times New Roman" w:hAnsi="Arial" w:cs="Arial"/>
          <w:sz w:val="20"/>
          <w:szCs w:val="20"/>
          <w:lang w:val="es-ES" w:eastAsia="es-MX"/>
        </w:rPr>
        <w:t xml:space="preserve">estrés </w:t>
      </w:r>
      <w:r>
        <w:rPr>
          <w:rFonts w:ascii="Arial" w:eastAsia="Times New Roman" w:hAnsi="Arial" w:cs="Arial"/>
          <w:sz w:val="20"/>
          <w:szCs w:val="20"/>
          <w:lang w:val="es-ES" w:eastAsia="es-MX"/>
        </w:rPr>
        <w:t>osmótico</w:t>
      </w:r>
      <w:r w:rsidRPr="00BD2DE8">
        <w:rPr>
          <w:rFonts w:ascii="Arial" w:eastAsia="Times New Roman" w:hAnsi="Arial" w:cs="Arial"/>
          <w:sz w:val="20"/>
          <w:szCs w:val="20"/>
          <w:lang w:val="es-ES" w:eastAsia="es-MX"/>
        </w:rPr>
        <w:t xml:space="preserve"> (</w:t>
      </w:r>
      <w:r w:rsidRPr="00223A19">
        <w:rPr>
          <w:rFonts w:ascii="Arial" w:eastAsia="Times New Roman" w:hAnsi="Arial" w:cs="Arial"/>
          <w:sz w:val="20"/>
          <w:szCs w:val="20"/>
          <w:lang w:val="es-ES" w:eastAsia="es-MX"/>
        </w:rPr>
        <w:t>response to osmotic stress</w:t>
      </w:r>
      <w:r w:rsidRPr="00BD2DE8">
        <w:rPr>
          <w:rFonts w:ascii="Arial" w:eastAsia="Times New Roman" w:hAnsi="Arial" w:cs="Arial"/>
          <w:sz w:val="20"/>
          <w:szCs w:val="20"/>
          <w:lang w:val="es-ES" w:eastAsia="es-MX"/>
        </w:rPr>
        <w:t xml:space="preserve">: </w:t>
      </w:r>
      <w:r w:rsidR="002E0FA9" w:rsidRPr="002E0FA9">
        <w:rPr>
          <w:rFonts w:ascii="Arial" w:eastAsia="Times New Roman" w:hAnsi="Arial" w:cs="Arial"/>
          <w:sz w:val="20"/>
          <w:szCs w:val="20"/>
          <w:lang w:val="es-ES" w:eastAsia="es-MX"/>
        </w:rPr>
        <w:t>GO:0006970</w:t>
      </w:r>
      <w:r w:rsidRPr="00BD2DE8">
        <w:rPr>
          <w:rFonts w:ascii="Arial" w:eastAsia="Times New Roman" w:hAnsi="Arial" w:cs="Arial"/>
          <w:sz w:val="20"/>
          <w:szCs w:val="20"/>
          <w:lang w:val="es-ES" w:eastAsia="es-MX"/>
        </w:rPr>
        <w:t>) en Saccharomyces cerevisiae. Superior) Muestra los hongos filamentosos analizados con su respectivo orden y clase</w:t>
      </w:r>
      <w:r w:rsidR="002E0FA9">
        <w:rPr>
          <w:rFonts w:ascii="Arial" w:eastAsia="Times New Roman" w:hAnsi="Arial" w:cs="Arial"/>
          <w:sz w:val="20"/>
          <w:szCs w:val="20"/>
          <w:lang w:val="es-ES" w:eastAsia="es-MX"/>
        </w:rPr>
        <w:t xml:space="preserve"> taxonómica</w:t>
      </w:r>
      <w:r w:rsidRPr="00BD2DE8">
        <w:rPr>
          <w:rFonts w:ascii="Arial" w:eastAsia="Times New Roman" w:hAnsi="Arial" w:cs="Arial"/>
          <w:sz w:val="20"/>
          <w:szCs w:val="20"/>
          <w:lang w:val="es-ES" w:eastAsia="es-MX"/>
        </w:rPr>
        <w:t xml:space="preserve">, además de la agrupación de los mismos por #aquí poner cómo es que están agrupados#. Derecha) Muestra todas las proteínas extraídas de la base de datos Saccharomyces Genome Database (SGD) manualmente curadas implicadas en </w:t>
      </w:r>
      <w:r w:rsidR="002E0FA9">
        <w:rPr>
          <w:rFonts w:ascii="Arial" w:eastAsia="Times New Roman" w:hAnsi="Arial" w:cs="Arial"/>
          <w:sz w:val="20"/>
          <w:szCs w:val="20"/>
          <w:lang w:val="es-ES" w:eastAsia="es-MX"/>
        </w:rPr>
        <w:t>la respuesta a</w:t>
      </w:r>
      <w:r w:rsidRPr="00BD2DE8">
        <w:rPr>
          <w:rFonts w:ascii="Arial" w:eastAsia="Times New Roman" w:hAnsi="Arial" w:cs="Arial"/>
          <w:sz w:val="20"/>
          <w:szCs w:val="20"/>
          <w:lang w:val="es-ES" w:eastAsia="es-MX"/>
        </w:rPr>
        <w:t xml:space="preserve"> estrés o</w:t>
      </w:r>
      <w:r w:rsidR="002E0FA9">
        <w:rPr>
          <w:rFonts w:ascii="Arial" w:eastAsia="Times New Roman" w:hAnsi="Arial" w:cs="Arial"/>
          <w:sz w:val="20"/>
          <w:szCs w:val="20"/>
          <w:lang w:val="es-ES" w:eastAsia="es-MX"/>
        </w:rPr>
        <w:t>smótico</w:t>
      </w:r>
      <w:r w:rsidRPr="00BD2DE8">
        <w:rPr>
          <w:rFonts w:ascii="Arial" w:eastAsia="Times New Roman" w:hAnsi="Arial" w:cs="Arial"/>
          <w:sz w:val="20"/>
          <w:szCs w:val="20"/>
          <w:lang w:val="es-ES" w:eastAsia="es-MX"/>
        </w:rPr>
        <w:t xml:space="preserve"> en S. cerevisiae. Cada nombre de las proteínas incluye el identificador de UniProtKB.</w:t>
      </w:r>
    </w:p>
    <w:p w14:paraId="79DF7423" w14:textId="77777777" w:rsidR="009636BC" w:rsidRPr="00BD2DE8" w:rsidRDefault="009636BC" w:rsidP="009A33D6">
      <w:pPr>
        <w:spacing w:after="0" w:line="360" w:lineRule="auto"/>
        <w:jc w:val="both"/>
        <w:rPr>
          <w:rFonts w:ascii="Arial" w:hAnsi="Arial" w:cs="Arial"/>
          <w:b/>
          <w:sz w:val="20"/>
          <w:szCs w:val="20"/>
          <w:lang w:val="es-MX"/>
        </w:rPr>
      </w:pPr>
    </w:p>
    <w:p w14:paraId="0C77629F" w14:textId="7B1F2699" w:rsidR="002E0FA9" w:rsidRDefault="002E0FA9">
      <w:pPr>
        <w:rPr>
          <w:rFonts w:ascii="Arial" w:hAnsi="Arial" w:cs="Arial"/>
          <w:b/>
          <w:sz w:val="20"/>
          <w:szCs w:val="20"/>
          <w:lang w:val="es-MX"/>
        </w:rPr>
      </w:pPr>
      <w:r>
        <w:rPr>
          <w:rFonts w:ascii="Arial" w:hAnsi="Arial" w:cs="Arial"/>
          <w:b/>
          <w:sz w:val="20"/>
          <w:szCs w:val="20"/>
          <w:lang w:val="es-MX"/>
        </w:rPr>
        <w:br w:type="page"/>
      </w:r>
    </w:p>
    <w:p w14:paraId="7518AD2C" w14:textId="77777777" w:rsidR="009636BC" w:rsidRPr="00BD2DE8" w:rsidRDefault="009636BC" w:rsidP="009A33D6">
      <w:pPr>
        <w:spacing w:after="0" w:line="360" w:lineRule="auto"/>
        <w:jc w:val="both"/>
        <w:rPr>
          <w:rFonts w:ascii="Arial" w:hAnsi="Arial" w:cs="Arial"/>
          <w:b/>
          <w:sz w:val="20"/>
          <w:szCs w:val="20"/>
          <w:lang w:val="es-MX"/>
        </w:rPr>
      </w:pPr>
    </w:p>
    <w:p w14:paraId="5B0F23A2" w14:textId="77777777" w:rsidR="009636BC" w:rsidRPr="00BD2DE8" w:rsidRDefault="009636BC" w:rsidP="009A33D6">
      <w:pPr>
        <w:spacing w:after="0" w:line="360" w:lineRule="auto"/>
        <w:jc w:val="both"/>
        <w:rPr>
          <w:rFonts w:ascii="Arial" w:hAnsi="Arial" w:cs="Arial"/>
          <w:b/>
          <w:sz w:val="20"/>
          <w:szCs w:val="20"/>
          <w:lang w:val="es-MX"/>
        </w:rPr>
      </w:pPr>
    </w:p>
    <w:p w14:paraId="6ED6EEB1" w14:textId="77777777" w:rsidR="00B54899" w:rsidRPr="00BD2DE8" w:rsidRDefault="00B54899" w:rsidP="009A33D6">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 xml:space="preserve">PAPEL DE LAS PROTEÍNAS G EN EL ESTRÉS </w:t>
      </w:r>
      <w:r w:rsidR="003607B4" w:rsidRPr="00BD2DE8">
        <w:rPr>
          <w:rFonts w:ascii="Arial" w:hAnsi="Arial" w:cs="Arial"/>
          <w:b/>
          <w:color w:val="auto"/>
          <w:sz w:val="20"/>
          <w:szCs w:val="20"/>
          <w:lang w:val="es-MX"/>
        </w:rPr>
        <w:t>LUMÍNICO</w:t>
      </w:r>
      <w:r w:rsidRPr="00BD2DE8">
        <w:rPr>
          <w:rFonts w:ascii="Arial" w:hAnsi="Arial" w:cs="Arial"/>
          <w:b/>
          <w:color w:val="auto"/>
          <w:sz w:val="20"/>
          <w:szCs w:val="20"/>
          <w:lang w:val="es-MX"/>
        </w:rPr>
        <w:t xml:space="preserve"> EN HONGOS FILAMENTOSOS</w:t>
      </w:r>
    </w:p>
    <w:p w14:paraId="468FEB45" w14:textId="0F060AC9" w:rsidR="00F6028E" w:rsidRPr="00BD2DE8" w:rsidRDefault="003607B4"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Aunque todos los organismos no son fotosintéticos, se estima que la mayoría de ellos presentan alguna forma de responder a distintos tipos de luz (blanca, roja, azul y verde). El estrés lumínico hace referencia al efecto causado por una exposición inusual o excesiva a la luz, la cual puede causar elevadas temperaturas, desecación y estrés osmótico. Estos cambios, al igual que otros tipos de estrés, ocasionan que los organismos interpreten su entorno, se adapten y aseguren su supervivencia y su reproducción.</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Los estudios entre</w:t>
      </w:r>
      <w:r w:rsidR="000B1C88" w:rsidRPr="00BD2DE8">
        <w:rPr>
          <w:rFonts w:ascii="Arial" w:hAnsi="Arial" w:cs="Arial"/>
          <w:sz w:val="20"/>
          <w:szCs w:val="20"/>
          <w:lang w:val="es-MX"/>
        </w:rPr>
        <w:t xml:space="preserve"> la relación </w:t>
      </w:r>
      <w:r w:rsidR="00911184" w:rsidRPr="00BD2DE8">
        <w:rPr>
          <w:rFonts w:ascii="Arial" w:hAnsi="Arial" w:cs="Arial"/>
          <w:sz w:val="20"/>
          <w:szCs w:val="20"/>
          <w:lang w:val="es-MX"/>
        </w:rPr>
        <w:t>d</w:t>
      </w:r>
      <w:r w:rsidR="000B1C88" w:rsidRPr="00BD2DE8">
        <w:rPr>
          <w:rFonts w:ascii="Arial" w:hAnsi="Arial" w:cs="Arial"/>
          <w:sz w:val="20"/>
          <w:szCs w:val="20"/>
          <w:lang w:val="es-MX"/>
        </w:rPr>
        <w:t>e las proteínas G y la respuesta al estrés lumínico</w:t>
      </w:r>
      <w:r w:rsidR="00911184" w:rsidRPr="00BD2DE8">
        <w:rPr>
          <w:rFonts w:ascii="Arial" w:hAnsi="Arial" w:cs="Arial"/>
          <w:sz w:val="20"/>
          <w:szCs w:val="20"/>
          <w:lang w:val="es-MX"/>
        </w:rPr>
        <w:t xml:space="preserve"> en hongos filamentosos</w:t>
      </w:r>
      <w:r w:rsidR="000B1C88" w:rsidRPr="00BD2DE8">
        <w:rPr>
          <w:rFonts w:ascii="Arial" w:hAnsi="Arial" w:cs="Arial"/>
          <w:sz w:val="20"/>
          <w:szCs w:val="20"/>
          <w:lang w:val="es-MX"/>
        </w:rPr>
        <w:t xml:space="preserve"> </w:t>
      </w:r>
      <w:r w:rsidR="00911184" w:rsidRPr="00BD2DE8">
        <w:rPr>
          <w:rFonts w:ascii="Arial" w:hAnsi="Arial" w:cs="Arial"/>
          <w:sz w:val="20"/>
          <w:szCs w:val="20"/>
          <w:lang w:val="es-MX"/>
        </w:rPr>
        <w:t>son escasos.</w:t>
      </w:r>
      <w:r w:rsidR="00F6028E" w:rsidRPr="00BD2DE8">
        <w:rPr>
          <w:rFonts w:ascii="Arial" w:hAnsi="Arial" w:cs="Arial"/>
          <w:sz w:val="20"/>
          <w:szCs w:val="20"/>
          <w:lang w:val="es-MX"/>
        </w:rPr>
        <w:t xml:space="preserve"> En </w:t>
      </w:r>
      <w:r w:rsidR="00091E1B" w:rsidRPr="00BD2DE8">
        <w:rPr>
          <w:rFonts w:ascii="Arial" w:hAnsi="Arial" w:cs="Arial"/>
          <w:i/>
          <w:sz w:val="20"/>
          <w:szCs w:val="20"/>
          <w:lang w:val="es-MX"/>
        </w:rPr>
        <w:t>N. crassa</w:t>
      </w:r>
      <w:r w:rsidR="00091E1B" w:rsidRPr="00BD2DE8">
        <w:rPr>
          <w:rFonts w:ascii="Arial" w:hAnsi="Arial" w:cs="Arial"/>
          <w:sz w:val="20"/>
          <w:szCs w:val="20"/>
          <w:lang w:val="es-MX"/>
        </w:rPr>
        <w:t xml:space="preserve"> </w:t>
      </w:r>
      <w:r w:rsidR="005C64F5" w:rsidRPr="00BD2DE8">
        <w:rPr>
          <w:rFonts w:ascii="Arial" w:hAnsi="Arial" w:cs="Arial"/>
          <w:sz w:val="20"/>
          <w:szCs w:val="20"/>
          <w:lang w:val="es-MX"/>
        </w:rPr>
        <w:t>se demostró</w:t>
      </w:r>
      <w:r w:rsidR="00F6028E" w:rsidRPr="00BD2DE8">
        <w:rPr>
          <w:rFonts w:ascii="Arial" w:hAnsi="Arial" w:cs="Arial"/>
          <w:sz w:val="20"/>
          <w:szCs w:val="20"/>
          <w:lang w:val="es-MX"/>
        </w:rPr>
        <w:t xml:space="preserve"> que GNA-1 regula positivamente el crecimiento vegetativo </w:t>
      </w:r>
      <w:r w:rsidR="003513BD" w:rsidRPr="00BD2DE8">
        <w:rPr>
          <w:rFonts w:ascii="Arial" w:hAnsi="Arial" w:cs="Arial"/>
          <w:sz w:val="20"/>
          <w:szCs w:val="20"/>
          <w:lang w:val="es-MX"/>
        </w:rPr>
        <w:t xml:space="preserve">y el peso seco </w:t>
      </w:r>
      <w:r w:rsidR="00F6028E" w:rsidRPr="00BD2DE8">
        <w:rPr>
          <w:rFonts w:ascii="Arial" w:hAnsi="Arial" w:cs="Arial"/>
          <w:sz w:val="20"/>
          <w:szCs w:val="20"/>
          <w:lang w:val="es-MX"/>
        </w:rPr>
        <w:t>en presencia de luz</w:t>
      </w:r>
      <w:r w:rsidR="00BA4A1D" w:rsidRPr="00BD2DE8">
        <w:rPr>
          <w:rFonts w:ascii="Arial" w:hAnsi="Arial" w:cs="Arial"/>
          <w:sz w:val="20"/>
          <w:szCs w:val="20"/>
          <w:lang w:val="es-MX"/>
        </w:rPr>
        <w:t xml:space="preserve"> </w:t>
      </w:r>
      <w:r w:rsidR="002537D2" w:rsidRPr="00BD2DE8">
        <w:rPr>
          <w:rFonts w:ascii="Arial" w:hAnsi="Arial" w:cs="Arial"/>
          <w:sz w:val="20"/>
          <w:szCs w:val="20"/>
          <w:lang w:val="es-MX"/>
        </w:rPr>
        <w:fldChar w:fldCharType="begin" w:fldLock="1"/>
      </w:r>
      <w:r w:rsidR="00D477DE">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mendeley":{"formattedCitation":"[22]","plainTextFormattedCitation":"[22]","previouslyFormattedCitation":"[22]"},"properties":{"noteIndex":0},"schema":"https://github.com/citation-style-language/schema/raw/master/csl-citation.json"}</w:instrText>
      </w:r>
      <w:r w:rsidR="002537D2" w:rsidRPr="00BD2DE8">
        <w:rPr>
          <w:rFonts w:ascii="Arial" w:hAnsi="Arial" w:cs="Arial"/>
          <w:sz w:val="20"/>
          <w:szCs w:val="20"/>
          <w:lang w:val="es-MX"/>
        </w:rPr>
        <w:fldChar w:fldCharType="separate"/>
      </w:r>
      <w:r w:rsidR="00D477DE" w:rsidRPr="00D477DE">
        <w:rPr>
          <w:rFonts w:ascii="Arial" w:hAnsi="Arial" w:cs="Arial"/>
          <w:noProof/>
          <w:sz w:val="20"/>
          <w:szCs w:val="20"/>
          <w:lang w:val="es-MX"/>
        </w:rPr>
        <w:t>[22]</w:t>
      </w:r>
      <w:r w:rsidR="002537D2" w:rsidRPr="00BD2DE8">
        <w:rPr>
          <w:rFonts w:ascii="Arial" w:hAnsi="Arial" w:cs="Arial"/>
          <w:sz w:val="20"/>
          <w:szCs w:val="20"/>
          <w:lang w:val="es-MX"/>
        </w:rPr>
        <w:fldChar w:fldCharType="end"/>
      </w:r>
      <w:r w:rsidR="00F6028E" w:rsidRPr="00BD2DE8">
        <w:rPr>
          <w:rFonts w:ascii="Arial" w:hAnsi="Arial" w:cs="Arial"/>
          <w:sz w:val="20"/>
          <w:szCs w:val="20"/>
          <w:lang w:val="es-MX"/>
        </w:rPr>
        <w:t>.</w:t>
      </w:r>
      <w:r w:rsidR="003143F5" w:rsidRPr="00BD2DE8">
        <w:rPr>
          <w:rFonts w:ascii="Arial" w:hAnsi="Arial" w:cs="Arial"/>
          <w:sz w:val="20"/>
          <w:szCs w:val="20"/>
          <w:lang w:val="es-MX"/>
        </w:rPr>
        <w:t xml:space="preserve"> Por otro lado, </w:t>
      </w:r>
      <w:r w:rsidR="006820A1" w:rsidRPr="00BD2DE8">
        <w:rPr>
          <w:rFonts w:ascii="Arial" w:hAnsi="Arial" w:cs="Arial"/>
          <w:sz w:val="20"/>
          <w:szCs w:val="20"/>
          <w:lang w:val="es-MX"/>
        </w:rPr>
        <w:t>GNA-3</w:t>
      </w:r>
      <w:r w:rsidR="003143F5" w:rsidRPr="00BD2DE8">
        <w:rPr>
          <w:rFonts w:ascii="Arial" w:hAnsi="Arial" w:cs="Arial"/>
          <w:sz w:val="20"/>
          <w:szCs w:val="20"/>
          <w:lang w:val="es-MX"/>
        </w:rPr>
        <w:t xml:space="preserve"> además de regular negativamente </w:t>
      </w:r>
      <w:r w:rsidR="006820A1" w:rsidRPr="00BD2DE8">
        <w:rPr>
          <w:rFonts w:ascii="Arial" w:hAnsi="Arial" w:cs="Arial"/>
          <w:sz w:val="20"/>
          <w:szCs w:val="20"/>
          <w:lang w:val="es-MX"/>
        </w:rPr>
        <w:t xml:space="preserve">la conidiación, </w:t>
      </w:r>
      <w:r w:rsidR="003143F5" w:rsidRPr="00BD2DE8">
        <w:rPr>
          <w:rFonts w:ascii="Arial" w:hAnsi="Arial" w:cs="Arial"/>
          <w:sz w:val="20"/>
          <w:szCs w:val="20"/>
          <w:lang w:val="es-MX"/>
        </w:rPr>
        <w:t>en presencia de luz</w:t>
      </w:r>
      <w:r w:rsidR="0098209D" w:rsidRPr="00BD2DE8">
        <w:rPr>
          <w:rFonts w:ascii="Arial" w:hAnsi="Arial" w:cs="Arial"/>
          <w:sz w:val="20"/>
          <w:szCs w:val="20"/>
          <w:lang w:val="es-MX"/>
        </w:rPr>
        <w:t>,</w:t>
      </w:r>
      <w:r w:rsidR="003143F5" w:rsidRPr="00BD2DE8">
        <w:rPr>
          <w:rFonts w:ascii="Arial" w:hAnsi="Arial" w:cs="Arial"/>
          <w:sz w:val="20"/>
          <w:szCs w:val="20"/>
          <w:lang w:val="es-MX"/>
        </w:rPr>
        <w:t xml:space="preserve"> </w:t>
      </w:r>
      <w:r w:rsidR="006820A1" w:rsidRPr="00BD2DE8">
        <w:rPr>
          <w:rFonts w:ascii="Arial" w:hAnsi="Arial" w:cs="Arial"/>
          <w:sz w:val="20"/>
          <w:szCs w:val="20"/>
          <w:lang w:val="es-MX"/>
        </w:rPr>
        <w:t>activa señales de conidiación</w:t>
      </w:r>
      <w:r w:rsidR="00BA4A1D" w:rsidRPr="00BD2DE8">
        <w:rPr>
          <w:rFonts w:ascii="Arial" w:hAnsi="Arial" w:cs="Arial"/>
          <w:sz w:val="20"/>
          <w:szCs w:val="20"/>
          <w:lang w:val="es-MX"/>
        </w:rPr>
        <w:t xml:space="preserve"> en la cepa parental, y en ausencia de GNA-3 </w:t>
      </w:r>
      <w:r w:rsidR="00981BF3" w:rsidRPr="00BD2DE8">
        <w:rPr>
          <w:rFonts w:ascii="Arial" w:hAnsi="Arial" w:cs="Arial"/>
          <w:sz w:val="20"/>
          <w:szCs w:val="20"/>
          <w:lang w:val="es-MX"/>
        </w:rPr>
        <w:t>provoca</w:t>
      </w:r>
      <w:r w:rsidR="00BA4A1D" w:rsidRPr="00BD2DE8">
        <w:rPr>
          <w:rFonts w:ascii="Arial" w:hAnsi="Arial" w:cs="Arial"/>
          <w:sz w:val="20"/>
          <w:szCs w:val="20"/>
          <w:lang w:val="es-MX"/>
        </w:rPr>
        <w:t xml:space="preserve"> una conidiación prematura </w:t>
      </w:r>
      <w:r w:rsidR="00957944"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{"citationItems":[{"id":"ITEM-1","itemData":{"DOI":"10.1128/MCB.20.20.7693-7705.2000","ISBN":"0270-7306 (Print)\\r0270-7306 (Linking)","ISSN":"0270-7306","PMID":"11003665","abstract":"We have identified a new gene encoding the G protein alpha subunit, gna-3, from the filamentous fungus Neurospora crassa. The predicted amino acid sequence of GNA-3 is most similar to the Galpha proteins MOD-D, MAGA, and CPG-2 from the saprophytic fungus Podospora anserina and the pathogenic fungi Magnaporthe grisea and Cryphonectria parasitica, respectively. Deletion of gna-3 leads to shorter aerial hyphae and premature, dense conidiation during growth on solid medium or in standing liquid cultures and to inappropriate conidiation in submerged culture. The conidiation and aerial hypha defects of the Deltagna-3 strain are similar to those of a previously characterized adenylyl cyclase mutant, cr-1. Supplementation with cyclic AMP (cAMP) restores wild-type morphology to Deltagna-3 strains in standing liquid cultures. Solid medium augmented with exogenous cAMP suppresses the premature conidiation defect, but aerial hypha formation is still reduced. Submerged-culture conidiation is refractory to cAMP but is suppressed by peptone. In addition, Deltagna-3 submerged cultures express the glucose-repressible gene, qa-2, to levels greatly exceeding those observed in the wild type under carbon-starved conditions. Deltagna-3 strains exhibit reduced fertility in homozygous crosses during the sexual cycle; exogenous cAMP has no effect on this phenotype. Intracellular steady-state cAMP levels of Deltagna-3 strains are decreased 90% relative to the wild type under a variety of growth conditions. Reduced intracellular cAMP levels in the Deltagna-3 strain correlate with lower adenylyl cyclase activity and protein levels. These results demonstrate that GNA-3 modulates conidiation and adenylyl cyclase levels in N. crassa.","author":[{"dropping-particle":"","family":"Kays","given":"A M","non-dropping-particle":"","parse-names":false,"suffix":""},{"dropping-particle":"","family":"Rowley","given":"P S","non-dropping-particle":"","parse-names":false,"suffix":""},{"dropping-particle":"","family":"Baasiri","given":"R A","non-dropping-particle":"","parse-names":false,"suffix":""},{"dropping-particle":"","family":"Borkovich","given":"K A","non-dropping-particle":"","parse-names":false,"suffix":""}],"container-title":"Mol Cell Biol","id":"ITEM-1","issue":"20","issued":{"date-parts":[["2000"]]},"page":"7693-7705","title":"Regulation of conidiation and adenylyl cyclase levels by the Galpha protein GNA-3 in Neurospora crassa","type":"article-journal","volume":"20"},"uris":["http://www.mendeley.com/documents/?uuid=7a132816-2596-49c3-8c01-4b811c2eb675"]}],"mendeley":{"formattedCitation":"[41]","plainTextFormattedCitation":"[41]","previouslyFormattedCitation":"[41]"},"properties":{"noteIndex":0},"schema":"https://github.com/citation-style-language/schema/raw/master/csl-citation.json"}</w:instrText>
      </w:r>
      <w:r w:rsidR="00957944" w:rsidRPr="00BD2DE8">
        <w:rPr>
          <w:rFonts w:ascii="Arial" w:hAnsi="Arial" w:cs="Arial"/>
          <w:sz w:val="20"/>
          <w:szCs w:val="20"/>
          <w:lang w:val="es-MX"/>
        </w:rPr>
        <w:fldChar w:fldCharType="separate"/>
      </w:r>
      <w:r w:rsidR="00D477DE" w:rsidRPr="00D477DE">
        <w:rPr>
          <w:rFonts w:ascii="Arial" w:hAnsi="Arial" w:cs="Arial"/>
          <w:noProof/>
          <w:sz w:val="20"/>
          <w:szCs w:val="20"/>
          <w:lang w:val="es-MX"/>
        </w:rPr>
        <w:t>[41]</w:t>
      </w:r>
      <w:r w:rsidR="00957944" w:rsidRPr="00BD2DE8">
        <w:rPr>
          <w:rFonts w:ascii="Arial" w:hAnsi="Arial" w:cs="Arial"/>
          <w:sz w:val="20"/>
          <w:szCs w:val="20"/>
          <w:lang w:val="es-MX"/>
        </w:rPr>
        <w:fldChar w:fldCharType="end"/>
      </w:r>
      <w:r w:rsidR="00BA4A1D" w:rsidRPr="00BD2DE8">
        <w:rPr>
          <w:rFonts w:ascii="Arial" w:hAnsi="Arial" w:cs="Arial"/>
          <w:sz w:val="20"/>
          <w:szCs w:val="20"/>
          <w:lang w:val="es-MX"/>
        </w:rPr>
        <w:t>.</w:t>
      </w:r>
      <w:r w:rsidR="006820A1" w:rsidRPr="00BD2DE8">
        <w:rPr>
          <w:rFonts w:ascii="Arial" w:hAnsi="Arial" w:cs="Arial"/>
          <w:sz w:val="20"/>
          <w:szCs w:val="20"/>
          <w:lang w:val="es-MX"/>
        </w:rPr>
        <w:t xml:space="preserve"> </w:t>
      </w:r>
    </w:p>
    <w:p w14:paraId="1A41905C" w14:textId="77777777" w:rsidR="00F6028E" w:rsidRPr="00BD2DE8" w:rsidRDefault="00F6028E" w:rsidP="009A33D6">
      <w:pPr>
        <w:spacing w:after="0" w:line="360" w:lineRule="auto"/>
        <w:jc w:val="both"/>
        <w:rPr>
          <w:rFonts w:ascii="Arial" w:hAnsi="Arial" w:cs="Arial"/>
          <w:sz w:val="20"/>
          <w:szCs w:val="20"/>
          <w:lang w:val="es-MX"/>
        </w:rPr>
      </w:pPr>
    </w:p>
    <w:p w14:paraId="604BC82D" w14:textId="77777777" w:rsidR="00F6028E" w:rsidRPr="00BD2DE8" w:rsidRDefault="00F6028E" w:rsidP="009A33D6">
      <w:pPr>
        <w:spacing w:after="0" w:line="360" w:lineRule="auto"/>
        <w:jc w:val="both"/>
        <w:rPr>
          <w:rFonts w:ascii="Arial" w:hAnsi="Arial" w:cs="Arial"/>
          <w:sz w:val="20"/>
          <w:szCs w:val="20"/>
          <w:lang w:val="es-MX"/>
        </w:rPr>
      </w:pPr>
    </w:p>
    <w:p w14:paraId="564B4D5F" w14:textId="77777777" w:rsidR="00F6028E" w:rsidRPr="00BD2DE8" w:rsidRDefault="00F6028E" w:rsidP="009A33D6">
      <w:pPr>
        <w:spacing w:after="0" w:line="360" w:lineRule="auto"/>
        <w:jc w:val="both"/>
        <w:rPr>
          <w:rFonts w:ascii="Arial" w:hAnsi="Arial" w:cs="Arial"/>
          <w:sz w:val="20"/>
          <w:szCs w:val="20"/>
          <w:lang w:val="es-MX"/>
        </w:rPr>
      </w:pPr>
    </w:p>
    <w:p w14:paraId="21E42C5A" w14:textId="77777777" w:rsidR="00B54899" w:rsidRPr="00BD2DE8" w:rsidRDefault="000D60B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Hypocrea jecorina es reportado un</w:t>
      </w:r>
      <w:r w:rsidR="00D52F5B" w:rsidRPr="00BD2DE8">
        <w:rPr>
          <w:rFonts w:ascii="Arial" w:hAnsi="Arial" w:cs="Arial"/>
          <w:sz w:val="20"/>
          <w:szCs w:val="20"/>
          <w:lang w:val="es-MX"/>
        </w:rPr>
        <w:t xml:space="preserve"> estudio en el cual</w:t>
      </w:r>
      <w:r w:rsidRPr="00BD2DE8">
        <w:rPr>
          <w:rFonts w:ascii="Arial" w:hAnsi="Arial" w:cs="Arial"/>
          <w:sz w:val="20"/>
          <w:szCs w:val="20"/>
          <w:lang w:val="es-MX"/>
        </w:rPr>
        <w:t xml:space="preserve"> </w:t>
      </w:r>
      <w:r w:rsidR="00911184" w:rsidRPr="00BD2DE8">
        <w:rPr>
          <w:rFonts w:ascii="Arial" w:hAnsi="Arial" w:cs="Arial"/>
          <w:sz w:val="20"/>
          <w:szCs w:val="20"/>
          <w:lang w:val="es-MX"/>
        </w:rPr>
        <w:t xml:space="preserve">  </w:t>
      </w:r>
      <w:r w:rsidR="000B1C88" w:rsidRPr="00BD2DE8">
        <w:rPr>
          <w:rFonts w:ascii="Arial" w:hAnsi="Arial" w:cs="Arial"/>
          <w:sz w:val="20"/>
          <w:szCs w:val="20"/>
          <w:lang w:val="es-MX"/>
        </w:rPr>
        <w:t xml:space="preserve"> </w:t>
      </w:r>
    </w:p>
    <w:p w14:paraId="49862F51" w14:textId="77777777" w:rsidR="0047514C" w:rsidRPr="00BD2DE8" w:rsidRDefault="0047514C" w:rsidP="009A33D6">
      <w:pPr>
        <w:spacing w:after="0" w:line="360" w:lineRule="auto"/>
        <w:jc w:val="both"/>
        <w:rPr>
          <w:rFonts w:ascii="Arial" w:hAnsi="Arial" w:cs="Arial"/>
          <w:sz w:val="20"/>
          <w:szCs w:val="20"/>
          <w:lang w:val="es-MX"/>
        </w:rPr>
      </w:pPr>
    </w:p>
    <w:p w14:paraId="3BD2203A" w14:textId="77777777" w:rsidR="00DA718D" w:rsidRPr="00BD2DE8" w:rsidRDefault="00475D1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La relación entre las proteínas G y la luz fue demostrado en Hypocrea jecorina. Con luz y oscuridad.</w:t>
      </w:r>
    </w:p>
    <w:p w14:paraId="072B16D5" w14:textId="1832B1D0" w:rsidR="00475D17" w:rsidRPr="00BD2DE8" w:rsidRDefault="005C41C8" w:rsidP="009A33D6">
      <w:pPr>
        <w:spacing w:after="0" w:line="360" w:lineRule="auto"/>
        <w:jc w:val="both"/>
        <w:rPr>
          <w:rFonts w:ascii="Arial" w:hAnsi="Arial" w:cs="Arial"/>
          <w:sz w:val="20"/>
          <w:szCs w:val="20"/>
          <w:lang w:val="es-MX"/>
        </w:rPr>
      </w:pPr>
      <w:r w:rsidRPr="005C41C8">
        <w:rPr>
          <w:rFonts w:ascii="Arial" w:hAnsi="Arial" w:cs="Arial"/>
          <w:noProof/>
          <w:sz w:val="20"/>
          <w:szCs w:val="20"/>
          <w:lang w:val="es-MX" w:eastAsia="es-MX"/>
        </w:rPr>
        <w:drawing>
          <wp:inline distT="0" distB="0" distL="0" distR="0" wp14:anchorId="3FD7A739" wp14:editId="3825A79D">
            <wp:extent cx="5612130" cy="2243646"/>
            <wp:effectExtent l="0" t="0" r="7620" b="4445"/>
            <wp:docPr id="3" name="Imagen 3" descr="C:\Users\Leon\Downloads\43643475_1935344586771661_42184533126152192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Downloads\43643475_1935344586771661_42184533126152192_n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243646"/>
                    </a:xfrm>
                    <a:prstGeom prst="rect">
                      <a:avLst/>
                    </a:prstGeom>
                    <a:noFill/>
                    <a:ln>
                      <a:noFill/>
                    </a:ln>
                  </pic:spPr>
                </pic:pic>
              </a:graphicData>
            </a:graphic>
          </wp:inline>
        </w:drawing>
      </w:r>
    </w:p>
    <w:p w14:paraId="1B17A0FA" w14:textId="77777777" w:rsidR="00475D17" w:rsidRPr="00BD2DE8" w:rsidRDefault="00475D17" w:rsidP="009A33D6">
      <w:pPr>
        <w:spacing w:after="0" w:line="360" w:lineRule="auto"/>
        <w:jc w:val="both"/>
        <w:rPr>
          <w:rFonts w:ascii="Arial" w:hAnsi="Arial" w:cs="Arial"/>
          <w:sz w:val="20"/>
          <w:szCs w:val="20"/>
          <w:lang w:val="es-MX"/>
        </w:rPr>
      </w:pPr>
    </w:p>
    <w:p w14:paraId="18E46A16" w14:textId="77777777" w:rsidR="00074372" w:rsidRDefault="00074372">
      <w:pPr>
        <w:rPr>
          <w:rFonts w:ascii="Arial" w:eastAsiaTheme="majorEastAsia" w:hAnsi="Arial" w:cs="Arial"/>
          <w:b/>
          <w:sz w:val="20"/>
          <w:szCs w:val="20"/>
          <w:lang w:val="es-MX"/>
        </w:rPr>
      </w:pPr>
      <w:r>
        <w:rPr>
          <w:rFonts w:ascii="Arial" w:hAnsi="Arial" w:cs="Arial"/>
          <w:b/>
          <w:sz w:val="20"/>
          <w:szCs w:val="20"/>
          <w:lang w:val="es-MX"/>
        </w:rPr>
        <w:br w:type="page"/>
      </w:r>
    </w:p>
    <w:p w14:paraId="7487681D" w14:textId="2668ADE8" w:rsidR="006B20B7" w:rsidRPr="00BD2DE8" w:rsidRDefault="006B20B7" w:rsidP="006B20B7">
      <w:pPr>
        <w:pStyle w:val="Ttulo2"/>
        <w:spacing w:before="0" w:line="360" w:lineRule="auto"/>
        <w:rPr>
          <w:rFonts w:ascii="Arial" w:hAnsi="Arial" w:cs="Arial"/>
          <w:b/>
          <w:color w:val="auto"/>
          <w:sz w:val="20"/>
          <w:szCs w:val="20"/>
          <w:lang w:val="es-MX"/>
        </w:rPr>
      </w:pPr>
      <w:r w:rsidRPr="00BD2DE8">
        <w:rPr>
          <w:rFonts w:ascii="Arial" w:hAnsi="Arial" w:cs="Arial"/>
          <w:b/>
          <w:color w:val="auto"/>
          <w:sz w:val="20"/>
          <w:szCs w:val="20"/>
          <w:lang w:val="es-MX"/>
        </w:rPr>
        <w:t>PAPEL DE LAS PROTEÍNAS G EN EL ESTRÉS TÉRMICO EN HONGOS FILAMENTOSOS</w:t>
      </w:r>
    </w:p>
    <w:p w14:paraId="4BFE8B3D" w14:textId="41718B74" w:rsidR="00DB4865" w:rsidRDefault="00E26ECC" w:rsidP="00E42FFF">
      <w:pPr>
        <w:spacing w:after="0" w:line="360" w:lineRule="auto"/>
        <w:jc w:val="both"/>
        <w:rPr>
          <w:rFonts w:ascii="Arial" w:hAnsi="Arial" w:cs="Arial"/>
          <w:sz w:val="20"/>
          <w:szCs w:val="20"/>
          <w:lang w:val="es-MX"/>
        </w:rPr>
      </w:pPr>
      <w:r w:rsidRPr="00BD2DE8">
        <w:rPr>
          <w:rFonts w:ascii="Arial" w:hAnsi="Arial" w:cs="Arial"/>
          <w:sz w:val="20"/>
          <w:szCs w:val="20"/>
          <w:lang w:val="es-MX"/>
        </w:rPr>
        <w:t>La</w:t>
      </w:r>
      <w:r w:rsidR="004264A7" w:rsidRPr="00BD2DE8">
        <w:rPr>
          <w:rFonts w:ascii="Arial" w:hAnsi="Arial" w:cs="Arial"/>
          <w:sz w:val="20"/>
          <w:szCs w:val="20"/>
          <w:lang w:val="es-MX"/>
        </w:rPr>
        <w:t xml:space="preserve"> respuesta a </w:t>
      </w:r>
      <w:r w:rsidR="00095824">
        <w:rPr>
          <w:rFonts w:ascii="Arial" w:hAnsi="Arial" w:cs="Arial"/>
          <w:sz w:val="20"/>
          <w:szCs w:val="20"/>
          <w:lang w:val="es-MX"/>
        </w:rPr>
        <w:t>estrés</w:t>
      </w:r>
      <w:r w:rsidR="00900838">
        <w:rPr>
          <w:rFonts w:ascii="Arial" w:hAnsi="Arial" w:cs="Arial"/>
          <w:sz w:val="20"/>
          <w:szCs w:val="20"/>
          <w:lang w:val="es-MX"/>
        </w:rPr>
        <w:t xml:space="preserve"> térmico</w:t>
      </w:r>
      <w:r w:rsidR="004264A7" w:rsidRPr="00BD2DE8">
        <w:rPr>
          <w:rFonts w:ascii="Arial" w:hAnsi="Arial" w:cs="Arial"/>
          <w:sz w:val="20"/>
          <w:szCs w:val="20"/>
          <w:lang w:val="es-MX"/>
        </w:rPr>
        <w:t xml:space="preserve"> es un fenómeno biológico que ocurre en todas las células como mecanismo de supervivencia. En esta respuesta, las células rápidamente sintetizan proteínas de choque térmico (</w:t>
      </w:r>
      <w:r w:rsidR="00724BD4" w:rsidRPr="00724BD4">
        <w:rPr>
          <w:rFonts w:ascii="Arial" w:hAnsi="Arial" w:cs="Arial"/>
          <w:sz w:val="20"/>
          <w:szCs w:val="20"/>
          <w:lang w:val="es-MX"/>
        </w:rPr>
        <w:t>heat shock proteins</w:t>
      </w:r>
      <w:r w:rsidR="00724BD4">
        <w:rPr>
          <w:rFonts w:ascii="Arial" w:hAnsi="Arial" w:cs="Arial"/>
          <w:sz w:val="20"/>
          <w:szCs w:val="20"/>
          <w:lang w:val="es-MX"/>
        </w:rPr>
        <w:t>: H</w:t>
      </w:r>
      <w:r w:rsidR="00C21EA9">
        <w:rPr>
          <w:rFonts w:ascii="Arial" w:hAnsi="Arial" w:cs="Arial"/>
          <w:sz w:val="20"/>
          <w:szCs w:val="20"/>
          <w:lang w:val="es-MX"/>
        </w:rPr>
        <w:t>sp</w:t>
      </w:r>
      <w:r w:rsidR="00724BD4">
        <w:rPr>
          <w:rFonts w:ascii="Arial" w:hAnsi="Arial" w:cs="Arial"/>
          <w:sz w:val="20"/>
          <w:szCs w:val="20"/>
          <w:lang w:val="es-MX"/>
        </w:rPr>
        <w:t>s</w:t>
      </w:r>
      <w:r w:rsidR="004264A7" w:rsidRPr="00BD2DE8">
        <w:rPr>
          <w:rFonts w:ascii="Arial" w:hAnsi="Arial" w:cs="Arial"/>
          <w:sz w:val="20"/>
          <w:szCs w:val="20"/>
          <w:lang w:val="es-MX"/>
        </w:rPr>
        <w:t xml:space="preserve">) que estabilizan proteínas endógenas, previenen </w:t>
      </w:r>
      <w:r w:rsidR="00425848">
        <w:rPr>
          <w:rFonts w:ascii="Arial" w:hAnsi="Arial" w:cs="Arial"/>
          <w:sz w:val="20"/>
          <w:szCs w:val="20"/>
          <w:lang w:val="es-MX"/>
        </w:rPr>
        <w:t>su</w:t>
      </w:r>
      <w:r w:rsidR="004264A7" w:rsidRPr="00BD2DE8">
        <w:rPr>
          <w:rFonts w:ascii="Arial" w:hAnsi="Arial" w:cs="Arial"/>
          <w:sz w:val="20"/>
          <w:szCs w:val="20"/>
          <w:lang w:val="es-MX"/>
        </w:rPr>
        <w:t xml:space="preserve"> desnaturalización, y protegen a las células de exposiciones térmicas letales</w:t>
      </w:r>
      <w:r w:rsidR="000F254B">
        <w:rPr>
          <w:rFonts w:ascii="Arial" w:hAnsi="Arial" w:cs="Arial"/>
          <w:sz w:val="20"/>
          <w:szCs w:val="20"/>
          <w:lang w:val="es-MX"/>
        </w:rPr>
        <w:t xml:space="preserve"> </w:t>
      </w:r>
      <w:r w:rsidR="007D5144">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{"citationItems":[{"id":"ITEM-1","itemData":{"DOI":"10.1007/3-540-29717-0_1","author":[{"dropping-particle":"","family":"Kampinga","given":"H.H.","non-dropping-particle":"","parse-names":false,"suffix":""}],"container-title":"Molecular Chaperones in Health and Disease","id":"ITEM-1","issued":{"date-parts":[["2006"]]},"page":"1-42","publisher":"Springer-Verlag","publisher-place":"Berlin/Heidelberg","title":"Chaperones in Preventing Protein Denaturation in Living Cells and Protecting Against Cellular Stress","type":"chapter"},"uris":["http://www.mendeley.com/documents/?uuid=e682e813-5b52-3c7f-ba56-a26e29b4debe"]}],"mendeley":{"formattedCitation":"[51]","plainTextFormattedCitation":"[51]","previouslyFormattedCitation":"[51]"},"properties":{"noteIndex":0},"schema":"https://github.com/citation-style-language/schema/raw/master/csl-citation.json"}</w:instrText>
      </w:r>
      <w:r w:rsidR="007D5144">
        <w:rPr>
          <w:rFonts w:ascii="Arial" w:hAnsi="Arial" w:cs="Arial"/>
          <w:sz w:val="20"/>
          <w:szCs w:val="20"/>
          <w:lang w:val="es-MX"/>
        </w:rPr>
        <w:fldChar w:fldCharType="separate"/>
      </w:r>
      <w:r w:rsidR="00D477DE" w:rsidRPr="00D477DE">
        <w:rPr>
          <w:rFonts w:ascii="Arial" w:hAnsi="Arial" w:cs="Arial"/>
          <w:noProof/>
          <w:sz w:val="20"/>
          <w:szCs w:val="20"/>
          <w:lang w:val="es-MX"/>
        </w:rPr>
        <w:t>[51]</w:t>
      </w:r>
      <w:r w:rsidR="007D5144">
        <w:rPr>
          <w:rFonts w:ascii="Arial" w:hAnsi="Arial" w:cs="Arial"/>
          <w:sz w:val="20"/>
          <w:szCs w:val="20"/>
          <w:lang w:val="es-MX"/>
        </w:rPr>
        <w:fldChar w:fldCharType="end"/>
      </w:r>
      <w:r w:rsidR="004264A7" w:rsidRPr="00BD2DE8">
        <w:rPr>
          <w:rFonts w:ascii="Arial" w:hAnsi="Arial" w:cs="Arial"/>
          <w:sz w:val="20"/>
          <w:szCs w:val="20"/>
          <w:lang w:val="es-MX"/>
        </w:rPr>
        <w:t>.</w:t>
      </w:r>
      <w:r w:rsidR="00F96040">
        <w:rPr>
          <w:rFonts w:ascii="Arial" w:hAnsi="Arial" w:cs="Arial"/>
          <w:sz w:val="20"/>
          <w:szCs w:val="20"/>
          <w:lang w:val="es-MX"/>
        </w:rPr>
        <w:t xml:space="preserve"> Se conocen dos mecanismos de regulación de los genes Hsps, aquellos por respuesta a estrés térmico, y los que responden a otros tipos de estrés c</w:t>
      </w:r>
      <w:r w:rsidR="00812FBD">
        <w:rPr>
          <w:rFonts w:ascii="Arial" w:hAnsi="Arial" w:cs="Arial"/>
          <w:sz w:val="20"/>
          <w:szCs w:val="20"/>
          <w:lang w:val="es-MX"/>
        </w:rPr>
        <w:t>omo estrés oxidativo, osmótico o</w:t>
      </w:r>
      <w:r w:rsidR="00F96040">
        <w:rPr>
          <w:rFonts w:ascii="Arial" w:hAnsi="Arial" w:cs="Arial"/>
          <w:sz w:val="20"/>
          <w:szCs w:val="20"/>
          <w:lang w:val="es-MX"/>
        </w:rPr>
        <w:t xml:space="preserve"> por pH</w:t>
      </w:r>
      <w:r w:rsidR="000F254B">
        <w:rPr>
          <w:rFonts w:ascii="Arial" w:hAnsi="Arial" w:cs="Arial"/>
          <w:sz w:val="20"/>
          <w:szCs w:val="20"/>
          <w:lang w:val="es-MX"/>
        </w:rPr>
        <w:t xml:space="preserve"> </w:t>
      </w:r>
      <w:r w:rsidR="000F254B">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{"citationItems":[{"id":"ITEM-1","itemData":{"DOI":"10.1007/s11021-005-0059-y","ISSN":"0026-2617","author":[{"dropping-particle":"","family":"Tereshina","given":"V. M.","non-dropping-particle":"","parse-names":false,"suffix":""}],"container-title":"Microbiology","id":"ITEM-1","issue":"3","issued":{"date-parts":[["2005","5"]]},"page":"247-257","publisher":"Nauka/Interperiodica","title":"Thermotolerance in Fungi: The Role of Heat Shock Proteins and Trehalose","type":"article-journal","volume":"74"},"uris":["http://www.mendeley.com/documents/?uuid=83b734c8-59d8-308a-920f-3e6c3332f259"]}],"mendeley":{"formattedCitation":"[52]","plainTextFormattedCitation":"[52]","previouslyFormattedCitation":"[52]"},"properties":{"noteIndex":0},"schema":"https://github.com/citation-style-language/schema/raw/master/csl-citation.json"}</w:instrText>
      </w:r>
      <w:r w:rsidR="000F254B">
        <w:rPr>
          <w:rFonts w:ascii="Arial" w:hAnsi="Arial" w:cs="Arial"/>
          <w:sz w:val="20"/>
          <w:szCs w:val="20"/>
          <w:lang w:val="es-MX"/>
        </w:rPr>
        <w:fldChar w:fldCharType="separate"/>
      </w:r>
      <w:r w:rsidR="00D477DE" w:rsidRPr="00D477DE">
        <w:rPr>
          <w:rFonts w:ascii="Arial" w:hAnsi="Arial" w:cs="Arial"/>
          <w:noProof/>
          <w:sz w:val="20"/>
          <w:szCs w:val="20"/>
          <w:lang w:val="es-MX"/>
        </w:rPr>
        <w:t>[52]</w:t>
      </w:r>
      <w:r w:rsidR="000F254B">
        <w:rPr>
          <w:rFonts w:ascii="Arial" w:hAnsi="Arial" w:cs="Arial"/>
          <w:sz w:val="20"/>
          <w:szCs w:val="20"/>
          <w:lang w:val="es-MX"/>
        </w:rPr>
        <w:fldChar w:fldCharType="end"/>
      </w:r>
      <w:r w:rsidR="00F96040">
        <w:rPr>
          <w:rFonts w:ascii="Arial" w:hAnsi="Arial" w:cs="Arial"/>
          <w:sz w:val="20"/>
          <w:szCs w:val="20"/>
          <w:lang w:val="es-MX"/>
        </w:rPr>
        <w:t xml:space="preserve">. </w:t>
      </w:r>
      <w:r w:rsidR="00724BD4">
        <w:rPr>
          <w:rFonts w:ascii="Arial" w:hAnsi="Arial" w:cs="Arial"/>
          <w:sz w:val="20"/>
          <w:szCs w:val="20"/>
          <w:lang w:val="es-MX"/>
        </w:rPr>
        <w:t>Estas proteínas</w:t>
      </w:r>
      <w:r w:rsidR="00095824">
        <w:rPr>
          <w:rFonts w:ascii="Arial" w:hAnsi="Arial" w:cs="Arial"/>
          <w:sz w:val="20"/>
          <w:szCs w:val="20"/>
          <w:lang w:val="es-MX"/>
        </w:rPr>
        <w:t xml:space="preserve"> s</w:t>
      </w:r>
      <w:r w:rsidR="000A2E22">
        <w:rPr>
          <w:rFonts w:ascii="Arial" w:hAnsi="Arial" w:cs="Arial"/>
          <w:sz w:val="20"/>
          <w:szCs w:val="20"/>
          <w:lang w:val="es-MX"/>
        </w:rPr>
        <w:t xml:space="preserve">e encuentran </w:t>
      </w:r>
      <w:r w:rsidR="00095824">
        <w:rPr>
          <w:rFonts w:ascii="Arial" w:hAnsi="Arial" w:cs="Arial"/>
          <w:sz w:val="20"/>
          <w:szCs w:val="20"/>
          <w:lang w:val="es-MX"/>
        </w:rPr>
        <w:t xml:space="preserve">ubicuamente en </w:t>
      </w:r>
      <w:r w:rsidR="005C1B57">
        <w:rPr>
          <w:rFonts w:ascii="Arial" w:hAnsi="Arial" w:cs="Arial"/>
          <w:sz w:val="20"/>
          <w:szCs w:val="20"/>
          <w:lang w:val="es-MX"/>
        </w:rPr>
        <w:t xml:space="preserve">el </w:t>
      </w:r>
      <w:r w:rsidR="00095824">
        <w:rPr>
          <w:rFonts w:ascii="Arial" w:hAnsi="Arial" w:cs="Arial"/>
          <w:sz w:val="20"/>
          <w:szCs w:val="20"/>
          <w:lang w:val="es-MX"/>
        </w:rPr>
        <w:t xml:space="preserve">citosol, </w:t>
      </w:r>
      <w:r w:rsidR="00BB1E3B">
        <w:rPr>
          <w:rFonts w:ascii="Arial" w:hAnsi="Arial" w:cs="Arial"/>
          <w:sz w:val="20"/>
          <w:szCs w:val="20"/>
          <w:lang w:val="es-MX"/>
        </w:rPr>
        <w:t xml:space="preserve">la </w:t>
      </w:r>
      <w:r w:rsidR="00095824">
        <w:rPr>
          <w:rFonts w:ascii="Arial" w:hAnsi="Arial" w:cs="Arial"/>
          <w:sz w:val="20"/>
          <w:szCs w:val="20"/>
          <w:lang w:val="es-MX"/>
        </w:rPr>
        <w:t>mitocondria,</w:t>
      </w:r>
      <w:r w:rsidR="00BB1E3B">
        <w:rPr>
          <w:rFonts w:ascii="Arial" w:hAnsi="Arial" w:cs="Arial"/>
          <w:sz w:val="20"/>
          <w:szCs w:val="20"/>
          <w:lang w:val="es-MX"/>
        </w:rPr>
        <w:t xml:space="preserve"> el</w:t>
      </w:r>
      <w:r w:rsidR="00095824">
        <w:rPr>
          <w:rFonts w:ascii="Arial" w:hAnsi="Arial" w:cs="Arial"/>
          <w:sz w:val="20"/>
          <w:szCs w:val="20"/>
          <w:lang w:val="es-MX"/>
        </w:rPr>
        <w:t xml:space="preserve"> retículo endoplásmico, </w:t>
      </w:r>
      <w:r w:rsidR="00BB1E3B">
        <w:rPr>
          <w:rFonts w:ascii="Arial" w:hAnsi="Arial" w:cs="Arial"/>
          <w:sz w:val="20"/>
          <w:szCs w:val="20"/>
          <w:lang w:val="es-MX"/>
        </w:rPr>
        <w:t xml:space="preserve">el </w:t>
      </w:r>
      <w:r w:rsidR="00095824">
        <w:rPr>
          <w:rFonts w:ascii="Arial" w:hAnsi="Arial" w:cs="Arial"/>
          <w:sz w:val="20"/>
          <w:szCs w:val="20"/>
          <w:lang w:val="es-MX"/>
        </w:rPr>
        <w:t>núcleo y</w:t>
      </w:r>
      <w:r w:rsidR="00BB1E3B">
        <w:rPr>
          <w:rFonts w:ascii="Arial" w:hAnsi="Arial" w:cs="Arial"/>
          <w:sz w:val="20"/>
          <w:szCs w:val="20"/>
          <w:lang w:val="es-MX"/>
        </w:rPr>
        <w:t xml:space="preserve"> la</w:t>
      </w:r>
      <w:r w:rsidR="00095824">
        <w:rPr>
          <w:rFonts w:ascii="Arial" w:hAnsi="Arial" w:cs="Arial"/>
          <w:sz w:val="20"/>
          <w:szCs w:val="20"/>
          <w:lang w:val="es-MX"/>
        </w:rPr>
        <w:t xml:space="preserve"> membrana celular</w:t>
      </w:r>
      <w:r w:rsidR="00C362EC">
        <w:rPr>
          <w:rFonts w:ascii="Arial" w:hAnsi="Arial" w:cs="Arial"/>
          <w:sz w:val="20"/>
          <w:szCs w:val="20"/>
          <w:lang w:val="es-MX"/>
        </w:rPr>
        <w:t xml:space="preserve">, </w:t>
      </w:r>
      <w:r w:rsidR="00095824">
        <w:rPr>
          <w:rFonts w:ascii="Arial" w:hAnsi="Arial" w:cs="Arial"/>
          <w:sz w:val="20"/>
          <w:szCs w:val="20"/>
          <w:lang w:val="es-MX"/>
        </w:rPr>
        <w:t xml:space="preserve">y </w:t>
      </w:r>
      <w:r w:rsidR="00C362EC">
        <w:rPr>
          <w:rFonts w:ascii="Arial" w:hAnsi="Arial" w:cs="Arial"/>
          <w:sz w:val="20"/>
          <w:szCs w:val="20"/>
          <w:lang w:val="es-MX"/>
        </w:rPr>
        <w:t>se</w:t>
      </w:r>
      <w:r w:rsidR="00724BD4">
        <w:rPr>
          <w:rFonts w:ascii="Arial" w:hAnsi="Arial" w:cs="Arial"/>
          <w:sz w:val="20"/>
          <w:szCs w:val="20"/>
          <w:lang w:val="es-MX"/>
        </w:rPr>
        <w:t xml:space="preserve"> divid</w:t>
      </w:r>
      <w:r w:rsidR="00C362EC">
        <w:rPr>
          <w:rFonts w:ascii="Arial" w:hAnsi="Arial" w:cs="Arial"/>
          <w:sz w:val="20"/>
          <w:szCs w:val="20"/>
          <w:lang w:val="es-MX"/>
        </w:rPr>
        <w:t>en</w:t>
      </w:r>
      <w:r w:rsidR="00724BD4">
        <w:rPr>
          <w:rFonts w:ascii="Arial" w:hAnsi="Arial" w:cs="Arial"/>
          <w:sz w:val="20"/>
          <w:szCs w:val="20"/>
          <w:lang w:val="es-MX"/>
        </w:rPr>
        <w:t xml:space="preserve"> en familias</w:t>
      </w:r>
      <w:r w:rsidR="00C5063A">
        <w:rPr>
          <w:rFonts w:ascii="Arial" w:hAnsi="Arial" w:cs="Arial"/>
          <w:sz w:val="20"/>
          <w:szCs w:val="20"/>
          <w:lang w:val="es-MX"/>
        </w:rPr>
        <w:t xml:space="preserve"> de acuerdo a su masa molecular:</w:t>
      </w:r>
      <w:r w:rsidR="00DC0980">
        <w:rPr>
          <w:rFonts w:ascii="Arial" w:hAnsi="Arial" w:cs="Arial"/>
          <w:sz w:val="20"/>
          <w:szCs w:val="20"/>
          <w:lang w:val="es-MX"/>
        </w:rPr>
        <w:t xml:space="preserve"> </w:t>
      </w:r>
      <w:r w:rsidR="00870084">
        <w:rPr>
          <w:rFonts w:ascii="Arial" w:hAnsi="Arial" w:cs="Arial"/>
          <w:sz w:val="20"/>
          <w:szCs w:val="20"/>
          <w:lang w:val="es-MX"/>
        </w:rPr>
        <w:t>Hsp</w:t>
      </w:r>
      <w:r w:rsidR="00DC0980">
        <w:rPr>
          <w:rFonts w:ascii="Arial" w:hAnsi="Arial" w:cs="Arial"/>
          <w:sz w:val="20"/>
          <w:szCs w:val="20"/>
          <w:lang w:val="es-MX"/>
        </w:rPr>
        <w:t xml:space="preserve">60, </w:t>
      </w:r>
      <w:r w:rsidR="00870084">
        <w:rPr>
          <w:rFonts w:ascii="Arial" w:hAnsi="Arial" w:cs="Arial"/>
          <w:sz w:val="20"/>
          <w:szCs w:val="20"/>
          <w:lang w:val="es-MX"/>
        </w:rPr>
        <w:t>Hsp</w:t>
      </w:r>
      <w:r w:rsidR="00DC0980">
        <w:rPr>
          <w:rFonts w:ascii="Arial" w:hAnsi="Arial" w:cs="Arial"/>
          <w:sz w:val="20"/>
          <w:szCs w:val="20"/>
          <w:lang w:val="es-MX"/>
        </w:rPr>
        <w:t xml:space="preserve">68, </w:t>
      </w:r>
      <w:r w:rsidR="00870084">
        <w:rPr>
          <w:rFonts w:ascii="Arial" w:hAnsi="Arial" w:cs="Arial"/>
          <w:sz w:val="20"/>
          <w:szCs w:val="20"/>
          <w:lang w:val="es-MX"/>
        </w:rPr>
        <w:t>Hsp</w:t>
      </w:r>
      <w:r w:rsidR="00DC0980">
        <w:rPr>
          <w:rFonts w:ascii="Arial" w:hAnsi="Arial" w:cs="Arial"/>
          <w:sz w:val="20"/>
          <w:szCs w:val="20"/>
          <w:lang w:val="es-MX"/>
        </w:rPr>
        <w:t xml:space="preserve">70, </w:t>
      </w:r>
      <w:r w:rsidR="00870084">
        <w:rPr>
          <w:rFonts w:ascii="Arial" w:hAnsi="Arial" w:cs="Arial"/>
          <w:sz w:val="20"/>
          <w:szCs w:val="20"/>
          <w:lang w:val="es-MX"/>
        </w:rPr>
        <w:t>Hsp</w:t>
      </w:r>
      <w:r w:rsidR="00DC0980">
        <w:rPr>
          <w:rFonts w:ascii="Arial" w:hAnsi="Arial" w:cs="Arial"/>
          <w:sz w:val="20"/>
          <w:szCs w:val="20"/>
          <w:lang w:val="es-MX"/>
        </w:rPr>
        <w:t xml:space="preserve">80, </w:t>
      </w:r>
      <w:r w:rsidR="00870084">
        <w:rPr>
          <w:rFonts w:ascii="Arial" w:hAnsi="Arial" w:cs="Arial"/>
          <w:sz w:val="20"/>
          <w:szCs w:val="20"/>
          <w:lang w:val="es-MX"/>
        </w:rPr>
        <w:t>Hsp</w:t>
      </w:r>
      <w:r w:rsidR="00DC0980">
        <w:rPr>
          <w:rFonts w:ascii="Arial" w:hAnsi="Arial" w:cs="Arial"/>
          <w:sz w:val="20"/>
          <w:szCs w:val="20"/>
          <w:lang w:val="es-MX"/>
        </w:rPr>
        <w:t xml:space="preserve">83, </w:t>
      </w:r>
      <w:r w:rsidR="00870084">
        <w:rPr>
          <w:rFonts w:ascii="Arial" w:hAnsi="Arial" w:cs="Arial"/>
          <w:sz w:val="20"/>
          <w:szCs w:val="20"/>
          <w:lang w:val="es-MX"/>
        </w:rPr>
        <w:t>Hsp</w:t>
      </w:r>
      <w:r w:rsidR="00DC0980">
        <w:rPr>
          <w:rFonts w:ascii="Arial" w:hAnsi="Arial" w:cs="Arial"/>
          <w:sz w:val="20"/>
          <w:szCs w:val="20"/>
          <w:lang w:val="es-MX"/>
        </w:rPr>
        <w:t xml:space="preserve">88, </w:t>
      </w:r>
      <w:r w:rsidR="00870084">
        <w:rPr>
          <w:rFonts w:ascii="Arial" w:hAnsi="Arial" w:cs="Arial"/>
          <w:sz w:val="20"/>
          <w:szCs w:val="20"/>
          <w:lang w:val="es-MX"/>
        </w:rPr>
        <w:t>Hsp</w:t>
      </w:r>
      <w:r w:rsidR="00DC0980">
        <w:rPr>
          <w:rFonts w:ascii="Arial" w:hAnsi="Arial" w:cs="Arial"/>
          <w:sz w:val="20"/>
          <w:szCs w:val="20"/>
          <w:lang w:val="es-MX"/>
        </w:rPr>
        <w:t xml:space="preserve">90, </w:t>
      </w:r>
      <w:r w:rsidR="00870084">
        <w:rPr>
          <w:rFonts w:ascii="Arial" w:hAnsi="Arial" w:cs="Arial"/>
          <w:sz w:val="20"/>
          <w:szCs w:val="20"/>
          <w:lang w:val="es-MX"/>
        </w:rPr>
        <w:t>Hsp</w:t>
      </w:r>
      <w:r w:rsidR="00DC0980">
        <w:rPr>
          <w:rFonts w:ascii="Arial" w:hAnsi="Arial" w:cs="Arial"/>
          <w:sz w:val="20"/>
          <w:szCs w:val="20"/>
          <w:lang w:val="es-MX"/>
        </w:rPr>
        <w:t xml:space="preserve">100, </w:t>
      </w:r>
      <w:r w:rsidR="00870084">
        <w:rPr>
          <w:rFonts w:ascii="Arial" w:hAnsi="Arial" w:cs="Arial"/>
          <w:sz w:val="20"/>
          <w:szCs w:val="20"/>
          <w:lang w:val="es-MX"/>
        </w:rPr>
        <w:t>Hsp</w:t>
      </w:r>
      <w:r w:rsidR="00DC0980">
        <w:rPr>
          <w:rFonts w:ascii="Arial" w:hAnsi="Arial" w:cs="Arial"/>
          <w:sz w:val="20"/>
          <w:szCs w:val="20"/>
          <w:lang w:val="es-MX"/>
        </w:rPr>
        <w:t xml:space="preserve">105 y </w:t>
      </w:r>
      <w:r w:rsidR="00870084">
        <w:rPr>
          <w:rFonts w:ascii="Arial" w:hAnsi="Arial" w:cs="Arial"/>
          <w:sz w:val="20"/>
          <w:szCs w:val="20"/>
          <w:lang w:val="es-MX"/>
        </w:rPr>
        <w:t>Hsp</w:t>
      </w:r>
      <w:r w:rsidR="00DC0980">
        <w:rPr>
          <w:rFonts w:ascii="Arial" w:hAnsi="Arial" w:cs="Arial"/>
          <w:sz w:val="20"/>
          <w:szCs w:val="20"/>
          <w:lang w:val="es-MX"/>
        </w:rPr>
        <w:t>110</w:t>
      </w:r>
      <w:r w:rsidR="00C21EA9">
        <w:rPr>
          <w:rFonts w:ascii="Arial" w:hAnsi="Arial" w:cs="Arial"/>
          <w:sz w:val="20"/>
          <w:szCs w:val="20"/>
          <w:lang w:val="es-MX"/>
        </w:rPr>
        <w:t xml:space="preserve">, y </w:t>
      </w:r>
      <w:r w:rsidR="00812FBD">
        <w:rPr>
          <w:rFonts w:ascii="Arial" w:hAnsi="Arial" w:cs="Arial"/>
          <w:sz w:val="20"/>
          <w:szCs w:val="20"/>
          <w:lang w:val="es-MX"/>
        </w:rPr>
        <w:t xml:space="preserve">una clasificación de </w:t>
      </w:r>
      <w:r w:rsidR="00C21EA9">
        <w:rPr>
          <w:rFonts w:ascii="Arial" w:hAnsi="Arial" w:cs="Arial"/>
          <w:sz w:val="20"/>
          <w:szCs w:val="20"/>
          <w:lang w:val="es-MX"/>
        </w:rPr>
        <w:t>pequeñas Hsps las cuales tienen masas entre los 8 y 40 kDa</w:t>
      </w:r>
      <w:r w:rsidR="003648A3">
        <w:rPr>
          <w:rFonts w:ascii="Arial" w:hAnsi="Arial" w:cs="Arial"/>
          <w:sz w:val="20"/>
          <w:szCs w:val="20"/>
          <w:lang w:val="es-MX"/>
        </w:rPr>
        <w:t xml:space="preserve"> </w:t>
      </w:r>
      <w:r w:rsidR="003648A3">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{"citationItems":[{"id":"ITEM-1","itemData":{"ISSN":"0006-2979","PMID":"12059769","abstract":"The modern classification of small heat shock proteins (sHsp) is presented and peculiarities of their primary structure and the mechanism of formation of oligomeric complexes are described. Data on phosphorylation of sHsp by different protein kinases are presented and the effect of phosphorylation on oligomeric state and chaperone activity of sHsp is discussed. Intracellular location of sHsp under normal and stress conditions is described and it is emphasized that under certain condition sHsp interact with different elements of cytoskeleton. The literature concerning the effect of sHsp on polymerization of actin in vitro is analyzed. An attempt is made to compare effects of sHsp on polymerization of actin in vitro with the results obtained on living cells under normal conditions and after heat shock or hormone action. The literature concerning possible effects of sHsp on cell motility is also analyzed.","author":[{"dropping-particle":"","family":"Gusev","given":"N B","non-dropping-particle":"","parse-names":false,"suffix":""},{"dropping-particle":"V","family":"Bogatcheva","given":"N","non-dropping-particle":"","parse-names":false,"suffix":""},{"dropping-particle":"","family":"Marston","given":"S B","non-dropping-particle":"","parse-names":false,"suffix":""}],"container-title":"Biochemistry. Biokhimiia","id":"ITEM-1","issue":"5","issued":{"date-parts":[["2002","5"]]},"page":"511-9","title":"Structure and properties of small heat shock proteins (sHsp) and their interaction with cytoskeleton proteins.","type":"article-journal","volume":"67"},"uris":["http://www.mendeley.com/documents/?uuid=288d75c0-2039-3321-9d46-cc65a0c5dcf8"]},{"id":"ITEM-2","itemData":{"DOI":"10.1155/2015/132635","ISSN":"2090-3138","abstract":"&lt;p&gt;Stress (biotic or abiotic) is an unfavourable condition for an organism including fungus. To overcome stress, organism expresses heat-shock proteins (Hsps) or chaperons to perform biological function. Hsps are involved in various routine biological processes such as transcription, translation and posttranslational modifications, protein folding, and aggregation and disaggregation of proteins. Thus, it is important to understand holistic role of Hsps in response to stress and other biological conditions in fungi. Hsp104, Hsp70, and Hsp40 are found predominant in replication and Hsp90 is found in transcriptional and posttranscriptional process. Hsp90 and Hsp70 in combination or alone play a major role in morphogenesis and dimorphism. Heat stress in fungi expresses Hsp60, Hsp90, Hsp104, Hsp30, and Hsp10 proteins, whereas expression of Hsp12 protein was observed in response to cold stress. Hsp30, Hsp70, and Hsp90 proteins showed expression in response to pH stress. Osmotic stress is controlled by small heat-shock proteins and Hsp60. Expression of Hsp104 is observed under high pressure conditions. Out of these heat-shock proteins, Hsp90 has been predicted as a potential antifungal target due to its role in morphogenesis. Thus, current review focuses on role of Hsps in fungi during morphogenesis and various stress conditions (temperature, pH, and osmotic pressure) and in antifungal drug tolerance.&lt;/p&gt;","author":[{"dropping-particle":"","family":"Tiwari","given":"Shraddha","non-dropping-particle":"","parse-names":false,"suffix":""},{"dropping-particle":"","family":"Thakur","given":"Raman","non-dropping-particle":"","parse-names":false,"suffix":""},{"dropping-particle":"","family":"Shankar","given":"Jata","non-dropping-particle":"","parse-names":false,"suffix":""}],"container-title":"Biotechnology Research International","id":"ITEM-2","issued":{"date-parts":[["2015","12","31"]]},"page":"1-11","publisher":"Hindawi","title":"Role of Heat-Shock Proteins in Cellular Function and in the Biology of Fungi","type":"article-journal","volume":"2015"},"uris":["http://www.mendeley.com/documents/?uuid=fd2fbf7c-b624-31a5-8cbf-f8e02efd1533"]}],"mendeley":{"formattedCitation":"[53], [54]","plainTextFormattedCitation":"[53], [54]","previouslyFormattedCitation":"[53], [54]"},"properties":{"noteIndex":0},"schema":"https://github.com/citation-style-language/schema/raw/master/csl-citation.json"}</w:instrText>
      </w:r>
      <w:r w:rsidR="003648A3">
        <w:rPr>
          <w:rFonts w:ascii="Arial" w:hAnsi="Arial" w:cs="Arial"/>
          <w:sz w:val="20"/>
          <w:szCs w:val="20"/>
          <w:lang w:val="es-MX"/>
        </w:rPr>
        <w:fldChar w:fldCharType="separate"/>
      </w:r>
      <w:r w:rsidR="00D477DE" w:rsidRPr="00D477DE">
        <w:rPr>
          <w:rFonts w:ascii="Arial" w:hAnsi="Arial" w:cs="Arial"/>
          <w:noProof/>
          <w:sz w:val="20"/>
          <w:szCs w:val="20"/>
          <w:lang w:val="es-MX"/>
        </w:rPr>
        <w:t>[53], [54]</w:t>
      </w:r>
      <w:r w:rsidR="003648A3">
        <w:rPr>
          <w:rFonts w:ascii="Arial" w:hAnsi="Arial" w:cs="Arial"/>
          <w:sz w:val="20"/>
          <w:szCs w:val="20"/>
          <w:lang w:val="es-MX"/>
        </w:rPr>
        <w:fldChar w:fldCharType="end"/>
      </w:r>
      <w:r w:rsidR="00C5063A">
        <w:rPr>
          <w:rFonts w:ascii="Arial" w:hAnsi="Arial" w:cs="Arial"/>
          <w:sz w:val="20"/>
          <w:szCs w:val="20"/>
          <w:lang w:val="es-MX"/>
        </w:rPr>
        <w:t>.</w:t>
      </w:r>
      <w:r w:rsidR="003648A3">
        <w:rPr>
          <w:rFonts w:ascii="Arial" w:hAnsi="Arial" w:cs="Arial"/>
          <w:sz w:val="20"/>
          <w:szCs w:val="20"/>
          <w:lang w:val="es-MX"/>
        </w:rPr>
        <w:t xml:space="preserve"> </w:t>
      </w:r>
      <w:r w:rsidR="00546CE8">
        <w:rPr>
          <w:rFonts w:ascii="Arial" w:hAnsi="Arial" w:cs="Arial"/>
          <w:sz w:val="20"/>
          <w:szCs w:val="20"/>
          <w:lang w:val="es-MX"/>
        </w:rPr>
        <w:t>S</w:t>
      </w:r>
      <w:r w:rsidR="003648A3">
        <w:rPr>
          <w:rFonts w:ascii="Arial" w:hAnsi="Arial" w:cs="Arial"/>
          <w:sz w:val="20"/>
          <w:szCs w:val="20"/>
          <w:lang w:val="es-MX"/>
        </w:rPr>
        <w:t>e ha observado</w:t>
      </w:r>
      <w:r w:rsidR="00C21EA9">
        <w:rPr>
          <w:rFonts w:ascii="Arial" w:hAnsi="Arial" w:cs="Arial"/>
          <w:sz w:val="20"/>
          <w:szCs w:val="20"/>
          <w:lang w:val="es-MX"/>
        </w:rPr>
        <w:t xml:space="preserve"> que, bajo estrés térmico, los hongos filamentosos expresan las chaperonas </w:t>
      </w:r>
      <w:r w:rsidR="00401EC1">
        <w:rPr>
          <w:rFonts w:ascii="Arial" w:hAnsi="Arial" w:cs="Arial"/>
          <w:sz w:val="20"/>
          <w:szCs w:val="20"/>
          <w:lang w:val="es-MX"/>
        </w:rPr>
        <w:t xml:space="preserve">Hsp20 </w:t>
      </w:r>
      <w:r w:rsidR="00401EC1">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Pr>
          <w:rFonts w:ascii="Arial" w:hAnsi="Arial" w:cs="Arial"/>
          <w:sz w:val="20"/>
          <w:szCs w:val="20"/>
          <w:lang w:val="es-MX"/>
        </w:rPr>
        <w:fldChar w:fldCharType="separate"/>
      </w:r>
      <w:r w:rsidR="00D477DE" w:rsidRPr="00D477DE">
        <w:rPr>
          <w:rFonts w:ascii="Arial" w:hAnsi="Arial" w:cs="Arial"/>
          <w:noProof/>
          <w:sz w:val="20"/>
          <w:szCs w:val="20"/>
          <w:lang w:val="es-MX"/>
        </w:rPr>
        <w:t>[55]</w:t>
      </w:r>
      <w:r w:rsidR="00401EC1">
        <w:rPr>
          <w:rFonts w:ascii="Arial" w:hAnsi="Arial" w:cs="Arial"/>
          <w:sz w:val="20"/>
          <w:szCs w:val="20"/>
          <w:lang w:val="es-MX"/>
        </w:rPr>
        <w:fldChar w:fldCharType="end"/>
      </w:r>
      <w:r w:rsidR="00401EC1">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30</w:t>
      </w:r>
      <w:r w:rsidR="00401EC1">
        <w:rPr>
          <w:rFonts w:ascii="Arial" w:hAnsi="Arial" w:cs="Arial"/>
          <w:sz w:val="20"/>
          <w:szCs w:val="20"/>
          <w:lang w:val="es-MX"/>
        </w:rPr>
        <w:t xml:space="preserve"> </w:t>
      </w:r>
      <w:r w:rsidR="00401EC1">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{"citationItems":[{"id":"ITEM-1","itemData":{"DOI":"10.1016/j.gene.2015.09.044","abstract":"Small heat shock proteins (sHSPs) have been characterized in organisms from all three domains of life and viruses and are involved in a wide range of biological functions. However, the evolution and function of sHSP in Aspergillus species are largely unknown. In the present work, sHSPs were identified in 31 filamentous fungi, including species from Aspergillus, Penicillium, Fusarium and Magnaporthe, as well as Botrytis cinerea and Neurospora crassa. Phyloge-netic analysis revealed high level of divergence of sHSPs among filamentous fungi that orthologs could be only found between very closely related species. Strikingly, duplication of shsp genes occurred in genera Penicillium and also Aspergillus nidulans was observed, which might be an important pathway of sHSPs evolution. Expression analysis of shsp genes revealed that sHSPs were involved in response of A. nidulans to various conditions, including cold/heat as well as oxidative and osmotic stresses, and that the recent duplicated sHSPs in A. nidulans had highly similar function.","author":[{"dropping-particle":"","family":"Wu","given":"Jianbing","non-dropping-particle":"","parse-names":false,"suffix":""},{"dropping-particle":"","family":"Wang","given":"Mingshuang","non-dropping-particle":"","parse-names":false,"suffix":""},{"dropping-particle":"","family":"Zhou","given":"Liting","non-dropping-particle":"","parse-names":false,"suffix":""},{"dropping-particle":"","family":"Yu","given":"Dongliang","non-dropping-particle":"","parse-names":false,"suffix":""}],"container-title":"Gene","id":"ITEM-1","issued":{"date-parts":[["2016"]]},"page":"675-679","title":"Small heat shock proteins, phylogeny in filamentous fungi and expression analyses in Aspergillus nidulans","type":"article-journal","volume":"575"},"uris":["http://www.mendeley.com/documents/?uuid=d8af7243-0b2d-3ae9-9a78-379d23f01b3f"]}],"mendeley":{"formattedCitation":"[55]","plainTextFormattedCitation":"[55]","previouslyFormattedCitation":"[55]"},"properties":{"noteIndex":0},"schema":"https://github.com/citation-style-language/schema/raw/master/csl-citation.json"}</w:instrText>
      </w:r>
      <w:r w:rsidR="00401EC1">
        <w:rPr>
          <w:rFonts w:ascii="Arial" w:hAnsi="Arial" w:cs="Arial"/>
          <w:sz w:val="20"/>
          <w:szCs w:val="20"/>
          <w:lang w:val="es-MX"/>
        </w:rPr>
        <w:fldChar w:fldCharType="separate"/>
      </w:r>
      <w:r w:rsidR="00D477DE" w:rsidRPr="00D477DE">
        <w:rPr>
          <w:rFonts w:ascii="Arial" w:hAnsi="Arial" w:cs="Arial"/>
          <w:noProof/>
          <w:sz w:val="20"/>
          <w:szCs w:val="20"/>
          <w:lang w:val="es-MX"/>
        </w:rPr>
        <w:t>[55]</w:t>
      </w:r>
      <w:r w:rsidR="00401EC1">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60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{"citationItems":[{"id":"ITEM-1","itemData":{"DOI":"10.1111/j.1439-0507.2010.01933.x","ISSN":"09337407","author":[{"dropping-particle":"","family":"Raggam","given":"Reinhard B.","non-dropping-particle":"","parse-names":false,"suffix":""},{"dropping-particle":"","family":"Salzer","given":"Helmut J. F.","non-dropping-particle":"","parse-names":false,"suffix":""},{"dropping-particle":"","family":"Marth","given":"Egon","non-dropping-particle":"","parse-names":false,"suffix":""},{"dropping-particle":"","family":"Heiling","given":"Bettina","non-dropping-particle":"","parse-names":false,"suffix":""},{"dropping-particle":"","family":"Paulitsch","given":"Astrid H.","non-dropping-particle":"","parse-names":false,"suffix":""},{"dropping-particle":"","family":"Buzina","given":"Walter","non-dropping-particle":"","parse-names":false,"suffix":""}],"container-title":"Mycoses","id":"ITEM-1","issue":"5","issued":{"date-parts":[["2011","9"]]},"page":"e394-e399","title":"Molecular detection and characterisation of fungal heat shock protein 60","type":"article-journal","volume":"54"},"uris":["http://www.mendeley.com/documents/?uuid=eef1ba15-ed85-376e-bc8d-95bf4ae860c1"]}],"mendeley":{"formattedCitation":"[56]","plainTextFormattedCitation":"[56]","previouslyFormattedCitation":"[56]"},"properties":{"noteIndex":0},"schema":"https://github.com/citation-style-language/schema/raw/master/csl-citation.json"}</w:instrText>
      </w:r>
      <w:r w:rsidR="00E8098B">
        <w:rPr>
          <w:rFonts w:ascii="Arial" w:hAnsi="Arial" w:cs="Arial"/>
          <w:sz w:val="20"/>
          <w:szCs w:val="20"/>
          <w:lang w:val="es-MX"/>
        </w:rPr>
        <w:fldChar w:fldCharType="separate"/>
      </w:r>
      <w:r w:rsidR="00D477DE" w:rsidRPr="00D477DE">
        <w:rPr>
          <w:rFonts w:ascii="Arial" w:hAnsi="Arial" w:cs="Arial"/>
          <w:noProof/>
          <w:sz w:val="20"/>
          <w:szCs w:val="20"/>
          <w:lang w:val="es-MX"/>
        </w:rPr>
        <w:t>[56]</w:t>
      </w:r>
      <w:r w:rsidR="00E8098B">
        <w:rPr>
          <w:rFonts w:ascii="Arial" w:hAnsi="Arial" w:cs="Arial"/>
          <w:sz w:val="20"/>
          <w:szCs w:val="20"/>
          <w:lang w:val="es-MX"/>
        </w:rPr>
        <w:fldChar w:fldCharType="end"/>
      </w:r>
      <w:r w:rsidR="00C21EA9">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70</w:t>
      </w:r>
      <w:r w:rsidR="004B3499">
        <w:rPr>
          <w:rFonts w:ascii="Arial" w:hAnsi="Arial" w:cs="Arial"/>
          <w:sz w:val="20"/>
          <w:szCs w:val="20"/>
          <w:lang w:val="es-MX"/>
        </w:rPr>
        <w:t xml:space="preserve"> </w:t>
      </w:r>
      <w:r w:rsidR="004B3499">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{"citationItems":[{"id":"ITEM-1","itemData":{"ISSN":"0021-9193","PMID":"7798134","abstract":"The gene encoding the major heat shock-inducible member of the HSP70 family of Neurospora crassa was cloned and characterized. The 5' nontranscribed region shows the presence of consensus sequence motifs resembling the classical heat shock elements found in many heat shock-responsive eukaryotic promoters, as well as metal-responsive-element sequences. The coding region of the gene contains four introns with boundaries and internal consensus motifs typical of genes of filamentous fungi. None of the other stress-inducible hsp70 genes of fungal origin have, so far, been reported to contain introns. The sequence adjoining the transcriptional initiation zone shows the presence of prominent CT-rich stretches, characteristic of highly expressed fungal genes. The deduced amino acid sequence corresponds to a 646-residue polypeptide, with a calculated molecular mass of 70,561 Da and an average pI of 6.01, exhibiting strong sequence homology with many other eukaryotic HSP70s, with typical HSP70 family signatures 1 and 2 and a bipartite nuclear targeting sequence. Experiments with primer extension revealed the presence of one minor and two major transcriptional start sites. This gene, designated hsps-1, was mapped to a locus on the left arm of linkage group II, in close proximity to the AR-30 translocation breakpoint.","author":[{"dropping-particle":"","family":"Kapoor","given":"M","non-dropping-particle":"","parse-names":false,"suffix":""},{"dropping-particle":"","family":"Curle","given":"C A","non-dropping-particle":"","parse-names":false,"suffix":""},{"dropping-particle":"","family":"Runham","given":"C","non-dropping-particle":"","parse-names":false,"suffix":""}],"container-title":"Journal of bacteriology","id":"ITEM-1","issue":"1","issued":{"date-parts":[["1995","1"]]},"page":"212-21","publisher":"American Society for Microbiology (ASM)","title":"The hsp70 gene family of Neurospora crassa: cloning, sequence analysis, expression, and genetic mapping of the major stress-inducible member.","type":"article-journal","volume":"177"},"uris":["http://www.mendeley.com/documents/?uuid=b5669722-2ede-3ce5-89cd-fb24e58526c0"]}],"mendeley":{"formattedCitation":"[57]","plainTextFormattedCitation":"[57]","previouslyFormattedCitation":"[57]"},"properties":{"noteIndex":0},"schema":"https://github.com/citation-style-language/schema/raw/master/csl-citation.json"}</w:instrText>
      </w:r>
      <w:r w:rsidR="004B3499">
        <w:rPr>
          <w:rFonts w:ascii="Arial" w:hAnsi="Arial" w:cs="Arial"/>
          <w:sz w:val="20"/>
          <w:szCs w:val="20"/>
          <w:lang w:val="es-MX"/>
        </w:rPr>
        <w:fldChar w:fldCharType="separate"/>
      </w:r>
      <w:r w:rsidR="00D477DE" w:rsidRPr="00D477DE">
        <w:rPr>
          <w:rFonts w:ascii="Arial" w:hAnsi="Arial" w:cs="Arial"/>
          <w:noProof/>
          <w:sz w:val="20"/>
          <w:szCs w:val="20"/>
          <w:lang w:val="es-MX"/>
        </w:rPr>
        <w:t>[57]</w:t>
      </w:r>
      <w:r w:rsidR="004B3499">
        <w:rPr>
          <w:rFonts w:ascii="Arial" w:hAnsi="Arial" w:cs="Arial"/>
          <w:sz w:val="20"/>
          <w:szCs w:val="20"/>
          <w:lang w:val="es-MX"/>
        </w:rPr>
        <w:fldChar w:fldCharType="end"/>
      </w:r>
      <w:r w:rsidR="005620E6">
        <w:rPr>
          <w:rFonts w:ascii="Arial" w:hAnsi="Arial" w:cs="Arial"/>
          <w:sz w:val="20"/>
          <w:szCs w:val="20"/>
          <w:lang w:val="es-MX"/>
        </w:rPr>
        <w:t xml:space="preserve"> y</w:t>
      </w:r>
      <w:r w:rsidR="00E8098B">
        <w:rPr>
          <w:rFonts w:ascii="Arial" w:hAnsi="Arial" w:cs="Arial"/>
          <w:sz w:val="20"/>
          <w:szCs w:val="20"/>
          <w:lang w:val="es-MX"/>
        </w:rPr>
        <w:t xml:space="preserve"> </w:t>
      </w:r>
      <w:r w:rsidR="00870084">
        <w:rPr>
          <w:rFonts w:ascii="Arial" w:hAnsi="Arial" w:cs="Arial"/>
          <w:sz w:val="20"/>
          <w:szCs w:val="20"/>
          <w:lang w:val="es-MX"/>
        </w:rPr>
        <w:t>Hsp</w:t>
      </w:r>
      <w:r w:rsidR="00C21EA9">
        <w:rPr>
          <w:rFonts w:ascii="Arial" w:hAnsi="Arial" w:cs="Arial"/>
          <w:sz w:val="20"/>
          <w:szCs w:val="20"/>
          <w:lang w:val="es-MX"/>
        </w:rPr>
        <w:t>90</w:t>
      </w:r>
      <w:r w:rsidR="00E8098B">
        <w:rPr>
          <w:rFonts w:ascii="Arial" w:hAnsi="Arial" w:cs="Arial"/>
          <w:sz w:val="20"/>
          <w:szCs w:val="20"/>
          <w:lang w:val="es-MX"/>
        </w:rPr>
        <w:t xml:space="preserve"> </w:t>
      </w:r>
      <w:r w:rsidR="00E8098B">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{"citationItems":[{"id":"ITEM-1","itemData":{"DOI":"10.1038/srep28154","ISSN":"2045-2322","abstract":"Heat shock protein 90 is required for sexual and asexual development, virulence, and heat shock response in &lt;i&gt;Fusarium graminearum&lt;/i&gt;","author":[{"dropping-particle":"","family":"Bui","given":"Duc-Cuong","non-dropping-particle":"","parse-names":false,"suffix":""},{"dropping-particle":"","family":"Lee","given":"Yoonji","non-dropping-particle":"","parse-names":false,"suffix":""},{"dropping-particle":"","family":"Lim","given":"Jae Yun","non-dropping-particle":"","parse-names":false,"suffix":""},{"dropping-particle":"","family":"Fu","given":"Minmin","non-dropping-particle":"","parse-names":false,"suffix":""},{"dropping-particle":"","family":"Kim","given":"Jin-Cheol","non-dropping-particle":"","parse-names":false,"suffix":""},{"dropping-particle":"","family":"Choi","given":"Gyung Ja","non-dropping-particle":"","parse-names":false,"suffix":""},{"dropping-particle":"","family":"Son","given":"Hokyoung","non-dropping-particle":"","parse-names":false,"suffix":""},{"dropping-particle":"","family":"Lee","given":"Yin-Won","non-dropping-particle":"","parse-names":false,"suffix":""}],"container-title":"Scientific Reports","id":"ITEM-1","issue":"1","issued":{"date-parts":[["2016","9","16"]]},"page":"28154","publisher":"Nature Publishing Group","title":"Heat shock protein 90 is required for sexual and asexual development, virulence, and heat shock response in Fusarium graminearum","type":"article-journal","volume":"6"},"uris":["http://www.mendeley.com/documents/?uuid=5f3da3e8-8c06-3b33-864a-6a961c0aba0e"]}],"mendeley":{"formattedCitation":"[58]","plainTextFormattedCitation":"[58]","previouslyFormattedCitation":"[58]"},"properties":{"noteIndex":0},"schema":"https://github.com/citation-style-language/schema/raw/master/csl-citation.json"}</w:instrText>
      </w:r>
      <w:r w:rsidR="00E8098B">
        <w:rPr>
          <w:rFonts w:ascii="Arial" w:hAnsi="Arial" w:cs="Arial"/>
          <w:sz w:val="20"/>
          <w:szCs w:val="20"/>
          <w:lang w:val="es-MX"/>
        </w:rPr>
        <w:fldChar w:fldCharType="separate"/>
      </w:r>
      <w:r w:rsidR="00D477DE" w:rsidRPr="00D477DE">
        <w:rPr>
          <w:rFonts w:ascii="Arial" w:hAnsi="Arial" w:cs="Arial"/>
          <w:noProof/>
          <w:sz w:val="20"/>
          <w:szCs w:val="20"/>
          <w:lang w:val="es-MX"/>
        </w:rPr>
        <w:t>[58]</w:t>
      </w:r>
      <w:r w:rsidR="00E8098B">
        <w:rPr>
          <w:rFonts w:ascii="Arial" w:hAnsi="Arial" w:cs="Arial"/>
          <w:sz w:val="20"/>
          <w:szCs w:val="20"/>
          <w:lang w:val="es-MX"/>
        </w:rPr>
        <w:fldChar w:fldCharType="end"/>
      </w:r>
      <w:r w:rsidR="003648A3">
        <w:rPr>
          <w:rFonts w:ascii="Arial" w:hAnsi="Arial" w:cs="Arial"/>
          <w:sz w:val="20"/>
          <w:szCs w:val="20"/>
          <w:lang w:val="es-MX"/>
        </w:rPr>
        <w:t>.</w:t>
      </w:r>
      <w:r w:rsidR="00812FBD">
        <w:rPr>
          <w:rFonts w:ascii="Arial" w:hAnsi="Arial" w:cs="Arial"/>
          <w:sz w:val="20"/>
          <w:szCs w:val="20"/>
          <w:lang w:val="es-MX"/>
        </w:rPr>
        <w:t xml:space="preserve"> </w:t>
      </w:r>
      <w:r w:rsidR="00BF7CE9">
        <w:rPr>
          <w:rFonts w:ascii="Arial" w:hAnsi="Arial" w:cs="Arial"/>
          <w:sz w:val="20"/>
          <w:szCs w:val="20"/>
          <w:lang w:val="es-MX"/>
        </w:rPr>
        <w:t xml:space="preserve">Los genes de las Hsps </w:t>
      </w:r>
      <w:r w:rsidR="00C4724D">
        <w:rPr>
          <w:rFonts w:ascii="Arial" w:hAnsi="Arial" w:cs="Arial"/>
          <w:sz w:val="20"/>
          <w:szCs w:val="20"/>
          <w:lang w:val="es-MX"/>
        </w:rPr>
        <w:t xml:space="preserve">presentan dos formas de regulación, por </w:t>
      </w:r>
      <w:r w:rsidR="00BF7CE9">
        <w:rPr>
          <w:rFonts w:ascii="Arial" w:hAnsi="Arial" w:cs="Arial"/>
          <w:sz w:val="20"/>
          <w:szCs w:val="20"/>
          <w:lang w:val="es-MX"/>
        </w:rPr>
        <w:t>un factor de transcripción de choque térmico (</w:t>
      </w:r>
      <w:r w:rsidR="00BF7CE9" w:rsidRPr="00BF7CE9">
        <w:rPr>
          <w:rFonts w:ascii="Arial" w:hAnsi="Arial" w:cs="Arial"/>
          <w:sz w:val="20"/>
          <w:szCs w:val="20"/>
          <w:lang w:val="es-MX"/>
        </w:rPr>
        <w:t>heat shock transcription factor 1</w:t>
      </w:r>
      <w:r w:rsidR="00BF7CE9">
        <w:rPr>
          <w:rFonts w:ascii="Arial" w:hAnsi="Arial" w:cs="Arial"/>
          <w:sz w:val="20"/>
          <w:szCs w:val="20"/>
          <w:lang w:val="es-MX"/>
        </w:rPr>
        <w:t xml:space="preserve">: </w:t>
      </w:r>
      <w:r w:rsidR="00BF7CE9" w:rsidRPr="00BF7CE9">
        <w:rPr>
          <w:rFonts w:ascii="Arial" w:hAnsi="Arial" w:cs="Arial"/>
          <w:sz w:val="20"/>
          <w:szCs w:val="20"/>
          <w:lang w:val="es-MX"/>
        </w:rPr>
        <w:t>HSF1)</w:t>
      </w:r>
      <w:r w:rsidR="001A69F8">
        <w:rPr>
          <w:rFonts w:ascii="Arial" w:hAnsi="Arial" w:cs="Arial"/>
          <w:sz w:val="20"/>
          <w:szCs w:val="20"/>
          <w:lang w:val="es-MX"/>
        </w:rPr>
        <w:t>, y por los factores de transcripción</w:t>
      </w:r>
      <w:r w:rsidR="006209A6">
        <w:rPr>
          <w:rFonts w:ascii="Arial" w:hAnsi="Arial" w:cs="Arial"/>
          <w:sz w:val="20"/>
          <w:szCs w:val="20"/>
          <w:lang w:val="es-MX"/>
        </w:rPr>
        <w:t xml:space="preserve"> del tipo dedos de zincC2H2His2</w:t>
      </w:r>
      <w:r w:rsidR="001A69F8">
        <w:rPr>
          <w:rFonts w:ascii="Arial" w:hAnsi="Arial" w:cs="Arial"/>
          <w:sz w:val="20"/>
          <w:szCs w:val="20"/>
          <w:lang w:val="es-MX"/>
        </w:rPr>
        <w:t xml:space="preserve"> Msn2 y Msn4</w:t>
      </w:r>
      <w:r w:rsidR="00BF7CE9">
        <w:rPr>
          <w:rFonts w:ascii="Arial" w:hAnsi="Arial" w:cs="Arial"/>
          <w:sz w:val="20"/>
          <w:szCs w:val="20"/>
          <w:lang w:val="es-MX"/>
        </w:rPr>
        <w:t xml:space="preserve"> </w:t>
      </w:r>
      <w:r w:rsidR="006209A6">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10.1046/j.1365-2958.1999.01467.x","ISSN":"0950-382X","author":[{"dropping-particle":"","family":"Boy-Marcotte","given":"Emmanuelle","non-dropping-particle":"","parse-names":false,"suffix":""},{"dropping-particle":"","family":"Lagniel","given":"Gilles","non-dropping-particle":"","parse-names":false,"suffix":""},{"dropping-particle":"","family":"Perrot","given":"Michel","non-dropping-particle":"","parse-names":false,"suffix":""},{"dropping-particle":"","family":"Bussereau","given":"Francoise","non-dropping-particle":"","parse-names":false,"suffix":""},{"dropping-particle":"","family":"Boudsocq","given":"Anne","non-dropping-particle":"","parse-names":false,"suffix":""},{"dropping-particle":"","family":"Jacquet","given":"Michel","non-dropping-particle":"","parse-names":false,"suffix":""},{"dropping-particle":"","family":"Labarre","given":"Jean","non-dropping-particle":"","parse-names":false,"suffix":""}],"container-title":"Molecular Microbiology","id":"ITEM-1","issue":"2","issued":{"date-parts":[["1999","7","1"]]},"page":"274-283","publisher":"Wiley/Blackwell (10.1111)","title":"The heat shock response in yeast: differential regulations and contributions of the Msn2p/Msn4p and Hsf1p regulons","type":"article-journal","volume":"33"},"uris":["http://www.mendeley.com/documents/?uuid=fa02ce55-82a9-34f9-a071-b87d3a8412aa"]},{"id":"ITEM-2","itemData":{"DOI":"10.1128/EC.00427-07","ISSN":"1535-9786","PMID":"18586951","abstract":"Appropriate responses of organisms to heat stress are essential for their survival. In eukaryotes, adaptation to high temperatures is mediated by heat shock transcription factors (HSFs). HSFs regulate the expression of heat shock proteins, which function as molecular chaperones assisting in protein folding and stability. In many model organisms a great deal is known about the products of hsf genes. An important exception is the filamentous fungus and model eukaryote Neurospora crassa. Here we show that two Neurospora crassa genes whose protein products share similarity to known HSFs play different biological roles. We report that heat shock factor 1 (hsf1) is an essential gene and that hsf2 is required for asexual development. Conidiation may be blocked in the hsf2 knockout (hsf2(KO)) strain because HSF2 is an integral element of the conidiation pathway or because it affects the availability of protein chaperones. We report that genes expressed during conidiation, for example fluffy, conidiation-10, and repressor of conidiation-1 show wild-type levels of expression in a hsf2(KO) strain. However, consistent with the lack of macroconidium development, levels of eas are much reduced. Cultures of the hsf2(KO) strain along with two other aconidial strains, the fluffy and aconidial-2 strains, took longer than the wild type to recover from heat shock. Altered expression profiles of hsp90 and a putative hsp90-associated protein in the hsf2(KO) strain after exposure to heat shock may in part account for its reduced ability to cope with heat stress.","author":[{"dropping-particle":"","family":"Thompson","given":"Seona","non-dropping-particle":"","parse-names":false,"suffix":""},{"dropping-particle":"","family":"Croft","given":"Nirvana J","non-dropping-particle":"","parse-names":false,"suffix":""},{"dropping-particle":"","family":"Sotiriou","given":"Antonis","non-dropping-particle":"","parse-names":false,"suffix":""},{"dropping-particle":"","family":"Piggins","given":"Hugh D","non-dropping-particle":"","parse-names":false,"suffix":""},{"dropping-particle":"","family":"Crosthwaite","given":"Susan K","non-dropping-particle":"","parse-names":false,"suffix":""}],"container-title":"Eukaryotic cell","id":"ITEM-2","issue":"9","issued":{"date-parts":[["2008","9","1"]]},"page":"1573-81","publisher":"American Society for Microbiology Journals","title":"Neurospora crassa heat shock factor 1 Is an essential gene; a second heat shock factor-like gene, hsf2, is required for asexual spore formation.","type":"article-journal","volume":"7"},"uris":["http://www.mendeley.com/documents/?uuid=fbe02904-37db-33b6-bd61-d86e70d3de82"]},{"id":"ITEM-3","itemData":{"ISSN":"0261-4189","PMID":"8641288","abstract":"The MSN2 and MSN4 genes encode homologous and functionally redundant Cys2His2 zinc finger proteins. A disruption of both MSN2 and MSN4 genes results in a higher sensitivity to different stresses, including carbon source starvation, heat shock and severe osmotic and oxidative stresses. We show that MSN2 and MSN4 are required for activation of several yeast genes such as CTT1, DDR2 and HSP12, whose induction is mediated through stress-response elements (STREs). Msn2p and Msn4p are important factors for the stress-induced activation of STRE dependent promoters and bind specifically to STRE-containing oligonucleotides. Our results suggest that MSN2 and MSN4 encode a DNA-binding component of the stress responsive system and it is likely that they act as positive transcription factors.","author":[{"dropping-particle":"","family":"Martínez-Pastor","given":"M T","non-dropping-particle":"","parse-names":false,"suffix":""},{"dropping-particle":"","family":"Marchler","given":"G","non-dropping-particle":"","parse-names":false,"suffix":""},{"dropping-particle":"","family":"Schüller","given":"C","non-dropping-particle":"","parse-names":false,"suffix":""},{"dropping-particle":"","family":"Marchler-Bauer","given":"A","non-dropping-particle":"","parse-names":false,"suffix":""},{"dropping-particle":"","family":"Ruis","given":"H","non-dropping-particle":"","parse-names":false,"suffix":""},{"dropping-particle":"","family":"Estruch","given":"F","non-dropping-particle":"","parse-names":false,"suffix":""}],"container-title":"The EMBO journal","id":"ITEM-3","issue":"9","issued":{"date-parts":[["1996","5","1"]]},"page":"2227-35","publisher":"European Molecular Biology Organization","title":"The Saccharomyces cerevisiae zinc finger proteins Msn2p and Msn4p are required for transcriptional induction through the stress response element (STRE).","type":"article-journal","volume":"15"},"uris":["http://www.mendeley.com/documents/?uuid=91528ff6-f4d0-33de-927a-863dfe8e7722"]}],"mendeley":{"formattedCitation":"[59]–[61]","plainTextFormattedCitation":"[59]–[61]","previouslyFormattedCitation":"[59]–[61]"},"properties":{"noteIndex":0},"schema":"https://github.com/citation-style-language/schema/raw/master/csl-citation.json"}</w:instrText>
      </w:r>
      <w:r w:rsidR="006209A6">
        <w:rPr>
          <w:rFonts w:ascii="Arial" w:hAnsi="Arial" w:cs="Arial"/>
          <w:sz w:val="20"/>
          <w:szCs w:val="20"/>
          <w:lang w:val="es-MX"/>
        </w:rPr>
        <w:fldChar w:fldCharType="separate"/>
      </w:r>
      <w:r w:rsidR="00D477DE" w:rsidRPr="00D477DE">
        <w:rPr>
          <w:rFonts w:ascii="Arial" w:hAnsi="Arial" w:cs="Arial"/>
          <w:noProof/>
          <w:sz w:val="20"/>
          <w:szCs w:val="20"/>
          <w:lang w:val="es-MX"/>
        </w:rPr>
        <w:t>[59]–[61]</w:t>
      </w:r>
      <w:r w:rsidR="006209A6">
        <w:rPr>
          <w:rFonts w:ascii="Arial" w:hAnsi="Arial" w:cs="Arial"/>
          <w:sz w:val="20"/>
          <w:szCs w:val="20"/>
          <w:lang w:val="es-MX"/>
        </w:rPr>
        <w:fldChar w:fldCharType="end"/>
      </w:r>
      <w:r w:rsidR="005C41C8">
        <w:rPr>
          <w:rFonts w:ascii="Arial" w:hAnsi="Arial" w:cs="Arial"/>
          <w:sz w:val="20"/>
          <w:szCs w:val="20"/>
          <w:lang w:val="es-MX"/>
        </w:rPr>
        <w:t xml:space="preserve"> que están asociadas a los reguladores de las subunidades Gα, los RGS </w:t>
      </w:r>
      <w:r w:rsidR="005C41C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0839c9f2-e1a3-44ce-b004-a434fce8abdc"]}],"mendeley":{"formattedCitation":"[27]","plainTextFormattedCitation":"[27]","previouslyFormattedCitation":"[27]"},"properties":{"noteIndex":0},"schema":"https://github.com/citation-style-language/schema/raw/master/csl-citation.json"}</w:instrText>
      </w:r>
      <w:r w:rsidR="005C41C8">
        <w:rPr>
          <w:rFonts w:ascii="Arial" w:hAnsi="Arial" w:cs="Arial"/>
          <w:sz w:val="20"/>
          <w:szCs w:val="20"/>
          <w:lang w:val="es-MX"/>
        </w:rPr>
        <w:fldChar w:fldCharType="separate"/>
      </w:r>
      <w:r w:rsidR="005C41C8" w:rsidRPr="005C41C8">
        <w:rPr>
          <w:rFonts w:ascii="Arial" w:hAnsi="Arial" w:cs="Arial"/>
          <w:noProof/>
          <w:sz w:val="20"/>
          <w:szCs w:val="20"/>
          <w:lang w:val="es-MX"/>
        </w:rPr>
        <w:t>[27]</w:t>
      </w:r>
      <w:r w:rsidR="005C41C8">
        <w:rPr>
          <w:rFonts w:ascii="Arial" w:hAnsi="Arial" w:cs="Arial"/>
          <w:sz w:val="20"/>
          <w:szCs w:val="20"/>
          <w:lang w:val="es-MX"/>
        </w:rPr>
        <w:fldChar w:fldCharType="end"/>
      </w:r>
      <w:r w:rsidR="005C41C8">
        <w:rPr>
          <w:rFonts w:ascii="Arial" w:hAnsi="Arial" w:cs="Arial"/>
          <w:sz w:val="20"/>
          <w:szCs w:val="20"/>
          <w:lang w:val="es-MX"/>
        </w:rPr>
        <w:t>.</w:t>
      </w:r>
    </w:p>
    <w:p w14:paraId="27959555" w14:textId="6624DBD0" w:rsidR="00205909" w:rsidRDefault="00604894" w:rsidP="00E42FFF">
      <w:pPr>
        <w:spacing w:after="0" w:line="360" w:lineRule="auto"/>
        <w:jc w:val="both"/>
        <w:rPr>
          <w:rFonts w:ascii="Arial" w:hAnsi="Arial" w:cs="Arial"/>
          <w:sz w:val="20"/>
          <w:szCs w:val="20"/>
          <w:lang w:val="es-MX"/>
        </w:rPr>
      </w:pPr>
      <w:r>
        <w:rPr>
          <w:rFonts w:ascii="Arial" w:hAnsi="Arial" w:cs="Arial"/>
          <w:sz w:val="20"/>
          <w:szCs w:val="20"/>
          <w:lang w:val="es-MX"/>
        </w:rPr>
        <w:t>S</w:t>
      </w:r>
      <w:r w:rsidR="00257A37">
        <w:rPr>
          <w:rFonts w:ascii="Arial" w:hAnsi="Arial" w:cs="Arial"/>
          <w:sz w:val="20"/>
          <w:szCs w:val="20"/>
          <w:lang w:val="es-MX"/>
        </w:rPr>
        <w:t>e ha</w:t>
      </w:r>
      <w:r w:rsidR="00DB4865">
        <w:rPr>
          <w:rFonts w:ascii="Arial" w:hAnsi="Arial" w:cs="Arial"/>
          <w:sz w:val="20"/>
          <w:szCs w:val="20"/>
          <w:lang w:val="es-MX"/>
        </w:rPr>
        <w:t>n</w:t>
      </w:r>
      <w:r w:rsidR="00393CA3">
        <w:rPr>
          <w:rFonts w:ascii="Arial" w:hAnsi="Arial" w:cs="Arial"/>
          <w:sz w:val="20"/>
          <w:szCs w:val="20"/>
          <w:lang w:val="es-MX"/>
        </w:rPr>
        <w:t xml:space="preserve"> caracterizado gran cantidad de proteínas</w:t>
      </w:r>
      <w:r>
        <w:rPr>
          <w:rFonts w:ascii="Arial" w:hAnsi="Arial" w:cs="Arial"/>
          <w:sz w:val="20"/>
          <w:szCs w:val="20"/>
          <w:lang w:val="es-MX"/>
        </w:rPr>
        <w:t xml:space="preserve"> de</w:t>
      </w:r>
      <w:r w:rsidR="00393CA3">
        <w:rPr>
          <w:rFonts w:ascii="Arial" w:hAnsi="Arial" w:cs="Arial"/>
          <w:sz w:val="20"/>
          <w:szCs w:val="20"/>
          <w:lang w:val="es-MX"/>
        </w:rPr>
        <w:t xml:space="preserve"> </w:t>
      </w:r>
      <w:r>
        <w:rPr>
          <w:rFonts w:ascii="Arial" w:hAnsi="Arial" w:cs="Arial"/>
          <w:sz w:val="20"/>
          <w:szCs w:val="20"/>
          <w:lang w:val="es-MX"/>
        </w:rPr>
        <w:t xml:space="preserve">S. cerevisiae </w:t>
      </w:r>
      <w:r w:rsidR="00393CA3">
        <w:rPr>
          <w:rFonts w:ascii="Arial" w:hAnsi="Arial" w:cs="Arial"/>
          <w:sz w:val="20"/>
          <w:szCs w:val="20"/>
          <w:lang w:val="es-MX"/>
        </w:rPr>
        <w:t xml:space="preserve">asociadas a la respuesta a estrés térmico, incluyendo factores de transcripción, </w:t>
      </w:r>
      <w:r w:rsidR="00DA251E">
        <w:rPr>
          <w:rFonts w:ascii="Arial" w:hAnsi="Arial" w:cs="Arial"/>
          <w:sz w:val="20"/>
          <w:szCs w:val="20"/>
          <w:lang w:val="es-MX"/>
        </w:rPr>
        <w:t xml:space="preserve">proteínas quinasas, </w:t>
      </w:r>
      <w:r w:rsidR="00257A37">
        <w:rPr>
          <w:rFonts w:ascii="Arial" w:hAnsi="Arial" w:cs="Arial"/>
          <w:sz w:val="20"/>
          <w:szCs w:val="20"/>
          <w:lang w:val="es-MX"/>
        </w:rPr>
        <w:t>proteínas de choque t</w:t>
      </w:r>
      <w:r w:rsidR="00066242">
        <w:rPr>
          <w:rFonts w:ascii="Arial" w:hAnsi="Arial" w:cs="Arial"/>
          <w:sz w:val="20"/>
          <w:szCs w:val="20"/>
          <w:lang w:val="es-MX"/>
        </w:rPr>
        <w:t>érmico, entre otras</w:t>
      </w:r>
      <w:r w:rsidR="001A69F8">
        <w:rPr>
          <w:rFonts w:ascii="Arial" w:hAnsi="Arial" w:cs="Arial"/>
          <w:sz w:val="20"/>
          <w:szCs w:val="20"/>
          <w:lang w:val="es-MX"/>
        </w:rPr>
        <w:t xml:space="preserve"> (Figura 4)</w:t>
      </w:r>
      <w:r w:rsidR="00F43E79">
        <w:rPr>
          <w:rFonts w:ascii="Arial" w:hAnsi="Arial" w:cs="Arial"/>
          <w:sz w:val="20"/>
          <w:szCs w:val="20"/>
          <w:lang w:val="es-MX"/>
        </w:rPr>
        <w:t>.</w:t>
      </w:r>
      <w:r w:rsidR="00DB4865">
        <w:rPr>
          <w:rFonts w:ascii="Arial" w:hAnsi="Arial" w:cs="Arial"/>
          <w:sz w:val="20"/>
          <w:szCs w:val="20"/>
          <w:lang w:val="es-MX"/>
        </w:rPr>
        <w:t xml:space="preserve"> </w:t>
      </w:r>
      <w:r>
        <w:rPr>
          <w:rFonts w:ascii="Arial" w:hAnsi="Arial" w:cs="Arial"/>
          <w:sz w:val="20"/>
          <w:szCs w:val="20"/>
          <w:lang w:val="es-MX"/>
        </w:rPr>
        <w:t>Sin embargo, l</w:t>
      </w:r>
      <w:r w:rsidR="00A7251C">
        <w:rPr>
          <w:rFonts w:ascii="Arial" w:hAnsi="Arial" w:cs="Arial"/>
          <w:sz w:val="20"/>
          <w:szCs w:val="20"/>
          <w:lang w:val="es-MX"/>
        </w:rPr>
        <w:t>a relación entre las proteínas G y la respuesta a</w:t>
      </w:r>
      <w:r>
        <w:rPr>
          <w:rFonts w:ascii="Arial" w:hAnsi="Arial" w:cs="Arial"/>
          <w:sz w:val="20"/>
          <w:szCs w:val="20"/>
          <w:lang w:val="es-MX"/>
        </w:rPr>
        <w:t>l</w:t>
      </w:r>
      <w:r w:rsidR="00A7251C">
        <w:rPr>
          <w:rFonts w:ascii="Arial" w:hAnsi="Arial" w:cs="Arial"/>
          <w:sz w:val="20"/>
          <w:szCs w:val="20"/>
          <w:lang w:val="es-MX"/>
        </w:rPr>
        <w:t xml:space="preserve"> estrés t</w:t>
      </w:r>
      <w:r w:rsidR="00AB44E9">
        <w:rPr>
          <w:rFonts w:ascii="Arial" w:hAnsi="Arial" w:cs="Arial"/>
          <w:sz w:val="20"/>
          <w:szCs w:val="20"/>
          <w:lang w:val="es-MX"/>
        </w:rPr>
        <w:t>érmico no ha sido estudiada</w:t>
      </w:r>
      <w:r w:rsidR="009527D1">
        <w:rPr>
          <w:rFonts w:ascii="Arial" w:hAnsi="Arial" w:cs="Arial"/>
          <w:sz w:val="20"/>
          <w:szCs w:val="20"/>
          <w:lang w:val="es-MX"/>
        </w:rPr>
        <w:t xml:space="preserve"> en profundidad</w:t>
      </w:r>
      <w:r w:rsidR="001A69F8">
        <w:rPr>
          <w:rFonts w:ascii="Arial" w:hAnsi="Arial" w:cs="Arial"/>
          <w:sz w:val="20"/>
          <w:szCs w:val="20"/>
          <w:lang w:val="es-MX"/>
        </w:rPr>
        <w:t xml:space="preserve"> y</w:t>
      </w:r>
      <w:r w:rsidR="00A7251C">
        <w:rPr>
          <w:rFonts w:ascii="Arial" w:hAnsi="Arial" w:cs="Arial"/>
          <w:sz w:val="20"/>
          <w:szCs w:val="20"/>
          <w:lang w:val="es-MX"/>
        </w:rPr>
        <w:t xml:space="preserve"> </w:t>
      </w:r>
      <w:r w:rsidR="00AB44E9">
        <w:rPr>
          <w:rFonts w:ascii="Arial" w:hAnsi="Arial" w:cs="Arial"/>
          <w:sz w:val="20"/>
          <w:szCs w:val="20"/>
          <w:lang w:val="es-MX"/>
        </w:rPr>
        <w:t>apenas existen</w:t>
      </w:r>
      <w:r w:rsidR="00A7251C">
        <w:rPr>
          <w:rFonts w:ascii="Arial" w:hAnsi="Arial" w:cs="Arial"/>
          <w:sz w:val="20"/>
          <w:szCs w:val="20"/>
          <w:lang w:val="es-MX"/>
        </w:rPr>
        <w:t xml:space="preserve"> algunos </w:t>
      </w:r>
      <w:r w:rsidR="00AB44E9">
        <w:rPr>
          <w:rFonts w:ascii="Arial" w:hAnsi="Arial" w:cs="Arial"/>
          <w:sz w:val="20"/>
          <w:szCs w:val="20"/>
          <w:lang w:val="es-MX"/>
        </w:rPr>
        <w:t xml:space="preserve">reportes </w:t>
      </w:r>
      <w:r w:rsidR="00A7251C">
        <w:rPr>
          <w:rFonts w:ascii="Arial" w:hAnsi="Arial" w:cs="Arial"/>
          <w:sz w:val="20"/>
          <w:szCs w:val="20"/>
          <w:lang w:val="es-MX"/>
        </w:rPr>
        <w:t xml:space="preserve">de este vínculo que vale la pena </w:t>
      </w:r>
      <w:r w:rsidR="00AB44E9">
        <w:rPr>
          <w:rFonts w:ascii="Arial" w:hAnsi="Arial" w:cs="Arial"/>
          <w:sz w:val="20"/>
          <w:szCs w:val="20"/>
          <w:lang w:val="es-MX"/>
        </w:rPr>
        <w:t>citar</w:t>
      </w:r>
      <w:r w:rsidR="00A7251C">
        <w:rPr>
          <w:rFonts w:ascii="Arial" w:hAnsi="Arial" w:cs="Arial"/>
          <w:sz w:val="20"/>
          <w:szCs w:val="20"/>
          <w:lang w:val="es-MX"/>
        </w:rPr>
        <w:t>.</w:t>
      </w:r>
      <w:r w:rsidR="00AC415E">
        <w:rPr>
          <w:rFonts w:ascii="Arial" w:hAnsi="Arial" w:cs="Arial"/>
          <w:sz w:val="20"/>
          <w:szCs w:val="20"/>
          <w:lang w:val="es-MX"/>
        </w:rPr>
        <w:t xml:space="preserve"> En S. cerevisiae se han </w:t>
      </w:r>
      <w:r w:rsidR="007C4766">
        <w:rPr>
          <w:rFonts w:ascii="Arial" w:hAnsi="Arial" w:cs="Arial"/>
          <w:sz w:val="20"/>
          <w:szCs w:val="20"/>
          <w:lang w:val="es-MX"/>
        </w:rPr>
        <w:t>caracterizado</w:t>
      </w:r>
      <w:r w:rsidR="00AC415E">
        <w:rPr>
          <w:rFonts w:ascii="Arial" w:hAnsi="Arial" w:cs="Arial"/>
          <w:sz w:val="20"/>
          <w:szCs w:val="20"/>
          <w:lang w:val="es-MX"/>
        </w:rPr>
        <w:t xml:space="preserve"> dos</w:t>
      </w:r>
      <w:r w:rsidR="007C4766">
        <w:rPr>
          <w:rFonts w:ascii="Arial" w:hAnsi="Arial" w:cs="Arial"/>
          <w:sz w:val="20"/>
          <w:szCs w:val="20"/>
          <w:lang w:val="es-MX"/>
        </w:rPr>
        <w:t xml:space="preserve"> subunidades Gα</w:t>
      </w:r>
      <w:r w:rsidR="001F7AB1">
        <w:rPr>
          <w:rFonts w:ascii="Arial" w:hAnsi="Arial" w:cs="Arial"/>
          <w:sz w:val="20"/>
          <w:szCs w:val="20"/>
          <w:lang w:val="es-MX"/>
        </w:rPr>
        <w:t xml:space="preserve"> (</w:t>
      </w:r>
      <w:r w:rsidR="007C4766">
        <w:rPr>
          <w:rFonts w:ascii="Arial" w:hAnsi="Arial" w:cs="Arial"/>
          <w:sz w:val="20"/>
          <w:szCs w:val="20"/>
          <w:lang w:val="es-MX"/>
        </w:rPr>
        <w:t>Gpa1</w:t>
      </w:r>
      <w:r w:rsidR="00646C83">
        <w:rPr>
          <w:rFonts w:ascii="Arial" w:hAnsi="Arial" w:cs="Arial"/>
          <w:sz w:val="20"/>
          <w:szCs w:val="20"/>
          <w:lang w:val="es-MX"/>
        </w:rPr>
        <w:t>p</w:t>
      </w:r>
      <w:r w:rsidR="007C4766">
        <w:rPr>
          <w:rFonts w:ascii="Arial" w:hAnsi="Arial" w:cs="Arial"/>
          <w:sz w:val="20"/>
          <w:szCs w:val="20"/>
          <w:lang w:val="es-MX"/>
        </w:rPr>
        <w:t xml:space="preserve"> y Gpa2</w:t>
      </w:r>
      <w:r w:rsidR="00646C83">
        <w:rPr>
          <w:rFonts w:ascii="Arial" w:hAnsi="Arial" w:cs="Arial"/>
          <w:sz w:val="20"/>
          <w:szCs w:val="20"/>
          <w:lang w:val="es-MX"/>
        </w:rPr>
        <w:t>p</w:t>
      </w:r>
      <w:r w:rsidR="001F7AB1">
        <w:rPr>
          <w:rFonts w:ascii="Arial" w:hAnsi="Arial" w:cs="Arial"/>
          <w:sz w:val="20"/>
          <w:szCs w:val="20"/>
          <w:lang w:val="es-MX"/>
        </w:rPr>
        <w:t>)</w:t>
      </w:r>
      <w:r w:rsidR="00F95083">
        <w:rPr>
          <w:rFonts w:ascii="Arial" w:hAnsi="Arial" w:cs="Arial"/>
          <w:sz w:val="20"/>
          <w:szCs w:val="20"/>
          <w:lang w:val="es-MX"/>
        </w:rPr>
        <w:t xml:space="preserve"> </w:t>
      </w:r>
      <w:r w:rsidR="007C4766">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{"citationItems":[{"id":"ITEM-1","itemData":{"DOI":"10.1146/annurev.biochem.70.1.703","ISSN":"0066-4154","PMID":"11395421","abstract":"All cells have the capacity to evoke appropriate and measured responses to signal molecules (such as peptide hormones), environmental changes, and other external stimuli. Tremendous progress has been made in identifying the proteins that mediate cellular response to such signals and in elucidating how events at the cell surface are linked to subsequent biochemical changes in the cytoplasm and nucleus. An emerging area of investigation concerns how signaling components are assembled and regulated (both spatially and temporally), so as to control properly the specificity and intensity of a given signaling pathway. A related question under intensive study is how the action of an individual signaling pathway is integrated with (or insulated from) other pathways to constitute larger networks that control overall cell behavior appropriately. This review describes the signal transduction pathway used by budding yeast (Saccharomyces cerevisiae) to respond to its peptide mating pheromones. This pathway is comprised by receptors, a heterotrimeric G protein, and a protein kinase cascade all remarkably similar to counterparts in multicellular organisms. The primary focus of this review, however, is recent advances that have been made, using primarily genetic methods, in identifying molecules responsible for regulation of the action of the components of this signaling pathway. Just as many of the constituent proteins of this pathway and their interrelationships were first identified in yeast, the functions of some of these regulators have clearly been conserved in metazoans, and others will likely serve as additional models for molecules that carry out analogous roles in higher organisms.","author":[{"dropping-particle":"","family":"Dohlman","given":"Henrik G.","non-dropping-particle":"","parse-names":false,"suffix":""},{"dropping-particle":"","family":"Thorner","given":"Jeremy","non-dropping-particle":"","parse-names":false,"suffix":""}],"container-title":"Annual Review of Biochemistry","id":"ITEM-1","issue":"1","issued":{"date-parts":[["2001","6"]]},"page":"703-754","title":"Regulation of G Protein–Initiated Signal Transduction in Yeast: Paradigms and Principles","type":"article-journal","volume":"70"},"uris":["http://www.mendeley.com/documents/?uuid=fa11478a-eb55-3bac-af4b-f2e16400ec32"]},{"id":"ITEM-2","itemData":{"abstract":"The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Journal","id":"ITEM-2","issue":"7","issued":{"date-parts":[["1996"]]},"title":"GPR1 encodes a putative G protein-coupled receptor that associates with the Gpa2p G α subunit and functions in a Ras-independent pathway","type":"report","volume":"17"},"uris":["http://www.mendeley.com/documents/?uuid=df094feb-b8ab-399c-afd3-1cb67dd943d3"]}],"mendeley":{"formattedCitation":"[62], [63]","plainTextFormattedCitation":"[62], [63]","previouslyFormattedCitation":"[62], [63]"},"properties":{"noteIndex":0},"schema":"https://github.com/citation-style-language/schema/raw/master/csl-citation.json"}</w:instrText>
      </w:r>
      <w:r w:rsidR="007C4766">
        <w:rPr>
          <w:rFonts w:ascii="Arial" w:hAnsi="Arial" w:cs="Arial"/>
          <w:sz w:val="20"/>
          <w:szCs w:val="20"/>
          <w:lang w:val="es-MX"/>
        </w:rPr>
        <w:fldChar w:fldCharType="separate"/>
      </w:r>
      <w:r w:rsidR="005C41C8" w:rsidRPr="005C41C8">
        <w:rPr>
          <w:rFonts w:ascii="Arial" w:hAnsi="Arial" w:cs="Arial"/>
          <w:noProof/>
          <w:sz w:val="20"/>
          <w:szCs w:val="20"/>
          <w:lang w:val="es-MX"/>
        </w:rPr>
        <w:t>[62], [63]</w:t>
      </w:r>
      <w:r w:rsidR="007C4766">
        <w:rPr>
          <w:rFonts w:ascii="Arial" w:hAnsi="Arial" w:cs="Arial"/>
          <w:sz w:val="20"/>
          <w:szCs w:val="20"/>
          <w:lang w:val="es-MX"/>
        </w:rPr>
        <w:fldChar w:fldCharType="end"/>
      </w:r>
      <w:r w:rsidR="002A5BF6">
        <w:rPr>
          <w:rFonts w:ascii="Arial" w:hAnsi="Arial" w:cs="Arial"/>
          <w:sz w:val="20"/>
          <w:szCs w:val="20"/>
          <w:lang w:val="es-MX"/>
        </w:rPr>
        <w:t>, una subunidad G</w:t>
      </w:r>
      <w:r w:rsidR="00B462FF">
        <w:rPr>
          <w:rFonts w:ascii="Arial" w:hAnsi="Arial" w:cs="Arial"/>
          <w:sz w:val="20"/>
          <w:szCs w:val="20"/>
          <w:lang w:val="es-MX"/>
        </w:rPr>
        <w:t>β</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Ste4p</w:t>
      </w:r>
      <w:r w:rsidR="001F7AB1">
        <w:rPr>
          <w:rFonts w:ascii="Arial" w:hAnsi="Arial" w:cs="Arial"/>
          <w:sz w:val="20"/>
          <w:szCs w:val="20"/>
          <w:lang w:val="es-MX"/>
        </w:rPr>
        <w:t>)</w:t>
      </w:r>
      <w:r w:rsidR="00B462FF">
        <w:rPr>
          <w:rFonts w:ascii="Arial" w:hAnsi="Arial" w:cs="Arial"/>
          <w:sz w:val="20"/>
          <w:szCs w:val="20"/>
          <w:lang w:val="es-MX"/>
        </w:rPr>
        <w:t xml:space="preserve"> y una Gγ</w:t>
      </w:r>
      <w:r w:rsidR="00646C83">
        <w:rPr>
          <w:rFonts w:ascii="Arial" w:hAnsi="Arial" w:cs="Arial"/>
          <w:sz w:val="20"/>
          <w:szCs w:val="20"/>
          <w:lang w:val="es-MX"/>
        </w:rPr>
        <w:t xml:space="preserve"> </w:t>
      </w:r>
      <w:r w:rsidR="001F7AB1">
        <w:rPr>
          <w:rFonts w:ascii="Arial" w:hAnsi="Arial" w:cs="Arial"/>
          <w:sz w:val="20"/>
          <w:szCs w:val="20"/>
          <w:lang w:val="es-MX"/>
        </w:rPr>
        <w:t>(</w:t>
      </w:r>
      <w:r w:rsidR="00646C83">
        <w:rPr>
          <w:rFonts w:ascii="Arial" w:hAnsi="Arial" w:cs="Arial"/>
          <w:sz w:val="20"/>
          <w:szCs w:val="20"/>
          <w:lang w:val="es-MX"/>
        </w:rPr>
        <w:t>Ste18p</w:t>
      </w:r>
      <w:r w:rsidR="001F7AB1">
        <w:rPr>
          <w:rFonts w:ascii="Arial" w:hAnsi="Arial" w:cs="Arial"/>
          <w:sz w:val="20"/>
          <w:szCs w:val="20"/>
          <w:lang w:val="es-MX"/>
        </w:rPr>
        <w:t>)</w:t>
      </w:r>
      <w:r w:rsidR="00B462FF">
        <w:rPr>
          <w:rFonts w:ascii="Arial" w:hAnsi="Arial" w:cs="Arial"/>
          <w:sz w:val="20"/>
          <w:szCs w:val="20"/>
          <w:lang w:val="es-MX"/>
        </w:rPr>
        <w:t xml:space="preserve"> </w:t>
      </w:r>
      <w:r w:rsidR="00B462FF">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{"citationItems":[{"id":"ITEM-1","itemData":{"DOI":"10.1016/0092-8674(89)90249-3","ISSN":"0092-8674","PMID":"2536595","abstract":"The STE4 and STE18 genes are required for haploid yeast cell mating. Sequencing of the cloned genes revealed that the STE4 polypeptide shows extensive homology to the beta subunits of mammalian G proteins, while the STE18 polypeptide shows weak similarity to the gamma subunit of transducin. Null mutations in either gene can suppress the haploid-specific cell-cycle arrest caused by mutations in the SCG1 gene (previously shown to encode a protein with similarity to the alpha subunit of G proteins). We propose that the products of the STE4 and STE18 genes comprise the beta and gamma subunits of a G protein complex coupled to the mating pheromone receptors. The genetic data suggest pheromone-receptor binding leads to the dissociation of the alpha subunit from beta gamma (as shown for mammalian G proteins), and the free beta gamma element initiates the pheromone response.","author":[{"dropping-particle":"","family":"Whiteway","given":"M","non-dropping-particle":"","parse-names":false,"suffix":""},{"dropping-particle":"","family":"Hougan","given":"L","non-dropping-particle":"","parse-names":false,"suffix":""},{"dropping-particle":"","family":"Dignard","given":"D","non-dropping-particle":"","parse-names":false,"suffix":""},{"dropping-particle":"","family":"Thomas","given":"D Y","non-dropping-particle":"","parse-names":false,"suffix":""},{"dropping-particle":"","family":"Bell","given":"L","non-dropping-particle":"","parse-names":false,"suffix":""},{"dropping-particle":"","family":"Saari","given":"G C","non-dropping-particle":"","parse-names":false,"suffix":""},{"dropping-particle":"","family":"Grant","given":"F J","non-dropping-particle":"","parse-names":false,"suffix":""},{"dropping-particle":"","family":"O'Hara","given":"P","non-dropping-particle":"","parse-names":false,"suffix":""},{"dropping-particle":"","family":"MacKay","given":"V L","non-dropping-particle":"","parse-names":false,"suffix":""}],"container-title":"Cell","id":"ITEM-1","issue":"3","issued":{"date-parts":[["1989","2","10"]]},"page":"467-77","publisher":"Elsevier","title":"The STE4 and STE18 genes of yeast encode potential beta and gamma subunits of the mating factor receptor-coupled G protein.","type":"article-journal","volume":"56"},"uris":["http://www.mendeley.com/documents/?uuid=6e420bfb-cbc5-3038-a1ca-ed2ccbf189c7"]}],"mendeley":{"formattedCitation":"[64]","plainTextFormattedCitation":"[64]","previouslyFormattedCitation":"[64]"},"properties":{"noteIndex":0},"schema":"https://github.com/citation-style-language/schema/raw/master/csl-citation.json"}</w:instrText>
      </w:r>
      <w:r w:rsidR="00B462FF">
        <w:rPr>
          <w:rFonts w:ascii="Arial" w:hAnsi="Arial" w:cs="Arial"/>
          <w:sz w:val="20"/>
          <w:szCs w:val="20"/>
          <w:lang w:val="es-MX"/>
        </w:rPr>
        <w:fldChar w:fldCharType="separate"/>
      </w:r>
      <w:r w:rsidR="005C41C8" w:rsidRPr="005C41C8">
        <w:rPr>
          <w:rFonts w:ascii="Arial" w:hAnsi="Arial" w:cs="Arial"/>
          <w:noProof/>
          <w:sz w:val="20"/>
          <w:szCs w:val="20"/>
          <w:lang w:val="es-MX"/>
        </w:rPr>
        <w:t>[64]</w:t>
      </w:r>
      <w:r w:rsidR="00B462FF">
        <w:rPr>
          <w:rFonts w:ascii="Arial" w:hAnsi="Arial" w:cs="Arial"/>
          <w:sz w:val="20"/>
          <w:szCs w:val="20"/>
          <w:lang w:val="es-MX"/>
        </w:rPr>
        <w:fldChar w:fldCharType="end"/>
      </w:r>
      <w:r w:rsidR="00F95083">
        <w:rPr>
          <w:rFonts w:ascii="Arial" w:hAnsi="Arial" w:cs="Arial"/>
          <w:sz w:val="20"/>
          <w:szCs w:val="20"/>
          <w:lang w:val="es-MX"/>
        </w:rPr>
        <w:t>.</w:t>
      </w:r>
      <w:r>
        <w:rPr>
          <w:rFonts w:ascii="Arial" w:hAnsi="Arial" w:cs="Arial"/>
          <w:sz w:val="20"/>
          <w:szCs w:val="20"/>
          <w:lang w:val="es-MX"/>
        </w:rPr>
        <w:t xml:space="preserve"> </w:t>
      </w:r>
      <w:r w:rsidR="00046171" w:rsidRPr="00046171">
        <w:rPr>
          <w:rFonts w:ascii="Arial" w:hAnsi="Arial" w:cs="Arial"/>
          <w:sz w:val="20"/>
          <w:szCs w:val="20"/>
          <w:lang w:val="es-MX"/>
        </w:rPr>
        <w:t>La subunidad Gα Gpa1p</w:t>
      </w:r>
      <w:r w:rsidR="00B97DE3">
        <w:rPr>
          <w:rFonts w:ascii="Arial" w:hAnsi="Arial" w:cs="Arial"/>
          <w:sz w:val="20"/>
          <w:szCs w:val="20"/>
          <w:lang w:val="es-MX"/>
        </w:rPr>
        <w:t xml:space="preserve"> muestra relación con el subgrupo I </w:t>
      </w:r>
      <w:r w:rsidR="00B97DE3" w:rsidRPr="00046171">
        <w:rPr>
          <w:rFonts w:ascii="Arial" w:hAnsi="Arial" w:cs="Arial"/>
          <w:sz w:val="20"/>
          <w:szCs w:val="20"/>
          <w:lang w:val="es-MX"/>
        </w:rPr>
        <w:t xml:space="preserve">de las subunidades Gα de acuerdo a la clasificación </w:t>
      </w:r>
      <w:r w:rsidR="00B97DE3">
        <w:rPr>
          <w:rFonts w:ascii="Arial" w:hAnsi="Arial" w:cs="Arial"/>
          <w:sz w:val="20"/>
          <w:szCs w:val="20"/>
          <w:lang w:val="es-MX"/>
        </w:rPr>
        <w:t>propuesta por</w:t>
      </w:r>
      <w:r w:rsidR="00B97DE3" w:rsidRPr="00046171">
        <w:rPr>
          <w:rFonts w:ascii="Arial" w:hAnsi="Arial" w:cs="Arial"/>
          <w:sz w:val="20"/>
          <w:szCs w:val="20"/>
          <w:lang w:val="es-MX"/>
        </w:rPr>
        <w:t xml:space="preserve"> Bölker</w:t>
      </w:r>
      <w:r w:rsidR="00B97DE3">
        <w:rPr>
          <w:rFonts w:ascii="Arial" w:hAnsi="Arial" w:cs="Arial"/>
          <w:sz w:val="20"/>
          <w:szCs w:val="20"/>
          <w:lang w:val="es-MX"/>
        </w:rPr>
        <w:t xml:space="preserve"> </w:t>
      </w:r>
      <w:r w:rsidR="00B97DE3">
        <w:rPr>
          <w:rFonts w:ascii="Arial" w:hAnsi="Arial" w:cs="Arial"/>
          <w:sz w:val="20"/>
          <w:szCs w:val="20"/>
          <w:lang w:val="es-MX"/>
        </w:rPr>
        <w:fldChar w:fldCharType="begin" w:fldLock="1"/>
      </w:r>
      <w:r w:rsidR="00172E53">
        <w:rPr>
          <w:rFonts w:ascii="Arial" w:hAnsi="Arial" w:cs="Arial"/>
          <w:sz w:val="20"/>
          <w:szCs w:val="20"/>
          <w:lang w:val="es-MX"/>
        </w:rPr>
        <w:instrText>ADDIN CSL_CITATION {"citationItems":[{"id":"ITEM-1","itemData":{"DOI":"10.1006/fgbi.1998.1102","ISBN":"1087-1845 (Print)\\r1087-1845 (Linking)","ISSN":"10871845","PMID":"9917369","abstract":"Heterotrimeric G proteins act as signal transducers that couple cell-surface receptors to cytoplasmic effector proteins, In fungi, G proteins play essential roles during sexual and pathogenic development. They are part of the pheromone signaling cascade in both ascomycetes and basidiomycetes, which is crucial for the recognition and fusion of cells of opposite mating type. In addition, G proteins affect a number of developmental and morphogenetic processes which determine the virulence of plant and human fungal pathogens. Cloning and targeted disruption of genes encoding α subunits of G proteins allowed the attribution of specific functions to these signal transducing molecules. Several lines of evidence indicate that many of the known fungal G, proteins influence the intracellular level of cAMP by either stimulating or inhibiting adenylyl cyclase.","author":[{"dropping-particle":"","family":"Bölker","given":"Michael","non-dropping-particle":"","parse-names":false,"suffix":""}],"container-title":"Fungal Genetics and Biology","id":"ITEM-1","issue":"3","issued":{"date-parts":[["1998"]]},"page":"143-156","title":"Sex and crime: Heterotrimeric G proteins in fungal mating and pathogenesis","type":"article-journal","volume":"25"},"uris":["http://www.mendeley.com/documents/?uuid=c174d67c-e0af-40d6-b7d6-ae4169fe5568"]}],"mendeley":{"formattedCitation":"[18]","plainTextFormattedCitation":"[18]","previouslyFormattedCitation":"[18]"},"properties":{"noteIndex":0},"schema":"https://github.com/citation-style-language/schema/raw/master/csl-citation.json"}</w:instrText>
      </w:r>
      <w:r w:rsidR="00B97DE3">
        <w:rPr>
          <w:rFonts w:ascii="Arial" w:hAnsi="Arial" w:cs="Arial"/>
          <w:sz w:val="20"/>
          <w:szCs w:val="20"/>
          <w:lang w:val="es-MX"/>
        </w:rPr>
        <w:fldChar w:fldCharType="separate"/>
      </w:r>
      <w:r w:rsidR="00B97DE3" w:rsidRPr="00B97DE3">
        <w:rPr>
          <w:rFonts w:ascii="Arial" w:hAnsi="Arial" w:cs="Arial"/>
          <w:noProof/>
          <w:sz w:val="20"/>
          <w:szCs w:val="20"/>
          <w:lang w:val="es-MX"/>
        </w:rPr>
        <w:t>[18]</w:t>
      </w:r>
      <w:r w:rsidR="00B97DE3">
        <w:rPr>
          <w:rFonts w:ascii="Arial" w:hAnsi="Arial" w:cs="Arial"/>
          <w:sz w:val="20"/>
          <w:szCs w:val="20"/>
          <w:lang w:val="es-MX"/>
        </w:rPr>
        <w:fldChar w:fldCharType="end"/>
      </w:r>
      <w:r w:rsidR="00B97DE3">
        <w:rPr>
          <w:rFonts w:ascii="Arial" w:hAnsi="Arial" w:cs="Arial"/>
          <w:sz w:val="20"/>
          <w:szCs w:val="20"/>
          <w:lang w:val="es-MX"/>
        </w:rPr>
        <w:t>, sin embargo,</w:t>
      </w:r>
      <w:r w:rsidR="00B97DE3" w:rsidRPr="00B97DE3">
        <w:rPr>
          <w:rFonts w:ascii="Arial" w:hAnsi="Arial" w:cs="Arial"/>
          <w:sz w:val="20"/>
          <w:szCs w:val="20"/>
          <w:lang w:val="es-MX"/>
        </w:rPr>
        <w:t xml:space="preserve"> </w:t>
      </w:r>
      <w:r w:rsidR="00B97DE3">
        <w:rPr>
          <w:rFonts w:ascii="Arial" w:hAnsi="Arial" w:cs="Arial"/>
          <w:sz w:val="20"/>
          <w:szCs w:val="20"/>
          <w:lang w:val="es-MX"/>
        </w:rPr>
        <w:t>carece del sitio consenso para la toxina del cólera,</w:t>
      </w:r>
      <w:r w:rsidR="00046171">
        <w:rPr>
          <w:rFonts w:ascii="Arial" w:hAnsi="Arial" w:cs="Arial"/>
          <w:sz w:val="20"/>
          <w:szCs w:val="20"/>
          <w:lang w:val="es-MX"/>
        </w:rPr>
        <w:t xml:space="preserve"> </w:t>
      </w:r>
      <w:r w:rsidR="00B97DE3">
        <w:rPr>
          <w:rFonts w:ascii="Arial" w:hAnsi="Arial" w:cs="Arial"/>
          <w:sz w:val="20"/>
          <w:szCs w:val="20"/>
          <w:lang w:val="es-MX"/>
        </w:rPr>
        <w:t>mientras que la subunidad G</w:t>
      </w:r>
      <w:r w:rsidR="00046171">
        <w:rPr>
          <w:rFonts w:ascii="Arial" w:hAnsi="Arial" w:cs="Arial"/>
          <w:sz w:val="20"/>
          <w:szCs w:val="20"/>
          <w:lang w:val="es-MX"/>
        </w:rPr>
        <w:t>α Gpa2p</w:t>
      </w:r>
      <w:r w:rsidR="00046171" w:rsidRPr="00046171">
        <w:rPr>
          <w:rFonts w:ascii="Arial" w:hAnsi="Arial" w:cs="Arial"/>
          <w:sz w:val="20"/>
          <w:szCs w:val="20"/>
          <w:lang w:val="es-MX"/>
        </w:rPr>
        <w:t xml:space="preserve"> </w:t>
      </w:r>
      <w:r w:rsidR="00B97DE3">
        <w:rPr>
          <w:rFonts w:ascii="Arial" w:hAnsi="Arial" w:cs="Arial"/>
          <w:sz w:val="20"/>
          <w:szCs w:val="20"/>
          <w:lang w:val="es-MX"/>
        </w:rPr>
        <w:t xml:space="preserve">presenta relación con el </w:t>
      </w:r>
      <w:r w:rsidR="00046171" w:rsidRPr="00046171">
        <w:rPr>
          <w:rFonts w:ascii="Arial" w:hAnsi="Arial" w:cs="Arial"/>
          <w:sz w:val="20"/>
          <w:szCs w:val="20"/>
          <w:lang w:val="es-MX"/>
        </w:rPr>
        <w:t>subgrupo</w:t>
      </w:r>
      <w:r w:rsidR="00B97DE3">
        <w:rPr>
          <w:rFonts w:ascii="Arial" w:hAnsi="Arial" w:cs="Arial"/>
          <w:sz w:val="20"/>
          <w:szCs w:val="20"/>
          <w:lang w:val="es-MX"/>
        </w:rPr>
        <w:t xml:space="preserve"> III</w:t>
      </w:r>
      <w:r w:rsidR="00046171" w:rsidRPr="00046171">
        <w:rPr>
          <w:rFonts w:ascii="Arial" w:hAnsi="Arial" w:cs="Arial"/>
          <w:sz w:val="20"/>
          <w:szCs w:val="20"/>
          <w:lang w:val="es-MX"/>
        </w:rPr>
        <w:t>.</w:t>
      </w:r>
      <w:r w:rsidR="00B97DE3">
        <w:rPr>
          <w:rFonts w:ascii="Arial" w:hAnsi="Arial" w:cs="Arial"/>
          <w:sz w:val="20"/>
          <w:szCs w:val="20"/>
          <w:lang w:val="es-MX"/>
        </w:rPr>
        <w:t xml:space="preserve"> </w:t>
      </w:r>
      <w:r w:rsidR="007A6A35">
        <w:rPr>
          <w:rFonts w:ascii="Arial" w:hAnsi="Arial" w:cs="Arial"/>
          <w:sz w:val="20"/>
          <w:szCs w:val="20"/>
          <w:lang w:val="es-MX"/>
        </w:rPr>
        <w:t xml:space="preserve">El heterotrímero </w:t>
      </w:r>
      <w:r w:rsidR="007E668E">
        <w:rPr>
          <w:rFonts w:ascii="Arial" w:hAnsi="Arial" w:cs="Arial"/>
          <w:sz w:val="20"/>
          <w:szCs w:val="20"/>
          <w:lang w:val="es-MX"/>
        </w:rPr>
        <w:t>Gpa1</w:t>
      </w:r>
      <w:r w:rsidR="007A6A35">
        <w:rPr>
          <w:rFonts w:ascii="Arial" w:hAnsi="Arial" w:cs="Arial"/>
          <w:sz w:val="20"/>
          <w:szCs w:val="20"/>
          <w:lang w:val="es-MX"/>
        </w:rPr>
        <w:t>p/Ste4p/Ste18p</w:t>
      </w:r>
      <w:r w:rsidR="00D7388B">
        <w:rPr>
          <w:rFonts w:ascii="Arial" w:hAnsi="Arial" w:cs="Arial"/>
          <w:sz w:val="20"/>
          <w:szCs w:val="20"/>
          <w:lang w:val="es-MX"/>
        </w:rPr>
        <w:t xml:space="preserve"> </w:t>
      </w:r>
      <w:r w:rsidR="007A6A35">
        <w:rPr>
          <w:rFonts w:ascii="Arial" w:hAnsi="Arial" w:cs="Arial"/>
          <w:sz w:val="20"/>
          <w:szCs w:val="20"/>
          <w:lang w:val="es-MX"/>
        </w:rPr>
        <w:t>regula una vía de señalización que implica una MAP</w:t>
      </w:r>
      <w:r w:rsidR="00046171">
        <w:rPr>
          <w:rFonts w:ascii="Arial" w:hAnsi="Arial" w:cs="Arial"/>
          <w:sz w:val="20"/>
          <w:szCs w:val="20"/>
          <w:lang w:val="es-MX"/>
        </w:rPr>
        <w:t>K</w:t>
      </w:r>
      <w:r w:rsidR="007A6A35">
        <w:rPr>
          <w:rFonts w:ascii="Arial" w:hAnsi="Arial" w:cs="Arial"/>
          <w:sz w:val="20"/>
          <w:szCs w:val="20"/>
          <w:lang w:val="es-MX"/>
        </w:rPr>
        <w:t xml:space="preserve"> y receptores de </w:t>
      </w:r>
      <w:r w:rsidR="00715B9C">
        <w:rPr>
          <w:rFonts w:ascii="Arial" w:hAnsi="Arial" w:cs="Arial"/>
          <w:sz w:val="20"/>
          <w:szCs w:val="20"/>
          <w:lang w:val="es-MX"/>
        </w:rPr>
        <w:t>hormonas</w:t>
      </w:r>
      <w:r w:rsidR="00434B44">
        <w:rPr>
          <w:rFonts w:ascii="Arial" w:hAnsi="Arial" w:cs="Arial"/>
          <w:sz w:val="20"/>
          <w:szCs w:val="20"/>
          <w:lang w:val="es-MX"/>
        </w:rPr>
        <w:t xml:space="preserve"> </w:t>
      </w:r>
      <w:r w:rsidR="00DB1184">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DB1184">
        <w:rPr>
          <w:rFonts w:ascii="Arial" w:hAnsi="Arial" w:cs="Arial"/>
          <w:sz w:val="20"/>
          <w:szCs w:val="20"/>
          <w:lang w:val="es-MX"/>
        </w:rPr>
        <w:fldChar w:fldCharType="separate"/>
      </w:r>
      <w:r w:rsidR="005C41C8" w:rsidRPr="005C41C8">
        <w:rPr>
          <w:rFonts w:ascii="Arial" w:hAnsi="Arial" w:cs="Arial"/>
          <w:noProof/>
          <w:sz w:val="20"/>
          <w:szCs w:val="20"/>
          <w:lang w:val="es-MX"/>
        </w:rPr>
        <w:t>[65]</w:t>
      </w:r>
      <w:r w:rsidR="00DB1184">
        <w:rPr>
          <w:rFonts w:ascii="Arial" w:hAnsi="Arial" w:cs="Arial"/>
          <w:sz w:val="20"/>
          <w:szCs w:val="20"/>
          <w:lang w:val="es-MX"/>
        </w:rPr>
        <w:fldChar w:fldCharType="end"/>
      </w:r>
      <w:r w:rsidR="00D7388B">
        <w:rPr>
          <w:rFonts w:ascii="Arial" w:hAnsi="Arial" w:cs="Arial"/>
          <w:sz w:val="20"/>
          <w:szCs w:val="20"/>
          <w:lang w:val="es-MX"/>
        </w:rPr>
        <w:t xml:space="preserve">. Por otro lado, </w:t>
      </w:r>
      <w:r w:rsidR="00715B9C">
        <w:rPr>
          <w:rFonts w:ascii="Arial" w:hAnsi="Arial" w:cs="Arial"/>
          <w:sz w:val="20"/>
          <w:szCs w:val="20"/>
          <w:lang w:val="es-MX"/>
        </w:rPr>
        <w:t>el heterotrímero Gpa2p/Ste4p/Ste18p ha sido asociada al desarrollo</w:t>
      </w:r>
      <w:r w:rsidR="004C57ED">
        <w:rPr>
          <w:rFonts w:ascii="Arial" w:hAnsi="Arial" w:cs="Arial"/>
          <w:sz w:val="20"/>
          <w:szCs w:val="20"/>
          <w:lang w:val="es-MX"/>
        </w:rPr>
        <w:t>, en vías de activación de PKA bajo condiciones limitadas de nitrógeno</w:t>
      </w:r>
      <w:r w:rsidR="00715B9C">
        <w:rPr>
          <w:rFonts w:ascii="Arial" w:hAnsi="Arial" w:cs="Arial"/>
          <w:sz w:val="20"/>
          <w:szCs w:val="20"/>
          <w:lang w:val="es-MX"/>
        </w:rPr>
        <w:t>,</w:t>
      </w:r>
      <w:r w:rsidR="004C57ED">
        <w:rPr>
          <w:rFonts w:ascii="Arial" w:hAnsi="Arial" w:cs="Arial"/>
          <w:sz w:val="20"/>
          <w:szCs w:val="20"/>
          <w:lang w:val="es-MX"/>
        </w:rPr>
        <w:t xml:space="preserve"> y en la</w:t>
      </w:r>
      <w:r w:rsidR="00715B9C">
        <w:rPr>
          <w:rFonts w:ascii="Arial" w:hAnsi="Arial" w:cs="Arial"/>
          <w:sz w:val="20"/>
          <w:szCs w:val="20"/>
          <w:lang w:val="es-MX"/>
        </w:rPr>
        <w:t xml:space="preserve"> </w:t>
      </w:r>
      <w:r w:rsidR="004C57ED">
        <w:rPr>
          <w:rFonts w:ascii="Arial" w:hAnsi="Arial" w:cs="Arial"/>
          <w:sz w:val="20"/>
          <w:szCs w:val="20"/>
          <w:lang w:val="es-MX"/>
        </w:rPr>
        <w:t>respuesta a estrés térmico,</w:t>
      </w:r>
      <w:r w:rsidR="004C57ED" w:rsidRPr="004C57ED">
        <w:rPr>
          <w:rFonts w:ascii="Arial" w:hAnsi="Arial" w:cs="Arial"/>
          <w:sz w:val="20"/>
          <w:szCs w:val="20"/>
          <w:lang w:val="es-MX"/>
        </w:rPr>
        <w:t xml:space="preserve"> </w:t>
      </w:r>
      <w:r w:rsidR="004C57ED">
        <w:rPr>
          <w:rFonts w:ascii="Arial" w:hAnsi="Arial" w:cs="Arial"/>
          <w:sz w:val="20"/>
          <w:szCs w:val="20"/>
          <w:lang w:val="es-MX"/>
        </w:rPr>
        <w:t xml:space="preserve">y </w:t>
      </w:r>
      <w:r w:rsidR="00715B9C">
        <w:rPr>
          <w:rFonts w:ascii="Arial" w:hAnsi="Arial" w:cs="Arial"/>
          <w:sz w:val="20"/>
          <w:szCs w:val="20"/>
          <w:lang w:val="es-MX"/>
        </w:rPr>
        <w:t xml:space="preserve">un ejemplo de este </w:t>
      </w:r>
      <w:r w:rsidR="00046171">
        <w:rPr>
          <w:rFonts w:ascii="Arial" w:hAnsi="Arial" w:cs="Arial"/>
          <w:sz w:val="20"/>
          <w:szCs w:val="20"/>
          <w:lang w:val="es-MX"/>
        </w:rPr>
        <w:t>efecto</w:t>
      </w:r>
      <w:r w:rsidR="00715B9C">
        <w:rPr>
          <w:rFonts w:ascii="Arial" w:hAnsi="Arial" w:cs="Arial"/>
          <w:sz w:val="20"/>
          <w:szCs w:val="20"/>
          <w:lang w:val="es-MX"/>
        </w:rPr>
        <w:t xml:space="preserve"> se observó</w:t>
      </w:r>
      <w:r w:rsidR="00046171">
        <w:rPr>
          <w:rFonts w:ascii="Arial" w:hAnsi="Arial" w:cs="Arial"/>
          <w:sz w:val="20"/>
          <w:szCs w:val="20"/>
          <w:lang w:val="es-MX"/>
        </w:rPr>
        <w:t xml:space="preserve"> con la </w:t>
      </w:r>
      <w:r w:rsidR="002D0CFF">
        <w:rPr>
          <w:rFonts w:ascii="Arial" w:hAnsi="Arial" w:cs="Arial"/>
          <w:sz w:val="20"/>
          <w:szCs w:val="20"/>
          <w:lang w:val="es-MX"/>
        </w:rPr>
        <w:t>activación constitutiva</w:t>
      </w:r>
      <w:r w:rsidR="00046171">
        <w:rPr>
          <w:rFonts w:ascii="Arial" w:hAnsi="Arial" w:cs="Arial"/>
          <w:sz w:val="20"/>
          <w:szCs w:val="20"/>
          <w:lang w:val="es-MX"/>
        </w:rPr>
        <w:t xml:space="preserve"> de Gpa2p</w:t>
      </w:r>
      <w:r w:rsidR="00C57FCC">
        <w:rPr>
          <w:rFonts w:ascii="Arial" w:hAnsi="Arial" w:cs="Arial"/>
          <w:sz w:val="20"/>
          <w:szCs w:val="20"/>
          <w:lang w:val="es-MX"/>
        </w:rPr>
        <w:t xml:space="preserve"> </w:t>
      </w:r>
      <w:r w:rsidR="002D0CFF">
        <w:rPr>
          <w:rFonts w:ascii="Arial" w:hAnsi="Arial" w:cs="Arial"/>
          <w:sz w:val="20"/>
          <w:szCs w:val="20"/>
          <w:lang w:val="es-MX"/>
        </w:rPr>
        <w:t>(</w:t>
      </w:r>
      <w:r w:rsidR="002D0CFF" w:rsidRPr="00FA2C7F">
        <w:rPr>
          <w:rFonts w:ascii="Arial" w:hAnsi="Arial" w:cs="Arial"/>
          <w:i/>
          <w:sz w:val="20"/>
          <w:szCs w:val="20"/>
          <w:lang w:val="es-MX"/>
        </w:rPr>
        <w:t>GPA2</w:t>
      </w:r>
      <w:r w:rsidR="00A638B9" w:rsidRPr="00FA2C7F">
        <w:rPr>
          <w:rFonts w:ascii="Arial" w:hAnsi="Arial" w:cs="Arial"/>
          <w:i/>
          <w:sz w:val="20"/>
          <w:szCs w:val="20"/>
          <w:vertAlign w:val="superscript"/>
          <w:lang w:val="es-MX"/>
        </w:rPr>
        <w:t>R273A</w:t>
      </w:r>
      <w:r>
        <w:rPr>
          <w:rFonts w:ascii="Arial" w:hAnsi="Arial" w:cs="Arial"/>
          <w:sz w:val="20"/>
          <w:szCs w:val="20"/>
          <w:lang w:val="es-MX"/>
        </w:rPr>
        <w:t>)</w:t>
      </w:r>
      <w:r w:rsidR="00046171">
        <w:rPr>
          <w:rFonts w:ascii="Arial" w:hAnsi="Arial" w:cs="Arial"/>
          <w:sz w:val="20"/>
          <w:szCs w:val="20"/>
          <w:lang w:val="es-MX"/>
        </w:rPr>
        <w:t>, la cual</w:t>
      </w:r>
      <w:r>
        <w:rPr>
          <w:rFonts w:ascii="Arial" w:hAnsi="Arial" w:cs="Arial"/>
          <w:sz w:val="20"/>
          <w:szCs w:val="20"/>
          <w:lang w:val="es-MX"/>
        </w:rPr>
        <w:t xml:space="preserve"> </w:t>
      </w:r>
      <w:r w:rsidR="00046171">
        <w:rPr>
          <w:rFonts w:ascii="Arial" w:hAnsi="Arial" w:cs="Arial"/>
          <w:sz w:val="20"/>
          <w:szCs w:val="20"/>
          <w:lang w:val="es-MX"/>
        </w:rPr>
        <w:t>provocó</w:t>
      </w:r>
      <w:r w:rsidR="002D0CFF">
        <w:rPr>
          <w:rFonts w:ascii="Arial" w:hAnsi="Arial" w:cs="Arial"/>
          <w:sz w:val="20"/>
          <w:szCs w:val="20"/>
          <w:lang w:val="es-MX"/>
        </w:rPr>
        <w:t xml:space="preserve"> sensibilidad a choque térmico</w:t>
      </w:r>
      <w:r w:rsidR="00434B44">
        <w:rPr>
          <w:rFonts w:ascii="Arial" w:hAnsi="Arial" w:cs="Arial"/>
          <w:sz w:val="20"/>
          <w:szCs w:val="20"/>
          <w:lang w:val="es-MX"/>
        </w:rPr>
        <w:t xml:space="preserve"> </w:t>
      </w:r>
      <w:r w:rsidR="00D36E0B">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{"citationItems":[{"id":"ITEM-1","itemData":{"abstract":"The yeast RAS1 and RAS2 genes appear to be involved in control of cell growth in response to nutrients. Here we show that this growth control also involves a signal mediated by the heterotrimeric G protein α subunit homolog encoded by GPA2. A GPA2 null allele conferred a severe growth defect on cells containing a null allele of RAS2, although either mutation alone had little effect on growth rate. A constitutive allele of GPA2 could stimulate growth of a strain lacking both RAS genes. Constitutive GPA2 conferred heat shock sensitivity on both wild-type cells and cells lacking RAS function, but had no effect in a strain containing a null allele of SCH9, which encodes a kinase related to protein kinase A. The GPR1 gene was isolated and was found to encode a protein with the characteristics of a G protein-coupled receptor. Double ∆gpr1 ∆ras2 mutants displayed a severe growth defect that was suppressed by expression of the constitutive allele of GPA2, confirming that GPR1 acts upstream of GPA2. Gpr1p is expressed on the cell surface and requires sequences in the membrane-proximal region of its third cytoplasmic loop for function, as expected for a G protein-coupled receptor. GPR1 RNA was induced when cells were starved for nitrogen and amino acids. These results are consistent with a model in which the GPR1/GPA2 pathway activates the Sch9p kinase to generate a response that acts in parallel with that generated by the Ras/cAMP pathway, resulting in the integration of nutrient signals.","author":[{"dropping-particle":"","family":"Xue","given":"Yong","non-dropping-particle":"","parse-names":false,"suffix":""},{"dropping-particle":"","family":"Hirsch","given":"Jeanne P","non-dropping-particle":"","parse-names":false,"suffix":""}],"container-title":"The EMBO Journal","id":"ITEM-1","issue":"7","issued":{"date-parts":[["1996"]]},"title":"GPR1 encodes a putative G protein-coupled receptor that associates with the Gpa2p G α subunit and functions in a Ras-independent pathway","type":"report","volume":"17"},"uris":["http://www.mendeley.com/documents/?uuid=df094feb-b8ab-399c-afd3-1cb67dd943d3"]}],"mendeley":{"formattedCitation":"[63]","plainTextFormattedCitation":"[63]","previouslyFormattedCitation":"[63]"},"properties":{"noteIndex":0},"schema":"https://github.com/citation-style-language/schema/raw/master/csl-citation.json"}</w:instrText>
      </w:r>
      <w:r w:rsidR="00D36E0B">
        <w:rPr>
          <w:rFonts w:ascii="Arial" w:hAnsi="Arial" w:cs="Arial"/>
          <w:sz w:val="20"/>
          <w:szCs w:val="20"/>
          <w:lang w:val="es-MX"/>
        </w:rPr>
        <w:fldChar w:fldCharType="separate"/>
      </w:r>
      <w:r w:rsidR="005C41C8" w:rsidRPr="005C41C8">
        <w:rPr>
          <w:rFonts w:ascii="Arial" w:hAnsi="Arial" w:cs="Arial"/>
          <w:noProof/>
          <w:sz w:val="20"/>
          <w:szCs w:val="20"/>
          <w:lang w:val="es-MX"/>
        </w:rPr>
        <w:t>[63]</w:t>
      </w:r>
      <w:r w:rsidR="00D36E0B">
        <w:rPr>
          <w:rFonts w:ascii="Arial" w:hAnsi="Arial" w:cs="Arial"/>
          <w:sz w:val="20"/>
          <w:szCs w:val="20"/>
          <w:lang w:val="es-MX"/>
        </w:rPr>
        <w:fldChar w:fldCharType="end"/>
      </w:r>
      <w:r w:rsidR="00D36E0B">
        <w:rPr>
          <w:rFonts w:ascii="Arial" w:hAnsi="Arial" w:cs="Arial"/>
          <w:sz w:val="20"/>
          <w:szCs w:val="20"/>
          <w:lang w:val="es-MX"/>
        </w:rPr>
        <w:t>.</w:t>
      </w:r>
      <w:r w:rsidR="001A69F8">
        <w:rPr>
          <w:rFonts w:ascii="Arial" w:hAnsi="Arial" w:cs="Arial"/>
          <w:sz w:val="20"/>
          <w:szCs w:val="20"/>
          <w:lang w:val="es-MX"/>
        </w:rPr>
        <w:t xml:space="preserve"> </w:t>
      </w:r>
      <w:r w:rsidR="009527D1">
        <w:rPr>
          <w:rFonts w:ascii="Arial" w:hAnsi="Arial" w:cs="Arial"/>
          <w:sz w:val="20"/>
          <w:szCs w:val="20"/>
          <w:lang w:val="es-MX"/>
        </w:rPr>
        <w:t xml:space="preserve">Una posible relación </w:t>
      </w:r>
      <w:r w:rsidR="00686192">
        <w:rPr>
          <w:rFonts w:ascii="Arial" w:hAnsi="Arial" w:cs="Arial"/>
          <w:sz w:val="20"/>
          <w:szCs w:val="20"/>
          <w:lang w:val="es-MX"/>
        </w:rPr>
        <w:t xml:space="preserve">entre </w:t>
      </w:r>
      <w:r w:rsidR="00EA40F9">
        <w:rPr>
          <w:rFonts w:ascii="Arial" w:hAnsi="Arial" w:cs="Arial"/>
          <w:sz w:val="20"/>
          <w:szCs w:val="20"/>
          <w:lang w:val="es-MX"/>
        </w:rPr>
        <w:t>las proteínas G</w:t>
      </w:r>
      <w:r w:rsidR="00686192">
        <w:rPr>
          <w:rFonts w:ascii="Arial" w:hAnsi="Arial" w:cs="Arial"/>
          <w:sz w:val="20"/>
          <w:szCs w:val="20"/>
          <w:lang w:val="es-MX"/>
        </w:rPr>
        <w:t xml:space="preserve"> y </w:t>
      </w:r>
      <w:r w:rsidR="009527D1">
        <w:rPr>
          <w:rFonts w:ascii="Arial" w:hAnsi="Arial" w:cs="Arial"/>
          <w:sz w:val="20"/>
          <w:szCs w:val="20"/>
          <w:lang w:val="es-MX"/>
        </w:rPr>
        <w:t xml:space="preserve">la </w:t>
      </w:r>
      <w:r w:rsidR="00686192">
        <w:rPr>
          <w:rFonts w:ascii="Arial" w:hAnsi="Arial" w:cs="Arial"/>
          <w:sz w:val="20"/>
          <w:szCs w:val="20"/>
          <w:lang w:val="es-MX"/>
        </w:rPr>
        <w:t>respuesta a choque térmico</w:t>
      </w:r>
      <w:r w:rsidR="00E568C8">
        <w:rPr>
          <w:rFonts w:ascii="Arial" w:hAnsi="Arial" w:cs="Arial"/>
          <w:sz w:val="20"/>
          <w:szCs w:val="20"/>
          <w:lang w:val="es-MX"/>
        </w:rPr>
        <w:t xml:space="preserve"> ha</w:t>
      </w:r>
      <w:r w:rsidR="00657C3D">
        <w:rPr>
          <w:rFonts w:ascii="Arial" w:hAnsi="Arial" w:cs="Arial"/>
          <w:sz w:val="20"/>
          <w:szCs w:val="20"/>
          <w:lang w:val="es-MX"/>
        </w:rPr>
        <w:t xml:space="preserve"> sido</w:t>
      </w:r>
      <w:r w:rsidR="00E568C8">
        <w:rPr>
          <w:rFonts w:ascii="Arial" w:hAnsi="Arial" w:cs="Arial"/>
          <w:sz w:val="20"/>
          <w:szCs w:val="20"/>
          <w:lang w:val="es-MX"/>
        </w:rPr>
        <w:t xml:space="preserve"> observado en varios hongos filamentosos como </w:t>
      </w:r>
      <w:r w:rsidR="00D85026">
        <w:rPr>
          <w:rFonts w:ascii="Arial" w:hAnsi="Arial" w:cs="Arial"/>
          <w:sz w:val="20"/>
          <w:szCs w:val="20"/>
          <w:lang w:val="es-MX"/>
        </w:rPr>
        <w:t>P. camemberti</w:t>
      </w:r>
      <w:r w:rsidR="00686192">
        <w:rPr>
          <w:rFonts w:ascii="Arial" w:hAnsi="Arial" w:cs="Arial"/>
          <w:sz w:val="20"/>
          <w:szCs w:val="20"/>
          <w:lang w:val="es-MX"/>
        </w:rPr>
        <w:t xml:space="preserve"> </w:t>
      </w:r>
      <w:r w:rsidR="00686192">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{"citationItems":[{"id":"ITEM-1","itemData":{"DOI":"10.1016/J.FUNBIO.2017.05.007","ISSN":"1878-6146","abstract":"The fungus Penicillium camemberti is widely used in the ripening of various bloomy-rind cheeses. Several properties of P. camemberti are important in cheese ripening, including conidiation, growth and enzyme production, among others. However, the production of mycotoxins such as cyclopiazonic acid during the ripening process by P. camemberti has raised concerns among consumers that demand food with minimal contamination. Here we show that overexpressing an α-subunit from the subgroup I of the heterotrimeric G protein (Gαi) influences several of these processes: it negatively affects growth in a media-dependent manner, triggers conidial germination, reduces the rate of sporulation, affects thermal and osmotic stress resistance, and also extracellular protease and cyclopiazonic acid production. Our results contribute to understanding the biological determinants underlying these biological processes in the economically important fungus P. camemberti.","author":[{"dropping-particle":"","family":"García-Rico","given":"Ramón O.","non-dropping-particle":"","parse-names":false,"suffix":""},{"dropping-particle":"","family":"Gil-Durán","given":"Carlos","non-dropping-particle":"","parse-names":false,"suffix":""},{"dropping-particle":"","family":"Rojas-Aedo","given":"Juan F.","non-dropping-particle":"","parse-names":false,"suffix":""},{"dropping-particle":"","family":"Vaca","given":"Inmaculada","non-dropping-particle":"","parse-names":false,"suffix":""},{"dropping-particle":"","family":"Figueroa","given":"Luis","non-dropping-particle":"","parse-names":false,"suffix":""},{"dropping-particle":"","family":"Levicán","given":"Gloria","non-dropping-particle":"","parse-names":false,"suffix":""},{"dropping-particle":"","family":"Chávez","given":"Renato","non-dropping-particle":"","parse-names":false,"suffix":""}],"container-title":"Fungal Biology","id":"ITEM-1","issue":"9","issued":{"date-parts":[["2017","9","1"]]},"page":"754-762","publisher":"Elsevier","title":"Heterotrimeric G protein alpha subunit controls growth, stress response, extracellular protease activity, and cyclopiazonic acid production in Penicillium camemberti","type":"article-journal","volume":"121"},"uris":["http://www.mendeley.com/documents/?uuid=22d871db-743a-3354-b500-78f21eee2120"]}],"mendeley":{"formattedCitation":"[38]","plainTextFormattedCitation":"[38]","previouslyFormattedCitation":"[38]"},"properties":{"noteIndex":0},"schema":"https://github.com/citation-style-language/schema/raw/master/csl-citation.json"}</w:instrText>
      </w:r>
      <w:r w:rsidR="00686192">
        <w:rPr>
          <w:rFonts w:ascii="Arial" w:hAnsi="Arial" w:cs="Arial"/>
          <w:sz w:val="20"/>
          <w:szCs w:val="20"/>
          <w:lang w:val="es-MX"/>
        </w:rPr>
        <w:fldChar w:fldCharType="separate"/>
      </w:r>
      <w:r w:rsidR="00D477DE" w:rsidRPr="00D477DE">
        <w:rPr>
          <w:rFonts w:ascii="Arial" w:hAnsi="Arial" w:cs="Arial"/>
          <w:noProof/>
          <w:sz w:val="20"/>
          <w:szCs w:val="20"/>
          <w:lang w:val="es-MX"/>
        </w:rPr>
        <w:t>[38]</w:t>
      </w:r>
      <w:r w:rsidR="00686192">
        <w:rPr>
          <w:rFonts w:ascii="Arial" w:hAnsi="Arial" w:cs="Arial"/>
          <w:sz w:val="20"/>
          <w:szCs w:val="20"/>
          <w:lang w:val="es-MX"/>
        </w:rPr>
        <w:fldChar w:fldCharType="end"/>
      </w:r>
      <w:r w:rsidR="00686192">
        <w:rPr>
          <w:rFonts w:ascii="Arial" w:hAnsi="Arial" w:cs="Arial"/>
          <w:sz w:val="20"/>
          <w:szCs w:val="20"/>
          <w:lang w:val="es-MX"/>
        </w:rPr>
        <w:t>, P. roqueforti</w:t>
      </w:r>
      <w:r w:rsidR="00565978">
        <w:rPr>
          <w:rFonts w:ascii="Arial" w:hAnsi="Arial" w:cs="Arial"/>
          <w:sz w:val="20"/>
          <w:szCs w:val="20"/>
          <w:lang w:val="es-MX"/>
        </w:rPr>
        <w:t xml:space="preserve"> </w:t>
      </w:r>
      <w:r w:rsidR="00686192">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{"citationItems":[{"id":"ITEM-1","itemData":{"DOI":"10.2436/20.1501.01.89","ISBN":"1139-6709","ISSN":"16181905","PMID":"19784932","abstract":"Heterotrimeric G protein signaling regulates many processes in fungi, such as development, pathogenicity, and secondary metabolite biosynthesis. For example, the Galpha subunit Pga1 from Penicillium chrysogenum regulates conidiation and secondary metabolite production in this fungus. The dominant activating allele, pga1G42R, encoding a constitutively active Pga1 Galpha subunit, was introduced in Penicillium roqueforti by transformation, resulting in a phenotype characterized by low sporulation and slow growth. In this work, the effect of the constitutively active Pga1G42R Galpha subunit on conidial germination, stress tolerance, and roquefortine C production of P. roqueforti was studied. Pga1G42R triggered germination in the absence of a carbon source, in addition to negatively regulating thermal and osmotic stress tolerance. The presence of the Pga1G42R Galpha subunit also had an important effect on roquefortine C biosynthesis, increasing production and maintaining high levels of the mycotoxin throughout a culture period of 30 days. Together, the results suggest that G protein-mediated signaling participates in the regulation of these three processes in P. roqueforti.","author":[{"dropping-particle":"","family":"García-Rico","given":"Ramón O.","non-dropping-particle":"","parse-names":false,"suffix":""},{"dropping-particle":"","family":"Chávez","given":"Renato","non-dropping-particle":"","parse-names":false,"suffix":""},{"dropping-particle":"","family":"Fierro","given":"Francisco","non-dropping-particle":"","parse-names":false,"suffix":""},{"dropping-particle":"","family":"Martín","given":"Juan F.","non-dropping-particle":"","parse-names":false,"suffix":""}],"container-title":"International Microbiology","id":"ITEM-1","issue":"2","issued":{"date-parts":[["2009"]]},"page":"123-129","title":"Effect of a heterotrimeric G protein α subunit on conidia germination, stress response, and roquefortine C production in Penicillium roqueforti","type":"article-journal","volume":"12"},"uris":["http://www.mendeley.com/documents/?uuid=55ab5557-d4b7-417e-acc2-6a726d0870ee"]}],"mendeley":{"formattedCitation":"[66]","plainTextFormattedCitation":"[66]","previouslyFormattedCitation":"[66]"},"properties":{"noteIndex":0},"schema":"https://github.com/citation-style-language/schema/raw/master/csl-citation.json"}</w:instrText>
      </w:r>
      <w:r w:rsidR="00686192">
        <w:rPr>
          <w:rFonts w:ascii="Arial" w:hAnsi="Arial" w:cs="Arial"/>
          <w:sz w:val="20"/>
          <w:szCs w:val="20"/>
          <w:lang w:val="es-MX"/>
        </w:rPr>
        <w:fldChar w:fldCharType="separate"/>
      </w:r>
      <w:r w:rsidR="005C41C8" w:rsidRPr="005C41C8">
        <w:rPr>
          <w:rFonts w:ascii="Arial" w:hAnsi="Arial" w:cs="Arial"/>
          <w:noProof/>
          <w:sz w:val="20"/>
          <w:szCs w:val="20"/>
          <w:lang w:val="es-MX"/>
        </w:rPr>
        <w:t>[66]</w:t>
      </w:r>
      <w:r w:rsidR="00686192">
        <w:rPr>
          <w:rFonts w:ascii="Arial" w:hAnsi="Arial" w:cs="Arial"/>
          <w:sz w:val="20"/>
          <w:szCs w:val="20"/>
          <w:lang w:val="es-MX"/>
        </w:rPr>
        <w:fldChar w:fldCharType="end"/>
      </w:r>
      <w:r w:rsidR="00393CA3">
        <w:rPr>
          <w:rFonts w:ascii="Arial" w:hAnsi="Arial" w:cs="Arial"/>
          <w:sz w:val="20"/>
          <w:szCs w:val="20"/>
          <w:lang w:val="es-MX"/>
        </w:rPr>
        <w:t xml:space="preserve">, P. chrysogenum </w:t>
      </w:r>
      <w:r w:rsidR="009527D1">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{"citationItems":[{"id":"ITEM-1","itemData":{"DOI":"10.1016/j.fgb.2010.11.013","ISBN":"1087-1845","ISSN":"10871845","PMID":"21146624","abstract":"Heterotrimeric Gα protein Pga1 of Penicillium chrysogenum controls vegetative growth, conidiation and secondary metabolite production. In this work we studied the role of Pga1 in spore germination and resistance to different stress conditions. Strains G203R-T (expressing the dominant inactivating pga1G203Rallele) and Δpga1 (deleted pga1) showed a delayed and asynchronic germination pattern, and a decrease in the percentage of germination, which occurred in only 70-80% of the total conidia. In contrast, in strains expressing the dominant activating pga1G42Rallele, germination occurred at earlier times and in 100% of conidia. In addition, strains with the pga1G42Rallele were able to bypass the carbon source (glucose or sucrose) requirement for germination in about 64% of conidia. Thus Pga1 plays an important, but not essential, role in germination, mediating carbon source sensing. Regulation of germination by Pga1 is probably mediated by cAMP, as intracellular levels of this secondary messenger undergo a peak before the onset of germination only in strains with an active Pga1. Pga1 activity is also a determinant factor in the resistance to different stress conditions. Absence or inactivation of Pga1 allow growth on SDS-containing minimal medium, increase resistance of conidia to thermal and oxidative stress, and increase resistance of vegetative mycelium to thermal and osmotic stress. In contrast, constitutive activation of Pga1 causes a decrease in the resistance of conidia to thermal stress and of vegetative mycelium to thermal and osmotic stress. Together with our previously reported results, we show in this work that Pga1 plays a central role in the regulation of the whole growth-developmental program of this biotechnologically important fungus. © 2010 Elsevier Inc.","author":[{"dropping-particle":"","family":"García-Rico","given":"Ramón Ovidio","non-dropping-particle":"","parse-names":false,"suffix":""},{"dropping-particle":"","family":"Martín","given":"Juan Francisco","non-dropping-particle":"","parse-names":false,"suffix":""},{"dropping-particle":"","family":"Fierro","given":"Francisco","non-dropping-particle":"","parse-names":false,"suffix":""}],"container-title":"Fungal Genetics and Biology","id":"ITEM-1","issue":"6","issued":{"date-parts":[["2011"]]},"page":"641-649","title":"Heterotrimeric Gα protein Pga1 from Penicillium chrysogenum triggers germination in response to carbon sources and affects negatively resistance to different stress conditions","type":"article-journal","volume":"48"},"uris":["http://www.mendeley.com/documents/?uuid=ce26e47b-2fc2-4b61-b89a-adb5f0693c35"]},{"id":"ITEM-2","itemData":{"DOI":"10.1186/s12934-016-0564-x","ISSN":"14752859","abstract":"©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Factories","id":"ITEM-2","issue":"1","issued":{"date-parts":[["2016"]]},"page":"1-17","publisher":"BioMed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chrysogenum","type":"article-journal","volume":"15"},"uris":["http://www.mendeley.com/documents/?uuid=81675fd0-b4ca-4a55-a29a-e53ce3cc5bd1"]}],"mendeley":{"formattedCitation":"[37], [39]","plainTextFormattedCitation":"[37], [39]","previouslyFormattedCitation":"[37], [39]"},"properties":{"noteIndex":0},"schema":"https://github.com/citation-style-language/schema/raw/master/csl-citation.json"}</w:instrText>
      </w:r>
      <w:r w:rsidR="009527D1">
        <w:rPr>
          <w:rFonts w:ascii="Arial" w:hAnsi="Arial" w:cs="Arial"/>
          <w:sz w:val="20"/>
          <w:szCs w:val="20"/>
          <w:lang w:val="es-MX"/>
        </w:rPr>
        <w:fldChar w:fldCharType="separate"/>
      </w:r>
      <w:r w:rsidR="00D477DE" w:rsidRPr="00D477DE">
        <w:rPr>
          <w:rFonts w:ascii="Arial" w:hAnsi="Arial" w:cs="Arial"/>
          <w:noProof/>
          <w:sz w:val="20"/>
          <w:szCs w:val="20"/>
          <w:lang w:val="es-MX"/>
        </w:rPr>
        <w:t>[37], [39]</w:t>
      </w:r>
      <w:r w:rsidR="009527D1">
        <w:rPr>
          <w:rFonts w:ascii="Arial" w:hAnsi="Arial" w:cs="Arial"/>
          <w:sz w:val="20"/>
          <w:szCs w:val="20"/>
          <w:lang w:val="es-MX"/>
        </w:rPr>
        <w:fldChar w:fldCharType="end"/>
      </w:r>
      <w:r w:rsidR="00D85026">
        <w:rPr>
          <w:rFonts w:ascii="Arial" w:hAnsi="Arial" w:cs="Arial"/>
          <w:sz w:val="20"/>
          <w:szCs w:val="20"/>
          <w:lang w:val="es-MX"/>
        </w:rPr>
        <w:t>, N. crassa</w:t>
      </w:r>
      <w:r w:rsidR="00686192">
        <w:rPr>
          <w:rFonts w:ascii="Arial" w:hAnsi="Arial" w:cs="Arial"/>
          <w:sz w:val="20"/>
          <w:szCs w:val="20"/>
          <w:lang w:val="es-MX"/>
        </w:rPr>
        <w:t xml:space="preserve"> </w:t>
      </w:r>
      <w:r w:rsidR="0030023B">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","type":"article-journal","volume":"1"},"uris":["http://www.mendeley.com/documents/?uuid=b3bcb9bf-f1d8-4a77-b304-ee03cd6102f8"]},{"id":"ITEM-3","itemData":{"ISBN":"0016-6731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w:instrText>
      </w:r>
      <w:r w:rsidR="005C41C8" w:rsidRPr="005C41C8">
        <w:rPr>
          <w:rFonts w:ascii="Arial" w:hAnsi="Arial" w:cs="Arial"/>
          <w:sz w:val="20"/>
          <w:szCs w:val="20"/>
        </w:rPr>
        <w:instrText>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A.","non-dropping-particle":"","parse-names":false,"suffix":""}],"container-title":"Genetics","id":"ITEM-3","issue":"1","issued":{"date-parts":[["1999"]]},"page":"107-117","title":"Mutational activation of a G</w:instrText>
      </w:r>
      <w:r w:rsidR="005C41C8">
        <w:rPr>
          <w:rFonts w:ascii="Arial" w:hAnsi="Arial" w:cs="Arial"/>
          <w:sz w:val="20"/>
          <w:szCs w:val="20"/>
          <w:lang w:val="es-MX"/>
        </w:rPr>
        <w:instrText>α</w:instrText>
      </w:r>
      <w:r w:rsidR="005C41C8" w:rsidRPr="005C41C8">
        <w:rPr>
          <w:rFonts w:ascii="Arial" w:hAnsi="Arial" w:cs="Arial"/>
          <w:sz w:val="20"/>
          <w:szCs w:val="20"/>
        </w:rPr>
        <w:instrText>(i) causes uncontrolled proliferation of aerial hyphae and increased sensitivity to heat and oxidative stress in Neurospora crassa","type":"article-journal","volume":"151"},"uris":["http://www.mendeley.com/documents/?uuid=6bf9e434-0e9a-452e-9be7-228baec9ad9e"]}],"mendeley":{"formattedCitation":"[22], [29], [40]","plainTextFormattedCitation":"[22], [29], [40]","previouslyFormattedCitation":"[22], [29], [40]"},"properties":{"noteIndex":0},"schema":"https://github.com/citation-style-language/schema/raw/master/csl-citation.json"}</w:instrText>
      </w:r>
      <w:r w:rsidR="0030023B">
        <w:rPr>
          <w:rFonts w:ascii="Arial" w:hAnsi="Arial" w:cs="Arial"/>
          <w:sz w:val="20"/>
          <w:szCs w:val="20"/>
          <w:lang w:val="es-MX"/>
        </w:rPr>
        <w:fldChar w:fldCharType="separate"/>
      </w:r>
      <w:r w:rsidR="00D477DE" w:rsidRPr="00D477DE">
        <w:rPr>
          <w:rFonts w:ascii="Arial" w:hAnsi="Arial" w:cs="Arial"/>
          <w:noProof/>
          <w:sz w:val="20"/>
          <w:szCs w:val="20"/>
        </w:rPr>
        <w:t>[22], [29], [40]</w:t>
      </w:r>
      <w:r w:rsidR="0030023B">
        <w:rPr>
          <w:rFonts w:ascii="Arial" w:hAnsi="Arial" w:cs="Arial"/>
          <w:sz w:val="20"/>
          <w:szCs w:val="20"/>
          <w:lang w:val="es-MX"/>
        </w:rPr>
        <w:fldChar w:fldCharType="end"/>
      </w:r>
      <w:r w:rsidR="00D85026" w:rsidRPr="006209A6">
        <w:rPr>
          <w:rFonts w:ascii="Arial" w:hAnsi="Arial" w:cs="Arial"/>
          <w:sz w:val="20"/>
          <w:szCs w:val="20"/>
        </w:rPr>
        <w:t xml:space="preserve">, </w:t>
      </w:r>
      <w:r w:rsidR="00393CA3" w:rsidRPr="006209A6">
        <w:rPr>
          <w:rFonts w:ascii="Arial" w:hAnsi="Arial" w:cs="Arial"/>
          <w:sz w:val="20"/>
          <w:szCs w:val="20"/>
        </w:rPr>
        <w:t xml:space="preserve">F. oxysporum </w:t>
      </w:r>
      <w:r w:rsidR="00393CA3">
        <w:rPr>
          <w:rFonts w:ascii="Arial" w:hAnsi="Arial" w:cs="Arial"/>
          <w:sz w:val="20"/>
          <w:szCs w:val="20"/>
          <w:lang w:val="es-MX"/>
        </w:rPr>
        <w:fldChar w:fldCharType="begin" w:fldLock="1"/>
      </w:r>
      <w:r w:rsidR="005C41C8">
        <w:rPr>
          <w:rFonts w:ascii="Arial" w:hAnsi="Arial" w:cs="Arial"/>
          <w:sz w:val="20"/>
          <w:szCs w:val="20"/>
        </w:rPr>
        <w:instrText>ADDIN CSL_CITATION {"citationItems":[{"id":"ITEM-1","itemData":{"DOI":"10.1016/j.femsle.2004.12.009","ISSN":"03781097","PMID":"15668015","abstract":"Cloning and disruption of fga1, the gene encoding the G protein alpha subunit FGA1 in phytopathogenic fungus Fusarium oxysporum, has been reported previously, and the fga1 disruptants showed altered colony morphology, increased heat resistance, reduced conidiation and pathogenicity. To further evaluate the role of G protein signaling in this fungus, cloning of fga2, which encodes the second Galpha protein FGA2, was performed by PCR methods. The deduced primary structure of FGA2 (355 amino acid residues) showed high identity with other Galpha proteins, which belong to class III of fungal Galpha proteins. Disruption of fga2 led to higher heat resistance, similar to the fga1 disruptants, but pathogenicity was completely lost, unlike the fga1 disruptants. Alteration of colony morphology and conidiation, which was observed in the fga1 disruptants, was not observed in the fga2 disruptants. The fga1/fga2 double disruptants showed phenotypic alterations similar to the fga1 or fga2 single disruptants, but increase of heat resistance was much more pronounced than in each single disruptant.","author":[{"dropping-particle":"","family":"Jain","given":"Sona","non-dropping-particle":"","parse-names":false,"suffix":""},{"dropping-particle":"","family":"Akiyama","given":"Kouichi","non-dropping-particle":"","parse-names":false,"suffix":""},{"dropping-particle":"","family":"Takata","given":"Renkichi","non-dropping-particle":"","parse-names":false,"suffix":""},{"dropping-particle":"","family":"Ohguchi","given":"Tomizo","non-dropping-particle":"","parse-names":false,"suffix":""}],"container-title":"FEMS Microbiology Letters","id":"ITEM-1","issue":"1","issued":{"date-parts":[["2005","2","1"]]},"page":"165-172","title":"Signaling via the G protein Î± subunit FGA2 is necessary for pathogenesis in &lt;i&gt;Fusarium oxysporum&lt;/i&gt;","type":"article-journal","volume":"243"},"uris":["http://www.mendeley.com/documents/?uuid=c6d3461d-429b-3336-abcb-b985129b80c0"]}],"mendeley":{"formattedCitation":"[65]","plainTextFormattedCitation":"[65]","previouslyFormattedCitation":"[65]"},"properties":{"noteIndex":0},"schema":"https://github.com/citation-style-language/schema/raw/master/csl-citation.json"}</w:instrText>
      </w:r>
      <w:r w:rsidR="00393CA3">
        <w:rPr>
          <w:rFonts w:ascii="Arial" w:hAnsi="Arial" w:cs="Arial"/>
          <w:sz w:val="20"/>
          <w:szCs w:val="20"/>
          <w:lang w:val="es-MX"/>
        </w:rPr>
        <w:fldChar w:fldCharType="separate"/>
      </w:r>
      <w:r w:rsidR="005C41C8" w:rsidRPr="005C41C8">
        <w:rPr>
          <w:rFonts w:ascii="Arial" w:hAnsi="Arial" w:cs="Arial"/>
          <w:noProof/>
          <w:sz w:val="20"/>
          <w:szCs w:val="20"/>
        </w:rPr>
        <w:t>[65]</w:t>
      </w:r>
      <w:r w:rsidR="00393CA3">
        <w:rPr>
          <w:rFonts w:ascii="Arial" w:hAnsi="Arial" w:cs="Arial"/>
          <w:sz w:val="20"/>
          <w:szCs w:val="20"/>
          <w:lang w:val="es-MX"/>
        </w:rPr>
        <w:fldChar w:fldCharType="end"/>
      </w:r>
      <w:r w:rsidR="00393CA3" w:rsidRPr="006209A6">
        <w:rPr>
          <w:rFonts w:ascii="Arial" w:hAnsi="Arial" w:cs="Arial"/>
          <w:sz w:val="20"/>
          <w:szCs w:val="20"/>
        </w:rPr>
        <w:t>,</w:t>
      </w:r>
      <w:r w:rsidR="00EA40F9" w:rsidRPr="006209A6">
        <w:rPr>
          <w:rFonts w:ascii="Arial" w:hAnsi="Arial" w:cs="Arial"/>
          <w:sz w:val="20"/>
          <w:szCs w:val="20"/>
        </w:rPr>
        <w:t xml:space="preserve"> </w:t>
      </w:r>
      <w:r w:rsidR="003A62DA" w:rsidRPr="006209A6">
        <w:rPr>
          <w:rFonts w:ascii="Arial" w:hAnsi="Arial" w:cs="Arial"/>
          <w:sz w:val="20"/>
          <w:szCs w:val="20"/>
        </w:rPr>
        <w:t xml:space="preserve">X, Y </w:t>
      </w:r>
      <w:r w:rsidR="00EA40F9" w:rsidRPr="006209A6">
        <w:rPr>
          <w:rFonts w:ascii="Arial" w:hAnsi="Arial" w:cs="Arial"/>
          <w:sz w:val="20"/>
          <w:szCs w:val="20"/>
        </w:rPr>
        <w:t>y</w:t>
      </w:r>
      <w:r w:rsidR="00393CA3" w:rsidRPr="006209A6">
        <w:rPr>
          <w:rFonts w:ascii="Arial" w:hAnsi="Arial" w:cs="Arial"/>
          <w:sz w:val="20"/>
          <w:szCs w:val="20"/>
        </w:rPr>
        <w:t xml:space="preserve"> </w:t>
      </w:r>
      <w:r w:rsidR="003A62DA" w:rsidRPr="006209A6">
        <w:rPr>
          <w:rFonts w:ascii="Arial" w:hAnsi="Arial" w:cs="Arial"/>
          <w:sz w:val="20"/>
          <w:szCs w:val="20"/>
        </w:rPr>
        <w:t>Z</w:t>
      </w:r>
      <w:r w:rsidR="00E568C8" w:rsidRPr="006209A6">
        <w:rPr>
          <w:rFonts w:ascii="Arial" w:hAnsi="Arial" w:cs="Arial"/>
          <w:sz w:val="20"/>
          <w:szCs w:val="20"/>
        </w:rPr>
        <w:t>.</w:t>
      </w:r>
      <w:r w:rsidR="00223DF4" w:rsidRPr="006209A6">
        <w:rPr>
          <w:rFonts w:ascii="Arial" w:hAnsi="Arial" w:cs="Arial"/>
          <w:sz w:val="20"/>
          <w:szCs w:val="20"/>
        </w:rPr>
        <w:t xml:space="preserve"> Los estudios realizados en las </w:t>
      </w:r>
      <w:r w:rsidR="003A62DA" w:rsidRPr="006209A6">
        <w:rPr>
          <w:rFonts w:ascii="Arial" w:hAnsi="Arial" w:cs="Arial"/>
          <w:sz w:val="20"/>
          <w:szCs w:val="20"/>
        </w:rPr>
        <w:t xml:space="preserve">tres especies del </w:t>
      </w:r>
      <w:r w:rsidR="003675BE" w:rsidRPr="006209A6">
        <w:rPr>
          <w:rFonts w:ascii="Arial" w:hAnsi="Arial" w:cs="Arial"/>
          <w:sz w:val="20"/>
          <w:szCs w:val="20"/>
        </w:rPr>
        <w:t>género Penicillium,</w:t>
      </w:r>
      <w:r w:rsidR="003A62DA" w:rsidRPr="006209A6">
        <w:rPr>
          <w:rFonts w:ascii="Arial" w:hAnsi="Arial" w:cs="Arial"/>
          <w:sz w:val="20"/>
          <w:szCs w:val="20"/>
        </w:rPr>
        <w:t xml:space="preserve"> </w:t>
      </w:r>
      <w:r w:rsidR="00223DF4" w:rsidRPr="006209A6">
        <w:rPr>
          <w:rFonts w:ascii="Arial" w:hAnsi="Arial" w:cs="Arial"/>
          <w:sz w:val="20"/>
          <w:szCs w:val="20"/>
        </w:rPr>
        <w:t xml:space="preserve">han revelado </w:t>
      </w:r>
      <w:r w:rsidR="00835AEF" w:rsidRPr="006209A6">
        <w:rPr>
          <w:rFonts w:ascii="Arial" w:hAnsi="Arial" w:cs="Arial"/>
          <w:sz w:val="20"/>
          <w:szCs w:val="20"/>
        </w:rPr>
        <w:t>respuestas</w:t>
      </w:r>
      <w:r w:rsidR="003675BE" w:rsidRPr="006209A6">
        <w:rPr>
          <w:rFonts w:ascii="Arial" w:hAnsi="Arial" w:cs="Arial"/>
          <w:sz w:val="20"/>
          <w:szCs w:val="20"/>
        </w:rPr>
        <w:t xml:space="preserve"> </w:t>
      </w:r>
      <w:r w:rsidR="00835AEF" w:rsidRPr="006209A6">
        <w:rPr>
          <w:rFonts w:ascii="Arial" w:hAnsi="Arial" w:cs="Arial"/>
          <w:sz w:val="20"/>
          <w:szCs w:val="20"/>
        </w:rPr>
        <w:t xml:space="preserve">idénticas </w:t>
      </w:r>
      <w:r w:rsidR="003675BE" w:rsidRPr="006209A6">
        <w:rPr>
          <w:rFonts w:ascii="Arial" w:hAnsi="Arial" w:cs="Arial"/>
          <w:sz w:val="20"/>
          <w:szCs w:val="20"/>
        </w:rPr>
        <w:t>a</w:t>
      </w:r>
      <w:r w:rsidR="008D77EA" w:rsidRPr="006209A6">
        <w:rPr>
          <w:rFonts w:ascii="Arial" w:hAnsi="Arial" w:cs="Arial"/>
          <w:sz w:val="20"/>
          <w:szCs w:val="20"/>
        </w:rPr>
        <w:t>l</w:t>
      </w:r>
      <w:r w:rsidR="003675BE" w:rsidRPr="006209A6">
        <w:rPr>
          <w:rFonts w:ascii="Arial" w:hAnsi="Arial" w:cs="Arial"/>
          <w:sz w:val="20"/>
          <w:szCs w:val="20"/>
        </w:rPr>
        <w:t xml:space="preserve"> estrés térmico. </w:t>
      </w:r>
      <w:r w:rsidR="00E568C8">
        <w:rPr>
          <w:rFonts w:ascii="Arial" w:hAnsi="Arial" w:cs="Arial"/>
          <w:sz w:val="20"/>
          <w:szCs w:val="20"/>
          <w:lang w:val="es-MX"/>
        </w:rPr>
        <w:t xml:space="preserve">En P. </w:t>
      </w:r>
      <w:r w:rsidR="002509C3">
        <w:rPr>
          <w:rFonts w:ascii="Arial" w:hAnsi="Arial" w:cs="Arial"/>
          <w:sz w:val="20"/>
          <w:szCs w:val="20"/>
          <w:lang w:val="es-MX"/>
        </w:rPr>
        <w:t>chrysogenum</w:t>
      </w:r>
      <w:r w:rsidR="00E568C8">
        <w:rPr>
          <w:rFonts w:ascii="Arial" w:hAnsi="Arial" w:cs="Arial"/>
          <w:sz w:val="20"/>
          <w:szCs w:val="20"/>
          <w:lang w:val="es-MX"/>
        </w:rPr>
        <w:t>, se o</w:t>
      </w:r>
      <w:r w:rsidR="006A7135">
        <w:rPr>
          <w:rFonts w:ascii="Arial" w:hAnsi="Arial" w:cs="Arial"/>
          <w:sz w:val="20"/>
          <w:szCs w:val="20"/>
          <w:lang w:val="es-MX"/>
        </w:rPr>
        <w:t>bserv</w:t>
      </w:r>
      <w:r w:rsidR="00E568C8">
        <w:rPr>
          <w:rFonts w:ascii="Arial" w:hAnsi="Arial" w:cs="Arial"/>
          <w:sz w:val="20"/>
          <w:szCs w:val="20"/>
          <w:lang w:val="es-MX"/>
        </w:rPr>
        <w:t xml:space="preserve">ó </w:t>
      </w:r>
      <w:r w:rsidR="006A7135">
        <w:rPr>
          <w:rFonts w:ascii="Arial" w:hAnsi="Arial" w:cs="Arial"/>
          <w:sz w:val="20"/>
          <w:szCs w:val="20"/>
          <w:lang w:val="es-MX"/>
        </w:rPr>
        <w:t xml:space="preserve">que la ausencia de </w:t>
      </w:r>
      <w:r w:rsidR="00E568C8">
        <w:rPr>
          <w:rFonts w:ascii="Arial" w:hAnsi="Arial" w:cs="Arial"/>
          <w:sz w:val="20"/>
          <w:szCs w:val="20"/>
          <w:lang w:val="es-MX"/>
        </w:rPr>
        <w:t xml:space="preserve">la subunidad Gα </w:t>
      </w:r>
      <w:r w:rsidR="006A7135">
        <w:rPr>
          <w:rFonts w:ascii="Arial" w:hAnsi="Arial" w:cs="Arial"/>
          <w:sz w:val="20"/>
          <w:szCs w:val="20"/>
          <w:lang w:val="es-MX"/>
        </w:rPr>
        <w:t xml:space="preserve">Pga1 provoca </w:t>
      </w:r>
      <w:r w:rsidR="001802BB">
        <w:rPr>
          <w:rFonts w:ascii="Arial" w:hAnsi="Arial" w:cs="Arial"/>
          <w:sz w:val="20"/>
          <w:szCs w:val="20"/>
          <w:lang w:val="es-MX"/>
        </w:rPr>
        <w:t xml:space="preserve">una </w:t>
      </w:r>
      <w:r w:rsidR="006A7135">
        <w:rPr>
          <w:rFonts w:ascii="Arial" w:hAnsi="Arial" w:cs="Arial"/>
          <w:sz w:val="20"/>
          <w:szCs w:val="20"/>
          <w:lang w:val="es-MX"/>
        </w:rPr>
        <w:t xml:space="preserve">resistencia a </w:t>
      </w:r>
      <w:r w:rsidR="00186F75">
        <w:rPr>
          <w:rFonts w:ascii="Arial" w:hAnsi="Arial" w:cs="Arial"/>
          <w:sz w:val="20"/>
          <w:szCs w:val="20"/>
          <w:lang w:val="es-MX"/>
        </w:rPr>
        <w:t>estrés</w:t>
      </w:r>
      <w:r w:rsidR="006A7135">
        <w:rPr>
          <w:rFonts w:ascii="Arial" w:hAnsi="Arial" w:cs="Arial"/>
          <w:sz w:val="20"/>
          <w:szCs w:val="20"/>
          <w:lang w:val="es-MX"/>
        </w:rPr>
        <w:t xml:space="preserve"> térmico</w:t>
      </w:r>
      <w:r w:rsidR="00D617C9">
        <w:rPr>
          <w:rFonts w:ascii="Arial" w:hAnsi="Arial" w:cs="Arial"/>
          <w:sz w:val="20"/>
          <w:szCs w:val="20"/>
          <w:lang w:val="es-MX"/>
        </w:rPr>
        <w:t>. E</w:t>
      </w:r>
      <w:r w:rsidR="00110432">
        <w:rPr>
          <w:rFonts w:ascii="Arial" w:hAnsi="Arial" w:cs="Arial"/>
          <w:sz w:val="20"/>
          <w:szCs w:val="20"/>
          <w:lang w:val="es-MX"/>
        </w:rPr>
        <w:t xml:space="preserve">l mismo </w:t>
      </w:r>
      <w:r w:rsidR="00D617C9">
        <w:rPr>
          <w:rFonts w:ascii="Arial" w:hAnsi="Arial" w:cs="Arial"/>
          <w:sz w:val="20"/>
          <w:szCs w:val="20"/>
          <w:lang w:val="es-MX"/>
        </w:rPr>
        <w:t>efecto se observó en</w:t>
      </w:r>
      <w:r w:rsidR="00205909">
        <w:rPr>
          <w:rFonts w:ascii="Arial" w:hAnsi="Arial" w:cs="Arial"/>
          <w:sz w:val="20"/>
          <w:szCs w:val="20"/>
          <w:lang w:val="es-MX"/>
        </w:rPr>
        <w:t xml:space="preserve"> S. cerevisiae</w:t>
      </w:r>
      <w:r w:rsidR="00186F75">
        <w:rPr>
          <w:rFonts w:ascii="Arial" w:hAnsi="Arial" w:cs="Arial"/>
          <w:sz w:val="20"/>
          <w:szCs w:val="20"/>
          <w:lang w:val="es-MX"/>
        </w:rPr>
        <w:t xml:space="preserve"> </w:t>
      </w:r>
      <w:r w:rsidR="00156EE9">
        <w:rPr>
          <w:rFonts w:ascii="Arial" w:hAnsi="Arial" w:cs="Arial"/>
          <w:sz w:val="20"/>
          <w:szCs w:val="20"/>
          <w:lang w:val="es-MX"/>
        </w:rPr>
        <w:t>al realizar la deleción de Gpa2</w:t>
      </w:r>
      <w:r w:rsidR="00110432">
        <w:rPr>
          <w:rFonts w:ascii="Arial" w:hAnsi="Arial" w:cs="Arial"/>
          <w:sz w:val="20"/>
          <w:szCs w:val="20"/>
          <w:lang w:val="es-MX"/>
        </w:rPr>
        <w:t>p</w:t>
      </w:r>
      <w:r w:rsidR="003A1442">
        <w:rPr>
          <w:rFonts w:ascii="Arial" w:hAnsi="Arial" w:cs="Arial"/>
          <w:sz w:val="20"/>
          <w:szCs w:val="20"/>
          <w:lang w:val="es-MX"/>
        </w:rPr>
        <w:t xml:space="preserve"> </w:t>
      </w:r>
      <w:r w:rsidR="008D77EA">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{"citationItems":[{"id":"ITEM-1","itemData":{"abstract":"contributed equally to this work Adenylate cyclase activity in Saccharomyces cerevisiae is dependent on Ras proteins. Both addition of glucose to glucose-deprived (derepressed) cells and intracellu-lar acidification trigger an increase in the cAMP level in vivo. We show that intracellular acidification, but not glucose, causes an increase in the GTP/GDP ratio on the Ras proteins independent of Cdc25 and Sdc25. Deletion of the GTPase-activating proteins Ira1 and Ira2, or expression of the RAS2 val19 allele, causes an enhanced GTP/GDP basal ratio and abolishes the intracellular acidification-induced increase. In the ira1∆ ira2∆ strain, intracellular acidification still triggers a cAMP increase. Glucose also did not cause an increase in the GTP/GDP ratio in a strain with reduced feedback inhibition of cAMP synthesis. Further investigation indicated that feedback inhibition by cAPK on cAMP synthesis acts independently of changes in the GTP/GDP ratio on Ras. Stimulation by glucose was dependent on the Gα-protein Gpa2, whose deletion confers the typical phenotype associated with a reduced cAMP level: higher heat resistance, a higher level of trehalose and glycogen and elevated expression of STRE-controlled genes. However, the typical fluctuation in these characteristics during diauxic growth on glucose was still present. Overexpression of Ras2 val19 inhibited both the acidification-and glucose-induced cAMP increase even in a protein kinase A-attenuated strain. Our results suggest that intracellular acidific-ation stimulates cAMP synthesis in vivo at least through activation of the Ras proteins, while glucose acts through the Gpa2 protein. Interaction of Ras2 val19 with adenylate cyclase apparently prevents its activation by both agonists.","author":[{"dropping-particle":"","family":"Colombo","given":"Sonia","non-dropping-particle":"","parse-names":false,"suffix":""},{"dropping-particle":"","family":"Ma","given":"Pingsheng","non-dropping-particle":"","parse-names":false,"suffix":""},{"dropping-particle":"","family":"Cauwenberg","given":"Liesbet","non-dropping-particle":"","parse-names":false,"suffix":""},{"dropping-particle":"","family":"Winderickx","given":"Joris","non-dropping-particle":"","parse-names":false,"suffix":""},{"dropping-particle":"","family":"Crauwels","given":"Marion","non-dropping-particle":"","parse-names":false,"suffix":""},{"dropping-particle":"","family":"Teunissen","given":"Aloys","non-dropping-particle":"","parse-names":false,"suffix":""},{"dropping-particle":"","family":"Nauwelaers","given":"David","non-dropping-particle":"","parse-names":false,"suffix":""},{"dropping-particle":"","family":"Winde","given":"Johannes H","non-dropping-particle":"De","parse-names":false,"suffix":""},{"dropping-particle":"","family":"Oise Gorwa","given":"Marie-Franç","non-dropping-particle":"","parse-names":false,"suffix":""},{"dropping-particle":"","family":"Colavizza","given":"Didier","non-dropping-particle":"","parse-names":false,"suffix":""},{"dropping-particle":"","family":"Thevelein","given":"Johan M","non-dropping-particle":"","parse-names":false,"suffix":""},{"dropping-particle":"","family":"Colombo","given":"S","non-dropping-particle":"","parse-names":false,"suffix":""},{"dropping-particle":"","family":"Ma","given":"P","non-dropping-particle":"","parse-names":false,"suffix":""}],"container-title":"The EMBO Journal","id":"ITEM-1","issue":"12","issued":{"date-parts":[["1998"]]},"number-of-pages":"3326-3341","title":"Involvement of distinct G-proteins, Gpa2 and Ras, in glucose-and intracellular acidification-induced cAMP signalling in the yeast Saccharomyces cerevisiae","type":"report","volume":"17"},"uris":["http://www.mendeley.com/documents/?uuid=075f1c8a-7495-301b-ac03-f256ddee512f"]}],"mendeley":{"formattedCitation":"[67]","plainTextFormattedCitation":"[67]","previouslyFormattedCitation":"[67]"},"properties":{"noteIndex":0},"schema":"https://github.com/citation-style-language/schema/raw/master/csl-citation.json"}</w:instrText>
      </w:r>
      <w:r w:rsidR="008D77EA">
        <w:rPr>
          <w:rFonts w:ascii="Arial" w:hAnsi="Arial" w:cs="Arial"/>
          <w:sz w:val="20"/>
          <w:szCs w:val="20"/>
          <w:lang w:val="es-MX"/>
        </w:rPr>
        <w:fldChar w:fldCharType="separate"/>
      </w:r>
      <w:r w:rsidR="005C41C8" w:rsidRPr="005C41C8">
        <w:rPr>
          <w:rFonts w:ascii="Arial" w:hAnsi="Arial" w:cs="Arial"/>
          <w:noProof/>
          <w:sz w:val="20"/>
          <w:szCs w:val="20"/>
          <w:lang w:val="es-MX"/>
        </w:rPr>
        <w:t>[67]</w:t>
      </w:r>
      <w:r w:rsidR="008D77EA">
        <w:rPr>
          <w:rFonts w:ascii="Arial" w:hAnsi="Arial" w:cs="Arial"/>
          <w:sz w:val="20"/>
          <w:szCs w:val="20"/>
          <w:lang w:val="es-MX"/>
        </w:rPr>
        <w:fldChar w:fldCharType="end"/>
      </w:r>
      <w:r w:rsidR="00110432">
        <w:rPr>
          <w:rFonts w:ascii="Arial" w:hAnsi="Arial" w:cs="Arial"/>
          <w:sz w:val="20"/>
          <w:szCs w:val="20"/>
          <w:lang w:val="es-MX"/>
        </w:rPr>
        <w:t>, aunque cabe señalar que esta subunidad pertenece al subgrupo III y pueden tener funciones distintas</w:t>
      </w:r>
      <w:r w:rsidR="00020129">
        <w:rPr>
          <w:rFonts w:ascii="Arial" w:hAnsi="Arial" w:cs="Arial"/>
          <w:sz w:val="20"/>
          <w:szCs w:val="20"/>
          <w:lang w:val="es-MX"/>
        </w:rPr>
        <w:t>.</w:t>
      </w:r>
      <w:r w:rsidR="00205909">
        <w:rPr>
          <w:rFonts w:ascii="Arial" w:hAnsi="Arial" w:cs="Arial"/>
          <w:sz w:val="20"/>
          <w:szCs w:val="20"/>
          <w:lang w:val="es-MX"/>
        </w:rPr>
        <w:t xml:space="preserve"> En caso contrario, la activación constitutiva provoca </w:t>
      </w:r>
      <w:r w:rsidR="003A1442">
        <w:rPr>
          <w:rFonts w:ascii="Arial" w:hAnsi="Arial" w:cs="Arial"/>
          <w:sz w:val="20"/>
          <w:szCs w:val="20"/>
          <w:lang w:val="es-MX"/>
        </w:rPr>
        <w:t>sensibilidad a estrés térmico, como ocurre en</w:t>
      </w:r>
    </w:p>
    <w:p w14:paraId="49AB3003" w14:textId="4EF26AAC" w:rsidR="00DA5853" w:rsidRPr="00E82704" w:rsidRDefault="00383E49" w:rsidP="00E42FFF">
      <w:pPr>
        <w:spacing w:after="0" w:line="360" w:lineRule="auto"/>
        <w:jc w:val="both"/>
        <w:rPr>
          <w:rFonts w:ascii="Arial" w:hAnsi="Arial" w:cs="Arial"/>
          <w:sz w:val="20"/>
          <w:szCs w:val="20"/>
          <w:lang w:val="es-MX"/>
        </w:rPr>
      </w:pPr>
      <w:r>
        <w:rPr>
          <w:rFonts w:ascii="Arial" w:hAnsi="Arial" w:cs="Arial"/>
          <w:sz w:val="20"/>
          <w:szCs w:val="20"/>
          <w:lang w:val="es-MX"/>
        </w:rPr>
        <w:t>U</w:t>
      </w:r>
      <w:r w:rsidR="00020129">
        <w:rPr>
          <w:rFonts w:ascii="Arial" w:hAnsi="Arial" w:cs="Arial"/>
          <w:sz w:val="20"/>
          <w:szCs w:val="20"/>
          <w:lang w:val="es-MX"/>
        </w:rPr>
        <w:t xml:space="preserve">n análisis proteómico en </w:t>
      </w:r>
      <w:r w:rsidR="00DA66A8">
        <w:rPr>
          <w:rFonts w:ascii="Arial" w:hAnsi="Arial" w:cs="Arial"/>
          <w:sz w:val="20"/>
          <w:szCs w:val="20"/>
          <w:lang w:val="es-ES"/>
        </w:rPr>
        <w:t xml:space="preserve">P. </w:t>
      </w:r>
      <w:r w:rsidR="002509C3">
        <w:rPr>
          <w:rFonts w:ascii="Arial" w:hAnsi="Arial" w:cs="Arial"/>
          <w:sz w:val="20"/>
          <w:szCs w:val="20"/>
          <w:lang w:val="es-MX"/>
        </w:rPr>
        <w:t>chrysogenum</w:t>
      </w:r>
      <w:r w:rsidR="002509C3">
        <w:rPr>
          <w:rFonts w:ascii="Arial" w:hAnsi="Arial" w:cs="Arial"/>
          <w:sz w:val="20"/>
          <w:szCs w:val="20"/>
          <w:lang w:val="es-ES"/>
        </w:rPr>
        <w:t xml:space="preserve"> </w:t>
      </w:r>
      <w:r>
        <w:rPr>
          <w:rFonts w:ascii="Arial" w:hAnsi="Arial" w:cs="Arial"/>
          <w:sz w:val="20"/>
          <w:szCs w:val="20"/>
          <w:lang w:val="es-ES"/>
        </w:rPr>
        <w:t>reveló la identificación de</w:t>
      </w:r>
      <w:r w:rsidR="00DA66A8">
        <w:rPr>
          <w:rFonts w:ascii="Arial" w:hAnsi="Arial" w:cs="Arial"/>
          <w:sz w:val="20"/>
          <w:szCs w:val="20"/>
          <w:lang w:val="es-ES"/>
        </w:rPr>
        <w:t xml:space="preserve"> </w:t>
      </w:r>
      <w:r w:rsidR="00C5063A">
        <w:rPr>
          <w:rFonts w:ascii="Arial" w:hAnsi="Arial" w:cs="Arial"/>
          <w:sz w:val="20"/>
          <w:szCs w:val="20"/>
          <w:lang w:val="es-ES"/>
        </w:rPr>
        <w:t xml:space="preserve">dos </w:t>
      </w:r>
      <w:r>
        <w:rPr>
          <w:rFonts w:ascii="Arial" w:hAnsi="Arial" w:cs="Arial"/>
          <w:sz w:val="20"/>
          <w:szCs w:val="20"/>
          <w:lang w:val="es-ES"/>
        </w:rPr>
        <w:t>productos de genes</w:t>
      </w:r>
      <w:r w:rsidR="00DA66A8">
        <w:rPr>
          <w:rFonts w:ascii="Arial" w:hAnsi="Arial" w:cs="Arial"/>
          <w:sz w:val="20"/>
          <w:szCs w:val="20"/>
          <w:lang w:val="es-ES"/>
        </w:rPr>
        <w:t xml:space="preserve"> </w:t>
      </w:r>
      <w:r w:rsidR="00C5063A">
        <w:rPr>
          <w:rFonts w:ascii="Arial" w:hAnsi="Arial" w:cs="Arial"/>
          <w:sz w:val="20"/>
          <w:szCs w:val="20"/>
          <w:lang w:val="es-ES"/>
        </w:rPr>
        <w:t>(</w:t>
      </w:r>
      <w:r w:rsidR="00E42FFF" w:rsidRPr="00E42FFF">
        <w:rPr>
          <w:rFonts w:ascii="Arial" w:hAnsi="Arial" w:cs="Arial"/>
          <w:sz w:val="20"/>
          <w:szCs w:val="20"/>
          <w:lang w:val="es-ES"/>
        </w:rPr>
        <w:t>Pc12g05640</w:t>
      </w:r>
      <w:r w:rsidR="00E42FFF">
        <w:rPr>
          <w:rFonts w:ascii="Arial" w:hAnsi="Arial" w:cs="Arial"/>
          <w:sz w:val="20"/>
          <w:szCs w:val="20"/>
          <w:lang w:val="es-ES"/>
        </w:rPr>
        <w:t>:</w:t>
      </w:r>
      <w:r w:rsidR="00E42FFF" w:rsidRPr="00E42FFF">
        <w:rPr>
          <w:rFonts w:ascii="Arial" w:hAnsi="Arial" w:cs="Arial"/>
          <w:sz w:val="20"/>
          <w:szCs w:val="20"/>
          <w:lang w:val="es-ES"/>
        </w:rPr>
        <w:t xml:space="preserve"> </w:t>
      </w:r>
      <w:r w:rsidR="00F47170">
        <w:rPr>
          <w:rFonts w:ascii="Arial" w:hAnsi="Arial" w:cs="Arial"/>
          <w:sz w:val="20"/>
          <w:szCs w:val="20"/>
          <w:lang w:val="es-ES"/>
        </w:rPr>
        <w:t xml:space="preserve">B6GZG3 y </w:t>
      </w:r>
      <w:r w:rsidR="00E42FFF" w:rsidRPr="00E42FFF">
        <w:rPr>
          <w:rFonts w:ascii="Arial" w:hAnsi="Arial" w:cs="Arial"/>
          <w:sz w:val="20"/>
          <w:szCs w:val="20"/>
          <w:lang w:val="es-ES"/>
        </w:rPr>
        <w:t>Pc22g11240</w:t>
      </w:r>
      <w:r w:rsidR="00E42FFF">
        <w:rPr>
          <w:rFonts w:ascii="Arial" w:hAnsi="Arial" w:cs="Arial"/>
          <w:sz w:val="20"/>
          <w:szCs w:val="20"/>
          <w:lang w:val="es-ES"/>
        </w:rPr>
        <w:t xml:space="preserve">: </w:t>
      </w:r>
      <w:r w:rsidR="00F47170">
        <w:rPr>
          <w:rFonts w:ascii="Arial" w:hAnsi="Arial" w:cs="Arial"/>
          <w:sz w:val="20"/>
          <w:szCs w:val="20"/>
          <w:lang w:val="es-ES"/>
        </w:rPr>
        <w:t>B6HPY0</w:t>
      </w:r>
      <w:r w:rsidR="00C5063A">
        <w:rPr>
          <w:rFonts w:ascii="Arial" w:hAnsi="Arial" w:cs="Arial"/>
          <w:sz w:val="20"/>
          <w:szCs w:val="20"/>
          <w:lang w:val="es-ES"/>
        </w:rPr>
        <w:t xml:space="preserve">) </w:t>
      </w:r>
      <w:r w:rsidR="00DA66A8">
        <w:rPr>
          <w:rFonts w:ascii="Arial" w:hAnsi="Arial" w:cs="Arial"/>
          <w:sz w:val="20"/>
          <w:szCs w:val="20"/>
          <w:lang w:val="es-ES"/>
        </w:rPr>
        <w:t>asociad</w:t>
      </w:r>
      <w:r>
        <w:rPr>
          <w:rFonts w:ascii="Arial" w:hAnsi="Arial" w:cs="Arial"/>
          <w:sz w:val="20"/>
          <w:szCs w:val="20"/>
          <w:lang w:val="es-ES"/>
        </w:rPr>
        <w:t>o</w:t>
      </w:r>
      <w:r w:rsidR="00DA66A8">
        <w:rPr>
          <w:rFonts w:ascii="Arial" w:hAnsi="Arial" w:cs="Arial"/>
          <w:sz w:val="20"/>
          <w:szCs w:val="20"/>
          <w:lang w:val="es-ES"/>
        </w:rPr>
        <w:t xml:space="preserve">s </w:t>
      </w:r>
      <w:r w:rsidR="00EB2478">
        <w:rPr>
          <w:rFonts w:ascii="Arial" w:hAnsi="Arial" w:cs="Arial"/>
          <w:sz w:val="20"/>
          <w:szCs w:val="20"/>
          <w:lang w:val="es-ES"/>
        </w:rPr>
        <w:t>al plegamiento de prote</w:t>
      </w:r>
      <w:r w:rsidR="00E42FFF">
        <w:rPr>
          <w:rFonts w:ascii="Arial" w:hAnsi="Arial" w:cs="Arial"/>
          <w:sz w:val="20"/>
          <w:szCs w:val="20"/>
          <w:lang w:val="es-ES"/>
        </w:rPr>
        <w:t xml:space="preserve">ínas </w:t>
      </w:r>
      <w:r w:rsidR="00E42FFF">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{"citationItems":[{"id":"ITEM-1","itemData":{"DOI":"10.1186/s12934-016-0564-x","ISSN":"14752859","abstract":"© 2016 The Author(s). Background: The heterotrimeric Ga protein Pga1-mediated signaling pathway regulates the entire developmental program in Penicillium chrysogenum, from spore germination to the formation of conidia. In addition it participates in the regulation of penicillin biosynthesis. We aimed to advance the understanding of this key signaling pathway using a proteomics approach, a powerful tool to identify effectors particip ating in signal transduction pathways. Results: Penicillium chrysogenum mutants with different levels of activity of the Pga1-mediated signaling pathway were used to perform comparative proteomic analyses by 2D-DIGE and LC-MS/MS. Thirty proteins were identified which showed differences in abundance dependent on Pga1 activity level. By modifying the intracellular levels of cAMP we could establish cAMP-dependent and cAMP-independent pathways in Pga1-mediated signaling. Pga1 was shown to regulate abundance of enzymes in primary metabolic pathways involved in ATP, NADPH and cysteine biosynthesis, compounds that are needed for high levels of penicillin production. An in vivo phosphorylated protein containing a pleckstrin homology domain was identified; this protein is a candidate for signal transduction activity. Proteins with possible roles in purine metabolism, protein folding, stress response and morphogenesis were also identified whose abundance was regulated by Pga1 signaling. Conclusions: Thirty proteins whose abundance was regulated by the Pga1-mediated signaling pathway were identified. These proteins are involved in primary metabolism, stress response, development and signal transduction. A model describing the pathways through which Pga1 signaling regulates different cellular processes is proposed.","author":[{"dropping-particle":"","family":"Carrasco-Navarro","given":"Ulises","non-dropping-particle":"","parse-names":false,"suffix":""},{"dropping-particle":"","family":"Vera-Estrella","given":"Rosario","non-dropping-particle":"","parse-names":false,"suffix":""},{"dropping-particle":"","family":"Barkla","given":"Bronwyn J.","non-dropping-particle":"","parse-names":false,"suffix":""},{"dropping-particle":"","family":"Zï¿½ï¿½iga-Leï¿½n","given":"Eduardo","non-dropping-particle":"","parse-names":false,"suffix":""},{"dropping-particle":"","family":"Reyes-Vivas","given":"Horacio","non-dropping-particle":"","parse-names":false,"suffix":""},{"dropping-particle":"","family":"Fernï¿½ndez","given":"Francisco J.","non-dropping-particle":"","parse-names":false,"suffix":""},{"dropping-particle":"","family":"Fierro","given":"Francisco","non-dropping-particle":"","parse-names":false,"suffix":""}],"container-title":"Microbial Cell Factories","id":"ITEM-1","issue":"1","issued":{"date-parts":[["2016"]]},"page":"1-17","publisher":"BioMed Central","title":"Proteomic analysis of the signaling pathway mediated by the heterotrimeric Ga protein Pga1 of Penicillium chrysogenum","type":"article-journal","volume":"15"},"uris":["http://www.mendeley.com/documents/?uuid=81675fd0-b4ca-4a55-a29a-e53ce3cc5bd1"]}],"mendeley":{"formattedCitation":"[39]","plainTextFormattedCitation":"[39]","previouslyFormattedCitation":"[39]"},"properties":{"noteIndex":0},"schema":"https://github.com/citation-style-language/schema/raw/master/csl-citation.json"}</w:instrText>
      </w:r>
      <w:r w:rsidR="00E42FFF">
        <w:rPr>
          <w:rFonts w:ascii="Arial" w:hAnsi="Arial" w:cs="Arial"/>
          <w:sz w:val="20"/>
          <w:szCs w:val="20"/>
          <w:lang w:val="es-ES"/>
        </w:rPr>
        <w:fldChar w:fldCharType="separate"/>
      </w:r>
      <w:r w:rsidR="00D477DE" w:rsidRPr="00D477DE">
        <w:rPr>
          <w:rFonts w:ascii="Arial" w:hAnsi="Arial" w:cs="Arial"/>
          <w:noProof/>
          <w:sz w:val="20"/>
          <w:szCs w:val="20"/>
          <w:lang w:val="es-ES"/>
        </w:rPr>
        <w:t>[39]</w:t>
      </w:r>
      <w:r w:rsidR="00E42FFF">
        <w:rPr>
          <w:rFonts w:ascii="Arial" w:hAnsi="Arial" w:cs="Arial"/>
          <w:sz w:val="20"/>
          <w:szCs w:val="20"/>
          <w:lang w:val="es-ES"/>
        </w:rPr>
        <w:fldChar w:fldCharType="end"/>
      </w:r>
      <w:r w:rsidR="00EB2478">
        <w:rPr>
          <w:rFonts w:ascii="Arial" w:hAnsi="Arial" w:cs="Arial"/>
          <w:sz w:val="20"/>
          <w:szCs w:val="20"/>
          <w:lang w:val="es-ES"/>
        </w:rPr>
        <w:t xml:space="preserve">. </w:t>
      </w:r>
      <w:r w:rsidR="00CA01CF">
        <w:rPr>
          <w:rFonts w:ascii="Arial" w:hAnsi="Arial" w:cs="Arial"/>
          <w:sz w:val="20"/>
          <w:szCs w:val="20"/>
          <w:lang w:val="es-ES"/>
        </w:rPr>
        <w:t>Un</w:t>
      </w:r>
      <w:r w:rsidR="00E42FFF">
        <w:rPr>
          <w:rFonts w:ascii="Arial" w:hAnsi="Arial" w:cs="Arial"/>
          <w:sz w:val="20"/>
          <w:szCs w:val="20"/>
          <w:lang w:val="es-ES"/>
        </w:rPr>
        <w:t xml:space="preserve"> análisis por Blas</w:t>
      </w:r>
      <w:r w:rsidR="00CA01CF">
        <w:rPr>
          <w:rFonts w:ascii="Arial" w:hAnsi="Arial" w:cs="Arial"/>
          <w:sz w:val="20"/>
          <w:szCs w:val="20"/>
          <w:lang w:val="es-ES"/>
        </w:rPr>
        <w:t>t</w:t>
      </w:r>
      <w:r w:rsidR="00E42FFF">
        <w:rPr>
          <w:rFonts w:ascii="Arial" w:hAnsi="Arial" w:cs="Arial"/>
          <w:sz w:val="20"/>
          <w:szCs w:val="20"/>
          <w:lang w:val="es-ES"/>
        </w:rPr>
        <w:t>p</w:t>
      </w:r>
      <w:r w:rsidR="00F47170">
        <w:rPr>
          <w:rFonts w:ascii="Arial" w:hAnsi="Arial" w:cs="Arial"/>
          <w:sz w:val="20"/>
          <w:szCs w:val="20"/>
          <w:lang w:val="es-ES"/>
        </w:rPr>
        <w:t xml:space="preserve"> </w:t>
      </w:r>
      <w:r w:rsidR="00677EEA">
        <w:rPr>
          <w:rFonts w:ascii="Arial" w:hAnsi="Arial" w:cs="Arial"/>
          <w:sz w:val="20"/>
          <w:szCs w:val="20"/>
          <w:lang w:val="es-ES"/>
        </w:rPr>
        <w:t>mo</w:t>
      </w:r>
      <w:r w:rsidR="00E42FFF">
        <w:rPr>
          <w:rFonts w:ascii="Arial" w:hAnsi="Arial" w:cs="Arial"/>
          <w:sz w:val="20"/>
          <w:szCs w:val="20"/>
          <w:lang w:val="es-ES"/>
        </w:rPr>
        <w:t>str</w:t>
      </w:r>
      <w:r w:rsidR="00677EEA">
        <w:rPr>
          <w:rFonts w:ascii="Arial" w:hAnsi="Arial" w:cs="Arial"/>
          <w:sz w:val="20"/>
          <w:szCs w:val="20"/>
          <w:lang w:val="es-ES"/>
        </w:rPr>
        <w:t>ó</w:t>
      </w:r>
      <w:r w:rsidR="00E42FFF">
        <w:rPr>
          <w:rFonts w:ascii="Arial" w:hAnsi="Arial" w:cs="Arial"/>
          <w:sz w:val="20"/>
          <w:szCs w:val="20"/>
          <w:lang w:val="es-ES"/>
        </w:rPr>
        <w:t xml:space="preserve"> que </w:t>
      </w:r>
      <w:r w:rsidR="0096048C">
        <w:rPr>
          <w:rFonts w:ascii="Arial" w:hAnsi="Arial" w:cs="Arial"/>
          <w:sz w:val="20"/>
          <w:szCs w:val="20"/>
          <w:lang w:val="es-ES"/>
        </w:rPr>
        <w:t xml:space="preserve">estas dos proteínas </w:t>
      </w:r>
      <w:r w:rsidR="00E42FFF">
        <w:rPr>
          <w:rFonts w:ascii="Arial" w:hAnsi="Arial" w:cs="Arial"/>
          <w:sz w:val="20"/>
          <w:szCs w:val="20"/>
          <w:lang w:val="es-ES"/>
        </w:rPr>
        <w:t xml:space="preserve">son </w:t>
      </w:r>
      <w:r w:rsidR="00CA01CF">
        <w:rPr>
          <w:rFonts w:ascii="Arial" w:hAnsi="Arial" w:cs="Arial"/>
          <w:sz w:val="20"/>
          <w:szCs w:val="20"/>
          <w:lang w:val="es-ES"/>
        </w:rPr>
        <w:t>ortóloga</w:t>
      </w:r>
      <w:r w:rsidR="00F47170">
        <w:rPr>
          <w:rFonts w:ascii="Arial" w:hAnsi="Arial" w:cs="Arial"/>
          <w:sz w:val="20"/>
          <w:szCs w:val="20"/>
          <w:lang w:val="es-ES"/>
        </w:rPr>
        <w:t>s de las chaperona</w:t>
      </w:r>
      <w:r w:rsidR="00934065">
        <w:rPr>
          <w:rFonts w:ascii="Arial" w:hAnsi="Arial" w:cs="Arial"/>
          <w:sz w:val="20"/>
          <w:szCs w:val="20"/>
          <w:lang w:val="es-ES"/>
        </w:rPr>
        <w:t>s</w:t>
      </w:r>
      <w:r w:rsidR="00F47170">
        <w:rPr>
          <w:rFonts w:ascii="Arial" w:hAnsi="Arial" w:cs="Arial"/>
          <w:sz w:val="20"/>
          <w:szCs w:val="20"/>
          <w:lang w:val="es-ES"/>
        </w:rPr>
        <w:t xml:space="preserve"> HSC82 (P15108</w:t>
      </w:r>
      <w:r w:rsidR="00A17200">
        <w:rPr>
          <w:rFonts w:ascii="Arial" w:hAnsi="Arial" w:cs="Arial"/>
          <w:sz w:val="20"/>
          <w:szCs w:val="20"/>
          <w:lang w:val="es-ES"/>
        </w:rPr>
        <w:t xml:space="preserve">: </w:t>
      </w:r>
      <w:r w:rsidR="00A17200" w:rsidRPr="00A17200">
        <w:rPr>
          <w:rFonts w:ascii="Arial" w:hAnsi="Arial" w:cs="Arial"/>
          <w:sz w:val="20"/>
          <w:szCs w:val="20"/>
          <w:lang w:val="es-ES"/>
        </w:rPr>
        <w:t>ATP-dependent molecular chaperone HSC82</w:t>
      </w:r>
      <w:r w:rsidR="0036291D">
        <w:rPr>
          <w:rFonts w:ascii="Arial" w:hAnsi="Arial" w:cs="Arial"/>
          <w:sz w:val="20"/>
          <w:szCs w:val="20"/>
          <w:lang w:val="es-ES"/>
        </w:rPr>
        <w:t xml:space="preserve"> </w:t>
      </w:r>
      <w:r w:rsidR="0036291D">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{"citationItems":[{"id":"ITEM-1","itemData":{"ISSN":"0270-7306","PMID":"2674684","abstract":"hsp82 is one of the most highly conserved and abundantly synthesized heat shock proteins of eucaryotic cells. The yeast Saccharomyces cerevisiae contains two closely related genes in the HSP82 gene family. HSC82 was expressed constitutively at a very high level and was moderately induced by high temperatures. HSP82 was expressed constitutively at a much lower level and was more strongly induced by heat. Site-directed disruption mutations were produced in both genes. Cells homozygous for both mutations did not grow at any temperature. Cells carrying other combinations of the HSP82 and HSC82 mutations grew well at 25 degrees C, but their ability to grow at higher temperatures varied with gene copy number. Thus, HSP82 and HSC82 constitute an essential gene family in yeast cells. Although the two proteins had different patterns of expression, they appeared to have equivalent functions; growth at higher temperatures required higher concentrations of either protein. Biochemical analysis of hsp82 from vertebrate cells suggests that the protein binds to a variety of other cellular proteins, keeping them inactive until they have reached their proper intracellular location or have received t</w:instrText>
      </w:r>
      <w:r w:rsidR="005C41C8" w:rsidRPr="005C41C8">
        <w:rPr>
          <w:rFonts w:ascii="Arial" w:hAnsi="Arial" w:cs="Arial"/>
          <w:sz w:val="20"/>
          <w:szCs w:val="20"/>
        </w:rPr>
        <w:instrText>he proper activation signal. We speculate that the reason cells require higher concentrations of hsp82 or hsc82 for growth at higher temperatures is to maintain proper levels of complex formation with these other proteins.","author":[{"dropping-particle":"","family":"Borkovich","given":"K A","non-dropping-particle":"","parse-names":false,"suffix":""},{"dropping-particle":"","family":"Farrelly","given":"F W","non-dropping-particle":"","parse-names":false,"suffix":""},{"dropping-particle":"","family":"Finkelstein","given":"D B","non-dropping-particle":"","parse-names":false,"suffix":""},{"dropping-particle":"","family":"Taulien","given":"J","non-dropping-particle":"","parse-names":false,"suffix":""},{"dropping-particle":"","family":"Lindquist","given":"S","non-dropping-particle":"","parse-names":false,"suffix":""}],"container-title":"Molecular and cellular biology","id":"ITEM-1","issue":"9","issued":{"date-parts":[["1989","9"]]},"page":"3919-30","publisher":"American Society for Microbiology (ASM)","title":"hsp82 is an essential protein that is required in higher concentrations for growth of cells at higher temperatures.","type":"article-journal","volume":"9"},"uris":["http://www.mendeley.com/documents/?uuid=232c853e-ff00-3ff1-b56d-d7167918c6a9"]}],"mendeley":{"formattedCitation":"[68]","plainTextFormattedCitation":"[68]","previouslyFormattedCitation":"[68]"},"properties":{"noteIndex":0},"schema":"https://github.com/citation-style-language/schema/raw/master/csl-citation.json"}</w:instrText>
      </w:r>
      <w:r w:rsidR="0036291D">
        <w:rPr>
          <w:rFonts w:ascii="Arial" w:hAnsi="Arial" w:cs="Arial"/>
          <w:sz w:val="20"/>
          <w:szCs w:val="20"/>
          <w:lang w:val="es-ES"/>
        </w:rPr>
        <w:fldChar w:fldCharType="separate"/>
      </w:r>
      <w:r w:rsidR="005C41C8" w:rsidRPr="005C41C8">
        <w:rPr>
          <w:rFonts w:ascii="Arial" w:hAnsi="Arial" w:cs="Arial"/>
          <w:noProof/>
          <w:sz w:val="20"/>
          <w:szCs w:val="20"/>
        </w:rPr>
        <w:t>[68]</w:t>
      </w:r>
      <w:r w:rsidR="0036291D">
        <w:rPr>
          <w:rFonts w:ascii="Arial" w:hAnsi="Arial" w:cs="Arial"/>
          <w:sz w:val="20"/>
          <w:szCs w:val="20"/>
          <w:lang w:val="es-ES"/>
        </w:rPr>
        <w:fldChar w:fldCharType="end"/>
      </w:r>
      <w:r w:rsidR="00F47170" w:rsidRPr="0036291D">
        <w:rPr>
          <w:rFonts w:ascii="Arial" w:hAnsi="Arial" w:cs="Arial"/>
          <w:sz w:val="20"/>
          <w:szCs w:val="20"/>
        </w:rPr>
        <w:t>) y SSA4 (P22202</w:t>
      </w:r>
      <w:r w:rsidR="00A17200" w:rsidRPr="0036291D">
        <w:rPr>
          <w:rFonts w:ascii="Arial" w:hAnsi="Arial" w:cs="Arial"/>
          <w:sz w:val="20"/>
          <w:szCs w:val="20"/>
        </w:rPr>
        <w:t>: Heat shock protein SSA4</w:t>
      </w:r>
      <w:r w:rsidR="0036291D" w:rsidRPr="0036291D">
        <w:rPr>
          <w:rFonts w:ascii="Arial" w:hAnsi="Arial" w:cs="Arial"/>
          <w:sz w:val="20"/>
          <w:szCs w:val="20"/>
        </w:rPr>
        <w:t xml:space="preserve"> </w:t>
      </w:r>
      <w:r w:rsidR="0036291D">
        <w:rPr>
          <w:rFonts w:ascii="Arial" w:hAnsi="Arial" w:cs="Arial"/>
          <w:sz w:val="20"/>
          <w:szCs w:val="20"/>
          <w:lang w:val="es-ES"/>
        </w:rPr>
        <w:fldChar w:fldCharType="begin" w:fldLock="1"/>
      </w:r>
      <w:r w:rsidR="005C41C8">
        <w:rPr>
          <w:rFonts w:ascii="Arial" w:hAnsi="Arial" w:cs="Arial"/>
          <w:sz w:val="20"/>
          <w:szCs w:val="20"/>
        </w:rPr>
        <w:instrText>ADDIN CSL_CITATION {"citationItems":[{"id":"ITEM-1","itemData":{"ISSN":"0021-9258","PMID":"2121731","abstract":"SSA4 is the only one of five heat-inducible HSP70 genes in Saccharomyces cerevisiae whose expression is restricted to conditions of stress. Comparison of the nucleotide sequences of the SSA4 gene with other HSP70 genes indicates that it diverged from its most closely related yeast homologues hundreds of millions of years ago. However, a high degree of identity has been maintained between Ssa4p and other yeast 70-kDa heat-shock proteins at the amino acid level suggesting, in light of its distinct pattern of regulation, that it performs an important function. A 44-base pair region of the SSA4 promoter containing an extended match to the conserved eukaryotic heat-shock element (HSE) is necessary and sufficient to mediate heat-inducible regulation. HSESSA4 is capable of promoting only a low level of transcription under nonstress conditions. We present evidence in support of a revised definition of the functional HSE in S. cerevisiae, similar to the recently proposed modular Drosophila HSE. Elevated expression of several heat-shock proteins in an ssa1ssa2 double-mutant strain has previously been reported. The SSA4 promoter is activated in this strain. The increase in expression of SSA4 caused by deletion of these closely related genes is mediated via the same upstream activating sequences that activate transcription in response to heat shock. Activation of HSE-mediated transcription by disruption of constitutively expressed HSP70 genes supports an autoregulatory model of control of the heat-shock response.","author":[{"dropping-particle":"","family":"Boorstein","given":"W R","non-dropping-particle":"","parse-names":false,"suffix":""},{"dropping-particle":"","family":"Craig","given":"E A","non-dropping-particle":"","parse-names":false,"suffix":""}],"container-title":"The Journal of biological chemistry","id":"ITEM-1","issue":"31","issued":{"date-parts":[["1990","11","5"]]},"page":"18912-21","title":"Structure and regulation of the SSA4 HSP70 gene of Saccharomyces cerevisiae.","type":"article-journal","volume":"265"},"uris":["http://www.mendeley.com/documents/?uuid=eb7f28f2-5ba7-3ffc-b34b-0caad1fbf9f6"]}],"mendeley":{"formattedCitation":"[69]","plainTextFormattedCitation":"[69]","previouslyFormattedCitation":"[69]"},"properties":{"noteIndex":0},"schema":"https://github.com/citation-style-language/schema/raw/master/csl-citation.json"}</w:instrText>
      </w:r>
      <w:r w:rsidR="0036291D">
        <w:rPr>
          <w:rFonts w:ascii="Arial" w:hAnsi="Arial" w:cs="Arial"/>
          <w:sz w:val="20"/>
          <w:szCs w:val="20"/>
          <w:lang w:val="es-ES"/>
        </w:rPr>
        <w:fldChar w:fldCharType="separate"/>
      </w:r>
      <w:r w:rsidR="005C41C8" w:rsidRPr="005C41C8">
        <w:rPr>
          <w:rFonts w:ascii="Arial" w:hAnsi="Arial" w:cs="Arial"/>
          <w:noProof/>
          <w:sz w:val="20"/>
          <w:szCs w:val="20"/>
        </w:rPr>
        <w:t>[69]</w:t>
      </w:r>
      <w:r w:rsidR="0036291D">
        <w:rPr>
          <w:rFonts w:ascii="Arial" w:hAnsi="Arial" w:cs="Arial"/>
          <w:sz w:val="20"/>
          <w:szCs w:val="20"/>
          <w:lang w:val="es-ES"/>
        </w:rPr>
        <w:fldChar w:fldCharType="end"/>
      </w:r>
      <w:r w:rsidR="00F47170" w:rsidRPr="00D477DE">
        <w:rPr>
          <w:rFonts w:ascii="Arial" w:hAnsi="Arial" w:cs="Arial"/>
          <w:sz w:val="20"/>
          <w:szCs w:val="20"/>
        </w:rPr>
        <w:t>), respectivamente, de S. cerevisiae</w:t>
      </w:r>
      <w:r w:rsidR="00E42FFF" w:rsidRPr="00D477DE">
        <w:rPr>
          <w:rFonts w:ascii="Arial" w:hAnsi="Arial" w:cs="Arial"/>
          <w:sz w:val="20"/>
          <w:szCs w:val="20"/>
        </w:rPr>
        <w:t>, mostrando más del 70% de identidad</w:t>
      </w:r>
      <w:r w:rsidR="0096048C" w:rsidRPr="00D477DE">
        <w:rPr>
          <w:rFonts w:ascii="Arial" w:hAnsi="Arial" w:cs="Arial"/>
          <w:sz w:val="20"/>
          <w:szCs w:val="20"/>
        </w:rPr>
        <w:t xml:space="preserve"> en sus secuencias</w:t>
      </w:r>
      <w:r w:rsidR="007D0ADA" w:rsidRPr="00D477DE">
        <w:rPr>
          <w:rFonts w:ascii="Arial" w:hAnsi="Arial" w:cs="Arial"/>
          <w:sz w:val="20"/>
          <w:szCs w:val="20"/>
        </w:rPr>
        <w:t xml:space="preserve"> (Figura </w:t>
      </w:r>
      <w:r w:rsidR="00B713D3" w:rsidRPr="00D477DE">
        <w:rPr>
          <w:rFonts w:ascii="Arial" w:hAnsi="Arial" w:cs="Arial"/>
          <w:sz w:val="20"/>
          <w:szCs w:val="20"/>
        </w:rPr>
        <w:t>4</w:t>
      </w:r>
      <w:r w:rsidR="007D0ADA" w:rsidRPr="00D477DE">
        <w:rPr>
          <w:rFonts w:ascii="Arial" w:hAnsi="Arial" w:cs="Arial"/>
          <w:sz w:val="20"/>
          <w:szCs w:val="20"/>
        </w:rPr>
        <w:t>)</w:t>
      </w:r>
      <w:r w:rsidR="00E82704" w:rsidRPr="00D477DE">
        <w:rPr>
          <w:rFonts w:ascii="Arial" w:hAnsi="Arial" w:cs="Arial"/>
          <w:sz w:val="20"/>
          <w:szCs w:val="20"/>
        </w:rPr>
        <w:t xml:space="preserve">. </w:t>
      </w:r>
      <w:r w:rsidR="00E82704" w:rsidRPr="00E82704">
        <w:rPr>
          <w:rFonts w:ascii="Arial" w:hAnsi="Arial" w:cs="Arial"/>
          <w:sz w:val="20"/>
          <w:szCs w:val="20"/>
          <w:lang w:val="es-MX"/>
        </w:rPr>
        <w:t>P</w:t>
      </w:r>
      <w:r w:rsidR="00E82704">
        <w:rPr>
          <w:rFonts w:ascii="Arial" w:hAnsi="Arial" w:cs="Arial"/>
          <w:sz w:val="20"/>
          <w:szCs w:val="20"/>
          <w:lang w:val="es-MX"/>
        </w:rPr>
        <w:t>or otro lado, en se observa un efecto opuesto cuando la subunidad Gα Pga1 se encuentra constitutivamente activa, provocando sensibilidad</w:t>
      </w:r>
    </w:p>
    <w:p w14:paraId="6D611FA1" w14:textId="77777777" w:rsidR="00DA5853" w:rsidRPr="00E82704" w:rsidRDefault="00DA5853" w:rsidP="00E42FFF">
      <w:pPr>
        <w:spacing w:after="0" w:line="360" w:lineRule="auto"/>
        <w:jc w:val="both"/>
        <w:rPr>
          <w:rFonts w:ascii="Arial" w:hAnsi="Arial" w:cs="Arial"/>
          <w:sz w:val="20"/>
          <w:szCs w:val="20"/>
          <w:lang w:val="es-MX"/>
        </w:rPr>
      </w:pPr>
    </w:p>
    <w:p w14:paraId="572096E4" w14:textId="77777777" w:rsidR="00DA5853" w:rsidRPr="00E82704" w:rsidRDefault="00DA5853" w:rsidP="00E42FFF">
      <w:pPr>
        <w:spacing w:after="0" w:line="360" w:lineRule="auto"/>
        <w:jc w:val="both"/>
        <w:rPr>
          <w:rFonts w:ascii="Arial" w:hAnsi="Arial" w:cs="Arial"/>
          <w:sz w:val="20"/>
          <w:szCs w:val="20"/>
          <w:lang w:val="es-MX"/>
        </w:rPr>
      </w:pPr>
    </w:p>
    <w:p w14:paraId="0724C47C" w14:textId="77777777" w:rsidR="00DA5853" w:rsidRPr="00E82704" w:rsidRDefault="00DA5853" w:rsidP="00E42FFF">
      <w:pPr>
        <w:spacing w:after="0" w:line="360" w:lineRule="auto"/>
        <w:jc w:val="both"/>
        <w:rPr>
          <w:rFonts w:ascii="Arial" w:hAnsi="Arial" w:cs="Arial"/>
          <w:sz w:val="20"/>
          <w:szCs w:val="20"/>
          <w:lang w:val="es-MX"/>
        </w:rPr>
      </w:pPr>
    </w:p>
    <w:p w14:paraId="05248F48" w14:textId="08A8869A" w:rsidR="00DA5853" w:rsidRDefault="00DA5853" w:rsidP="00E42FFF">
      <w:pPr>
        <w:spacing w:after="0" w:line="360" w:lineRule="auto"/>
        <w:jc w:val="both"/>
        <w:rPr>
          <w:rFonts w:ascii="Arial" w:hAnsi="Arial" w:cs="Arial"/>
          <w:sz w:val="20"/>
          <w:szCs w:val="20"/>
          <w:lang w:val="es-ES"/>
        </w:rPr>
      </w:pPr>
      <w:r>
        <w:rPr>
          <w:rFonts w:ascii="Arial" w:hAnsi="Arial" w:cs="Arial"/>
          <w:sz w:val="20"/>
          <w:szCs w:val="20"/>
          <w:lang w:val="es-ES"/>
        </w:rPr>
        <w:t>Haciendo un acercamiento a los mecanismos de respuesta a estrés térmico tomando como base las proteínas de S. cerevisiae implicadas en este tipo de estrés.</w:t>
      </w:r>
    </w:p>
    <w:p w14:paraId="444071C0" w14:textId="77777777" w:rsidR="001729B3" w:rsidRDefault="001729B3" w:rsidP="00E42FFF">
      <w:pPr>
        <w:spacing w:after="0" w:line="360" w:lineRule="auto"/>
        <w:jc w:val="both"/>
        <w:rPr>
          <w:rFonts w:ascii="Arial" w:hAnsi="Arial" w:cs="Arial"/>
          <w:sz w:val="20"/>
          <w:szCs w:val="20"/>
          <w:lang w:val="es-ES"/>
        </w:rPr>
      </w:pPr>
    </w:p>
    <w:p w14:paraId="17B0C78A" w14:textId="2D11AFC5" w:rsidR="00F612B9" w:rsidRDefault="00CA01CF" w:rsidP="00E42FFF">
      <w:pPr>
        <w:spacing w:after="0" w:line="360" w:lineRule="auto"/>
        <w:jc w:val="both"/>
        <w:rPr>
          <w:rFonts w:ascii="Arial" w:hAnsi="Arial" w:cs="Arial"/>
          <w:sz w:val="20"/>
          <w:szCs w:val="20"/>
          <w:lang w:val="es-MX"/>
        </w:rPr>
      </w:pPr>
      <w:r>
        <w:rPr>
          <w:rFonts w:ascii="Arial" w:hAnsi="Arial" w:cs="Arial"/>
          <w:sz w:val="20"/>
          <w:szCs w:val="20"/>
          <w:lang w:val="es-ES"/>
        </w:rPr>
        <w:t xml:space="preserve">Aunque estas </w:t>
      </w:r>
      <w:r w:rsidR="00020129">
        <w:rPr>
          <w:rFonts w:ascii="Arial" w:hAnsi="Arial" w:cs="Arial"/>
          <w:sz w:val="20"/>
          <w:szCs w:val="20"/>
          <w:lang w:val="es-ES"/>
        </w:rPr>
        <w:t xml:space="preserve">chaperonas </w:t>
      </w:r>
      <w:r w:rsidR="00FF3152">
        <w:rPr>
          <w:rFonts w:ascii="Arial" w:hAnsi="Arial" w:cs="Arial"/>
          <w:sz w:val="20"/>
          <w:szCs w:val="20"/>
          <w:lang w:val="es-ES"/>
        </w:rPr>
        <w:t>no han sido asociadas con las proteínas G</w:t>
      </w:r>
      <w:r w:rsidR="00803689">
        <w:rPr>
          <w:rFonts w:ascii="Arial" w:hAnsi="Arial" w:cs="Arial"/>
          <w:sz w:val="20"/>
          <w:szCs w:val="20"/>
          <w:lang w:val="es-ES"/>
        </w:rPr>
        <w:t xml:space="preserve"> en S. cerevisiae,</w:t>
      </w:r>
      <w:r w:rsidR="00B713D3">
        <w:rPr>
          <w:rFonts w:ascii="Arial" w:hAnsi="Arial" w:cs="Arial"/>
          <w:sz w:val="20"/>
          <w:szCs w:val="20"/>
          <w:lang w:val="es-ES"/>
        </w:rPr>
        <w:t xml:space="preserve"> juegan un papel importante en la respuesta a choque térmico</w:t>
      </w:r>
      <w:r w:rsidR="001729B3">
        <w:rPr>
          <w:rFonts w:ascii="Arial" w:hAnsi="Arial" w:cs="Arial"/>
          <w:sz w:val="20"/>
          <w:szCs w:val="20"/>
          <w:lang w:val="es-ES"/>
        </w:rPr>
        <w:t xml:space="preserve">, en el caso de algunos hongos como P. rubens </w:t>
      </w:r>
      <w:r>
        <w:rPr>
          <w:rFonts w:ascii="Arial" w:hAnsi="Arial" w:cs="Arial"/>
          <w:sz w:val="20"/>
          <w:szCs w:val="20"/>
          <w:lang w:val="es-ES"/>
        </w:rPr>
        <w:t xml:space="preserve">se observa una </w:t>
      </w:r>
      <w:r w:rsidR="00FF3152">
        <w:rPr>
          <w:rFonts w:ascii="Arial" w:hAnsi="Arial" w:cs="Arial"/>
          <w:sz w:val="20"/>
          <w:szCs w:val="20"/>
          <w:lang w:val="es-ES"/>
        </w:rPr>
        <w:t xml:space="preserve">relación entre </w:t>
      </w:r>
      <w:r w:rsidR="00DA5853">
        <w:rPr>
          <w:rFonts w:ascii="Arial" w:hAnsi="Arial" w:cs="Arial"/>
          <w:sz w:val="20"/>
          <w:szCs w:val="20"/>
          <w:lang w:val="es-ES"/>
        </w:rPr>
        <w:t xml:space="preserve">proteínas implicadas en </w:t>
      </w:r>
      <w:r w:rsidR="00FF3152">
        <w:rPr>
          <w:rFonts w:ascii="Arial" w:hAnsi="Arial" w:cs="Arial"/>
          <w:sz w:val="20"/>
          <w:szCs w:val="20"/>
          <w:lang w:val="es-ES"/>
        </w:rPr>
        <w:t>los mecanismos de respuesta a estrés</w:t>
      </w:r>
      <w:r w:rsidR="00DA5853">
        <w:rPr>
          <w:rFonts w:ascii="Arial" w:hAnsi="Arial" w:cs="Arial"/>
          <w:sz w:val="20"/>
          <w:szCs w:val="20"/>
          <w:lang w:val="es-ES"/>
        </w:rPr>
        <w:t xml:space="preserve"> térmico</w:t>
      </w:r>
      <w:r w:rsidR="00803689">
        <w:rPr>
          <w:rFonts w:ascii="Arial" w:hAnsi="Arial" w:cs="Arial"/>
          <w:sz w:val="20"/>
          <w:szCs w:val="20"/>
          <w:lang w:val="es-ES"/>
        </w:rPr>
        <w:t xml:space="preserve"> y la subunidad Gα de las proteínas G</w:t>
      </w:r>
      <w:r w:rsidR="001729B3">
        <w:rPr>
          <w:rFonts w:ascii="Arial" w:hAnsi="Arial" w:cs="Arial"/>
          <w:sz w:val="20"/>
          <w:szCs w:val="20"/>
          <w:lang w:val="es-ES"/>
        </w:rPr>
        <w:t>.</w:t>
      </w:r>
      <w:r w:rsidR="00BC5A2D">
        <w:rPr>
          <w:rFonts w:ascii="Arial" w:hAnsi="Arial" w:cs="Arial"/>
          <w:sz w:val="20"/>
          <w:szCs w:val="20"/>
          <w:lang w:val="es-ES"/>
        </w:rPr>
        <w:t xml:space="preserve"> </w:t>
      </w:r>
    </w:p>
    <w:p w14:paraId="2AD251DE" w14:textId="77777777" w:rsidR="00F612B9" w:rsidRDefault="00F612B9" w:rsidP="00D757A4">
      <w:pPr>
        <w:spacing w:after="0" w:line="360" w:lineRule="auto"/>
        <w:jc w:val="both"/>
        <w:rPr>
          <w:rFonts w:ascii="Arial" w:hAnsi="Arial" w:cs="Arial"/>
          <w:sz w:val="20"/>
          <w:szCs w:val="20"/>
          <w:lang w:val="es-MX"/>
        </w:rPr>
      </w:pPr>
    </w:p>
    <w:p w14:paraId="09B223D0" w14:textId="4C0CF1EB" w:rsidR="006B20B7" w:rsidRPr="00BD2DE8" w:rsidRDefault="00D757A4" w:rsidP="00D757A4">
      <w:pPr>
        <w:spacing w:after="0" w:line="360" w:lineRule="auto"/>
        <w:jc w:val="both"/>
        <w:rPr>
          <w:rFonts w:ascii="Arial" w:hAnsi="Arial" w:cs="Arial"/>
          <w:sz w:val="20"/>
          <w:szCs w:val="20"/>
          <w:lang w:val="es-MX"/>
        </w:rPr>
      </w:pPr>
      <w:r w:rsidRPr="00BD2DE8">
        <w:rPr>
          <w:rFonts w:ascii="Arial" w:hAnsi="Arial" w:cs="Arial"/>
          <w:sz w:val="20"/>
          <w:szCs w:val="20"/>
          <w:lang w:val="es-ES"/>
        </w:rPr>
        <w:t>En Neurospora crassa, otro fenómeno fisiológico</w:t>
      </w:r>
      <w:r w:rsidR="00D03655" w:rsidRPr="00BD2DE8">
        <w:rPr>
          <w:rFonts w:ascii="Arial" w:hAnsi="Arial" w:cs="Arial"/>
          <w:sz w:val="20"/>
          <w:szCs w:val="20"/>
          <w:lang w:val="es-ES"/>
        </w:rPr>
        <w:t xml:space="preserve"> asociado a las proteínas G </w:t>
      </w:r>
      <w:r w:rsidRPr="00BD2DE8">
        <w:rPr>
          <w:rFonts w:ascii="Arial" w:hAnsi="Arial" w:cs="Arial"/>
          <w:sz w:val="20"/>
          <w:szCs w:val="20"/>
          <w:lang w:val="es-ES"/>
        </w:rPr>
        <w:t xml:space="preserve">es la respuesta a choque térmico </w:t>
      </w:r>
      <w:r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crassa","type":"article-journal","volume":"151"},"uris":["http://www.mendeley.com/documents/?uuid=3ce497fb-f894-4c96-860d-1c4a1c69d3b8"]},{"id":"ITEM-2","itemData":{"DOI":"10.1128/EC.1.4.634","author":[{"dropping-particle":"","family":"Ivey","given":"F Douglas","non-dropping-particle":"","parse-names":false,"suffix":""},{"dropping-particle":"","family":"Kays","given":"Ann M","non-dropping-particle":"","parse-names":false,"suffix":""},{"dropping-particle":"","family":"Borkovich","given":"Katherine A","non-dropping-particle":"","parse-names":false,"suffix":""}],"container-title":"Eukaryotic cell","id":"ITEM-2","issue":"4","issued":{"date-parts":[["2002"]]},"page":"634-642","title":"Shared and Independent Roles for a G α i Protein and Adenylyl Cyclase in Regulating Development and Stress Responses in Neurospora crassa Shared and Independent Roles for a G a i Protein and Adenylyl Cyclase in Regulating Development and Stress Responses ","type":"article-journal","volume":"1"},"uris":["http://www.mendeley.com/documents/?uuid=b3bcb9bf-f1d8-4a77-b304-ee03cd6102f8"]}],"mendeley":{"formattedCitation":"[29], [40]","plainTextFormattedCitation":"[29], [40]","previouslyFormattedCitation":"[29], [40]"},"properties":{"noteIndex":0},"schema":"https://github.com/citation-style-language/schema/raw/master/csl-citation.json"}</w:instrText>
      </w:r>
      <w:r w:rsidRPr="00BD2DE8">
        <w:rPr>
          <w:rFonts w:ascii="Arial" w:hAnsi="Arial" w:cs="Arial"/>
          <w:sz w:val="20"/>
          <w:szCs w:val="20"/>
          <w:lang w:val="es-ES"/>
        </w:rPr>
        <w:fldChar w:fldCharType="separate"/>
      </w:r>
      <w:r w:rsidR="00D477DE" w:rsidRPr="00D477DE">
        <w:rPr>
          <w:rFonts w:ascii="Arial" w:hAnsi="Arial" w:cs="Arial"/>
          <w:noProof/>
          <w:sz w:val="20"/>
          <w:szCs w:val="20"/>
          <w:lang w:val="es-ES"/>
        </w:rPr>
        <w:t>[29], [40]</w:t>
      </w:r>
      <w:r w:rsidRPr="00BD2DE8">
        <w:rPr>
          <w:rFonts w:ascii="Arial" w:hAnsi="Arial" w:cs="Arial"/>
          <w:sz w:val="20"/>
          <w:szCs w:val="20"/>
          <w:lang w:val="es-ES"/>
        </w:rPr>
        <w:fldChar w:fldCharType="end"/>
      </w:r>
      <w:r w:rsidRPr="00BD2DE8">
        <w:rPr>
          <w:rFonts w:ascii="Arial" w:hAnsi="Arial" w:cs="Arial"/>
          <w:sz w:val="20"/>
          <w:szCs w:val="20"/>
          <w:lang w:val="es-ES"/>
        </w:rPr>
        <w:t xml:space="preserve">. </w:t>
      </w:r>
      <w:r w:rsidR="006B20B7" w:rsidRPr="00BD2DE8">
        <w:rPr>
          <w:rFonts w:ascii="Arial" w:hAnsi="Arial" w:cs="Arial"/>
          <w:sz w:val="20"/>
          <w:szCs w:val="20"/>
          <w:lang w:val="es-ES"/>
        </w:rPr>
        <w:t xml:space="preserve">En Neurospora crassa, GNA-1 </w:t>
      </w:r>
      <w:r w:rsidR="00C33314" w:rsidRPr="00BD2DE8">
        <w:rPr>
          <w:rFonts w:ascii="Arial" w:hAnsi="Arial" w:cs="Arial"/>
          <w:sz w:val="20"/>
          <w:szCs w:val="20"/>
          <w:lang w:val="es-ES"/>
        </w:rPr>
        <w:t>influye</w:t>
      </w:r>
      <w:r w:rsidR="006B20B7" w:rsidRPr="00BD2DE8">
        <w:rPr>
          <w:rFonts w:ascii="Arial" w:hAnsi="Arial" w:cs="Arial"/>
          <w:sz w:val="20"/>
          <w:szCs w:val="20"/>
          <w:lang w:val="es-ES"/>
        </w:rPr>
        <w:t xml:space="preserve"> negativamente</w:t>
      </w:r>
      <w:r w:rsidR="00C33314" w:rsidRPr="00BD2DE8">
        <w:rPr>
          <w:rFonts w:ascii="Arial" w:hAnsi="Arial" w:cs="Arial"/>
          <w:sz w:val="20"/>
          <w:szCs w:val="20"/>
          <w:lang w:val="es-ES"/>
        </w:rPr>
        <w:t xml:space="preserve"> en</w:t>
      </w:r>
      <w:r w:rsidR="006B20B7" w:rsidRPr="00BD2DE8">
        <w:rPr>
          <w:rFonts w:ascii="Arial" w:hAnsi="Arial" w:cs="Arial"/>
          <w:sz w:val="20"/>
          <w:szCs w:val="20"/>
          <w:lang w:val="es-ES"/>
        </w:rPr>
        <w:t xml:space="preserve"> la resistencia a estrés térmico</w:t>
      </w:r>
      <w:r w:rsidR="0040124B" w:rsidRPr="00BD2DE8">
        <w:rPr>
          <w:rFonts w:ascii="Arial" w:hAnsi="Arial" w:cs="Arial"/>
          <w:sz w:val="20"/>
          <w:szCs w:val="20"/>
          <w:lang w:val="es-ES"/>
        </w:rPr>
        <w:t>, posiblemente por modulación de los niveles de cAMP</w:t>
      </w:r>
      <w:r w:rsidR="00195532" w:rsidRPr="00BD2DE8">
        <w:rPr>
          <w:rFonts w:ascii="Arial" w:hAnsi="Arial" w:cs="Arial"/>
          <w:sz w:val="20"/>
          <w:szCs w:val="20"/>
          <w:lang w:val="es-ES"/>
        </w:rPr>
        <w:t xml:space="preserve"> </w:t>
      </w:r>
      <w:r w:rsidR="0064251A"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{"citationItems":[{"id":"ITEM-1","itemData":{"DOI":"10.1091/mbc.7.8.1283","ISBN":"1059-1524 (Print)\\r1059-1524 (Linking)","ISSN":"1059-1524","PMID":"8856670","abstract":"Heterotrimeric G proteins are components of principal signaling pathways in eukaryotes. In higher organisms, alpha subunits of G proteins have been divided into four families, Gi, Gs, Gq, and G12. We previously identified a G alpha i homologue gna-1 in the filamentous fungus Neurospora crassa. Now we report that deletion of gna-1 leads to multiple phenotypes during the vegetative and sexual cycles in N. crassa. On solid medium, delta gna-1 strains have a slower rate of hyphal apical extension than wild type, a rate that is more pronounced under hyperosmotic conditions or in the presence of a cellophane overlay. delta gna-1 mutants accumulate less mass than wild-type strains, and their mass accumulation is not affected in the same way by exposure to light. delta gna-1 strains are defective in macroconidiation, possessing aerial hyphae that are shorter, contain abnormal swellings, and differentiate adherent macroconidia. During the sexual cycle, delta gna-1 strains are fertile as males. However, the mutants are female-sterile, producing small, aberrant female reproductive structures. After fertilization, delta gna-1 female structures do not enlarge and develop normally, and no sexual spores are produced. Thus, mutation of gna-1 results in sex-specific loss of fertility.","author":[{"dropping-particle":"","family":"Ivey","given":"F. Douglas","non-dropping-particle":"","parse-names":false,"suffix":""},{"dropping-particle":"","family":"Hodge","given":"Petrea N.","non-dropping-particle":"","parse-names":false,"suffix":""},{"dropping-particle":"","family":"Turner","given":"Gloria E.","non-dropping-particle":"","parse-names":false,"suffix":""},{"dropping-particle":"","family":"Borkovich","given":"Katherine A.","non-dropping-particle":"","parse-names":false,"suffix":""}],"container-title":"Mol Biol Cell","id":"ITEM-1","issue":"8","issued":{"date-parts":[["1996"]]},"page":"1283-1297","title":"The G alpha i homologue gna-1 controls multiple differentiation pathways in Neurospora crassa","type":"article-journal","volume":"7"},"uris":["http://www.mendeley.com/documents/?uuid=3f3964f9-f4b5-4345-96bb-431bd1a66fee"]},{"id":"ITEM-2","itemData":{"ISBN":"0016-6731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A.","non-dropping-particle":"","parse-names":false,"suffix":""}],"container-title":"Genetics","id":"ITEM-2","issue":"1","issued":{"date-parts":[["1999"]]},"page":"107-117","title":"Mutational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crassa","type":"article-journal","volume":"151"},"uris":["http://www.mendeley.com/documents/?uuid=3ce497fb-f894-4c96-860d-1c4a1c69d3b8"]}],"mendeley":{"formattedCitation":"[22], [40]","plainTextFormattedCitation":"[22], [40]","previouslyFormattedCitation":"[22], [40]"},"properties":{"noteIndex":0},"schema":"https://github.com/citation-style-language/schema/raw/master/csl-citation.json"}</w:instrText>
      </w:r>
      <w:r w:rsidR="0064251A" w:rsidRPr="00BD2DE8">
        <w:rPr>
          <w:rFonts w:ascii="Arial" w:hAnsi="Arial" w:cs="Arial"/>
          <w:sz w:val="20"/>
          <w:szCs w:val="20"/>
          <w:lang w:val="es-ES"/>
        </w:rPr>
        <w:fldChar w:fldCharType="separate"/>
      </w:r>
      <w:r w:rsidR="00D477DE" w:rsidRPr="00D477DE">
        <w:rPr>
          <w:rFonts w:ascii="Arial" w:hAnsi="Arial" w:cs="Arial"/>
          <w:noProof/>
          <w:sz w:val="20"/>
          <w:szCs w:val="20"/>
          <w:lang w:val="es-ES"/>
        </w:rPr>
        <w:t>[22], [40]</w:t>
      </w:r>
      <w:r w:rsidR="0064251A" w:rsidRPr="00BD2DE8">
        <w:rPr>
          <w:rFonts w:ascii="Arial" w:hAnsi="Arial" w:cs="Arial"/>
          <w:sz w:val="20"/>
          <w:szCs w:val="20"/>
          <w:lang w:val="es-ES"/>
        </w:rPr>
        <w:fldChar w:fldCharType="end"/>
      </w:r>
      <w:r w:rsidR="0040124B" w:rsidRPr="00BD2DE8">
        <w:rPr>
          <w:rFonts w:ascii="Arial" w:hAnsi="Arial" w:cs="Arial"/>
          <w:sz w:val="20"/>
          <w:szCs w:val="20"/>
          <w:lang w:val="es-ES"/>
        </w:rPr>
        <w:t>.</w:t>
      </w:r>
      <w:r w:rsidR="00B8268D" w:rsidRPr="00BD2DE8">
        <w:rPr>
          <w:rFonts w:ascii="Arial" w:hAnsi="Arial" w:cs="Arial"/>
          <w:sz w:val="20"/>
          <w:szCs w:val="20"/>
          <w:lang w:val="es-ES"/>
        </w:rPr>
        <w:t xml:space="preserve"> Por otro lado, se ha asociado la producción de </w:t>
      </w:r>
      <w:r w:rsidR="00D17A6A" w:rsidRPr="00BD2DE8">
        <w:rPr>
          <w:rFonts w:ascii="Arial" w:hAnsi="Arial" w:cs="Arial"/>
          <w:sz w:val="20"/>
          <w:szCs w:val="20"/>
          <w:lang w:val="es-ES"/>
        </w:rPr>
        <w:t>carotenoides</w:t>
      </w:r>
      <w:r w:rsidR="00B8268D" w:rsidRPr="00BD2DE8">
        <w:rPr>
          <w:rFonts w:ascii="Arial" w:hAnsi="Arial" w:cs="Arial"/>
          <w:sz w:val="20"/>
          <w:szCs w:val="20"/>
          <w:lang w:val="es-ES"/>
        </w:rPr>
        <w:t xml:space="preserve"> con la resistencia a estrés oxidativo,</w:t>
      </w:r>
      <w:r w:rsidR="00671F72" w:rsidRPr="00BD2DE8">
        <w:rPr>
          <w:rFonts w:ascii="Arial" w:hAnsi="Arial" w:cs="Arial"/>
          <w:sz w:val="20"/>
          <w:szCs w:val="20"/>
          <w:lang w:val="es-ES"/>
        </w:rPr>
        <w:t xml:space="preserve"> </w:t>
      </w:r>
      <w:r w:rsidR="001B6D7B" w:rsidRPr="00BD2DE8">
        <w:rPr>
          <w:rFonts w:ascii="Arial" w:hAnsi="Arial" w:cs="Arial"/>
          <w:sz w:val="20"/>
          <w:szCs w:val="20"/>
          <w:lang w:val="es-ES"/>
        </w:rPr>
        <w:t>la cual es a</w:t>
      </w:r>
      <w:r w:rsidRPr="00BD2DE8">
        <w:rPr>
          <w:rFonts w:ascii="Arial" w:hAnsi="Arial" w:cs="Arial"/>
          <w:sz w:val="20"/>
          <w:szCs w:val="20"/>
          <w:lang w:val="es-ES"/>
        </w:rPr>
        <w:t xml:space="preserve"> </w:t>
      </w:r>
      <w:r w:rsidR="001B6D7B" w:rsidRPr="00BD2DE8">
        <w:rPr>
          <w:rFonts w:ascii="Arial" w:hAnsi="Arial" w:cs="Arial"/>
          <w:sz w:val="20"/>
          <w:szCs w:val="20"/>
          <w:lang w:val="es-ES"/>
        </w:rPr>
        <w:t>menudo</w:t>
      </w:r>
      <w:r w:rsidRPr="00BD2DE8">
        <w:rPr>
          <w:rFonts w:ascii="Arial" w:hAnsi="Arial" w:cs="Arial"/>
          <w:sz w:val="20"/>
          <w:szCs w:val="20"/>
          <w:lang w:val="es-ES"/>
        </w:rPr>
        <w:t>,</w:t>
      </w:r>
      <w:r w:rsidR="001B6D7B" w:rsidRPr="00BD2DE8">
        <w:rPr>
          <w:rFonts w:ascii="Arial" w:hAnsi="Arial" w:cs="Arial"/>
          <w:sz w:val="20"/>
          <w:szCs w:val="20"/>
          <w:lang w:val="es-ES"/>
        </w:rPr>
        <w:t xml:space="preserve"> relacionada con tolerancia a estrés térmico </w:t>
      </w:r>
      <w:r w:rsidR="001B6D7B" w:rsidRPr="00BD2DE8">
        <w:rPr>
          <w:rFonts w:ascii="Arial" w:hAnsi="Arial" w:cs="Arial"/>
          <w:sz w:val="20"/>
          <w:szCs w:val="20"/>
          <w:lang w:val="es-ES"/>
        </w:rPr>
        <w:fldChar w:fldCharType="begin" w:fldLock="1"/>
      </w:r>
      <w:r w:rsidR="005C41C8">
        <w:rPr>
          <w:rFonts w:ascii="Arial" w:hAnsi="Arial" w:cs="Arial"/>
          <w:sz w:val="20"/>
          <w:szCs w:val="20"/>
          <w:lang w:val="es-ES"/>
        </w:rPr>
        <w:instrText>ADDIN CSL_CITATION {"citationItems":[{"id":"ITEM-1","itemData":{"ISBN":"0016-6731 (Print) 0016-6731 (Linking)","ISSN":"00166731","PMID":"9872952","abstract":"Heterotrimeric G proteins, consisting of alpha, beta, and gamma subunits, transduce environmental signals through coupling to plasma membrane-localized receptors. We previously reported that the filamentous fungus Neurospora crassa possesses a Galpha protein, GNA-1, that is a member of the Galphai superfamily. Deletion of gna-1 leads to defects in apical extension, differentiation of asexual spores, sensitivity to hyperosmotic media, and female fertility. In addition, Deltagna-1 strains have lower intracellular cAMP levels under conditions that promote morphological abnormalities. To further define the function of GNA-1 in signal transduction in N. crassa, we examined properties of strains with mutationally activated gna-1 alleles (R178C or Q204L) as the only source of GNA-1 protein. These mutations are predicted to inhibit the GTPase activity of GNA-1 and lead to constitutive signaling. In the sexual cycle, gna-1(R178C) and gna-1(Q204L) strains are female-fertile, but produce fewer and larger perithecia than wild type. During asexual development, gna-1(R178C) and gna-1(Q204L) strains elaborate abundant, long aerial hyphae, produce less conidia, and possess lower levels of carotenoid pigments in comparison to wild-type controls. Furthermore, gna-1(R178C) and gna-1(Q204L) strains are more sensitive to heat shock and exposure to hydrogen peroxide than wild-type strains, while Deltagna-1 mutants are more resistant. In contrast to Deltagna-1 mutants, gna-1(R178C) and gna-1(Q204L) strains have higher steady-state levels of cAMP than wild type. The results suggest that GNA-1 possesses several Gbetagamma-independent functions in N. crassa. We propose that GNA-1 mediates signal transduction pathway(s) that regulate aerial hyphae development and sensitivity to heat and oxidative stresses, possibly through modulation of cAMP levels.","author":[{"dropping-particle":"","family":"Yang","given":"Qi","non-dropping-particle":"","parse-names":false,"suffix":""},{"dropping-particle":"","family":"Borkovich","given":"Katherine A.","non-dropping-particle":"","parse-names":false,"suffix":""}],"container-title":"Genetics","id":"ITEM-1","issue":"1","issued":{"date-parts":[["1999"]]},"page":"107-117","title":"Mutational activation of a Gα(i) causes uncontrolled proliferation of aerial hyphae and increased sensitivity to heat and oxidative stress in Neurospora crassa","type":"article-journal","volume":"151"},"uris":["http://www.mendeley.com/documents/?uuid=3ce497fb-f894-4c96-860d-1c4a1c69d3b8"]}],"mendeley":{"formattedCitation":"[40]","plainTextFormattedCitation":"[40]","previouslyFormattedCitation":"[40]"},"properties":{"noteIndex":0},"schema":"https://github.com/citation-style-language/schema/raw/master/csl-citation.json"}</w:instrText>
      </w:r>
      <w:r w:rsidR="001B6D7B" w:rsidRPr="00BD2DE8">
        <w:rPr>
          <w:rFonts w:ascii="Arial" w:hAnsi="Arial" w:cs="Arial"/>
          <w:sz w:val="20"/>
          <w:szCs w:val="20"/>
          <w:lang w:val="es-ES"/>
        </w:rPr>
        <w:fldChar w:fldCharType="separate"/>
      </w:r>
      <w:r w:rsidR="00D477DE" w:rsidRPr="00D477DE">
        <w:rPr>
          <w:rFonts w:ascii="Arial" w:hAnsi="Arial" w:cs="Arial"/>
          <w:noProof/>
          <w:sz w:val="20"/>
          <w:szCs w:val="20"/>
          <w:lang w:val="es-ES"/>
        </w:rPr>
        <w:t>[40]</w:t>
      </w:r>
      <w:r w:rsidR="001B6D7B" w:rsidRPr="00BD2DE8">
        <w:rPr>
          <w:rFonts w:ascii="Arial" w:hAnsi="Arial" w:cs="Arial"/>
          <w:sz w:val="20"/>
          <w:szCs w:val="20"/>
          <w:lang w:val="es-ES"/>
        </w:rPr>
        <w:fldChar w:fldCharType="end"/>
      </w:r>
      <w:r w:rsidRPr="00BD2DE8">
        <w:rPr>
          <w:rFonts w:ascii="Arial" w:hAnsi="Arial" w:cs="Arial"/>
          <w:sz w:val="20"/>
          <w:szCs w:val="20"/>
          <w:lang w:val="es-ES"/>
        </w:rPr>
        <w:t>.</w:t>
      </w:r>
      <w:r w:rsidR="00425848">
        <w:rPr>
          <w:rFonts w:ascii="Arial" w:hAnsi="Arial" w:cs="Arial"/>
          <w:sz w:val="20"/>
          <w:szCs w:val="20"/>
          <w:lang w:val="es-ES"/>
        </w:rPr>
        <w:t xml:space="preserve"> </w:t>
      </w:r>
      <w:r w:rsidR="00D85026">
        <w:rPr>
          <w:rFonts w:ascii="Arial" w:hAnsi="Arial" w:cs="Arial"/>
          <w:sz w:val="20"/>
          <w:szCs w:val="20"/>
          <w:lang w:val="es-ES"/>
        </w:rPr>
        <w:t>Este proceso está ligado a la producción de antioxidantes</w:t>
      </w:r>
    </w:p>
    <w:p w14:paraId="12149F08" w14:textId="77777777" w:rsidR="006B20B7" w:rsidRPr="00BD2DE8" w:rsidRDefault="006B20B7" w:rsidP="009A33D6">
      <w:pPr>
        <w:spacing w:after="0" w:line="360" w:lineRule="auto"/>
        <w:jc w:val="both"/>
        <w:rPr>
          <w:rFonts w:ascii="Arial" w:hAnsi="Arial" w:cs="Arial"/>
          <w:sz w:val="20"/>
          <w:szCs w:val="20"/>
          <w:lang w:val="es-MX"/>
        </w:rPr>
      </w:pPr>
    </w:p>
    <w:p w14:paraId="15C3376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lang w:val="es-MX"/>
        </w:rPr>
        <w:t xml:space="preserve">Figure. </w:t>
      </w:r>
      <w:r w:rsidRPr="009B1E9B">
        <w:rPr>
          <w:rFonts w:ascii="Arial" w:hAnsi="Arial" w:cs="Arial"/>
          <w:sz w:val="20"/>
          <w:szCs w:val="20"/>
        </w:rPr>
        <w:t>Evolutionary relationships of taxa</w:t>
      </w:r>
    </w:p>
    <w:p w14:paraId="7D313A5D" w14:textId="77777777" w:rsidR="009B1E9B" w:rsidRPr="00636C5C"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The evolutionary history was inferred using the UPGMA method [1]. The optimal tree with the sum of branch length = 3.14243595 is shown. The percentage of replicate trees in which the associated taxa clustered together in the bootstrap test (500 replicates) are shown next to the branches [2]. The tree is drawn to scale, with branch lengths in the same units as those of the evolutionary distances used to infer the phylogenetic tree. The evolutionary distances were computed using the Poisson correction method [3] and are in the units of the number of amino acid substitutions per site. The analysis involved 42 amino acid sequences. All ambiguous positions were removed for each sequence pair. There were a total of 369 positions in the final dataset. </w:t>
      </w:r>
      <w:r w:rsidRPr="00636C5C">
        <w:rPr>
          <w:rFonts w:ascii="Arial" w:hAnsi="Arial" w:cs="Arial"/>
          <w:sz w:val="20"/>
          <w:szCs w:val="20"/>
        </w:rPr>
        <w:t>Evolutionary analyses were conducted in MEGA X [4].</w:t>
      </w:r>
    </w:p>
    <w:p w14:paraId="6498FAB8" w14:textId="77777777" w:rsidR="009B1E9B" w:rsidRPr="00636C5C" w:rsidRDefault="009B1E9B" w:rsidP="009B1E9B">
      <w:pPr>
        <w:spacing w:after="0" w:line="360" w:lineRule="auto"/>
        <w:jc w:val="both"/>
        <w:rPr>
          <w:rFonts w:ascii="Arial" w:hAnsi="Arial" w:cs="Arial"/>
          <w:sz w:val="20"/>
          <w:szCs w:val="20"/>
        </w:rPr>
      </w:pPr>
    </w:p>
    <w:p w14:paraId="5BD74546" w14:textId="77777777" w:rsidR="009B1E9B" w:rsidRPr="00636C5C" w:rsidRDefault="009B1E9B" w:rsidP="009B1E9B">
      <w:pPr>
        <w:spacing w:after="0" w:line="360" w:lineRule="auto"/>
        <w:jc w:val="both"/>
        <w:rPr>
          <w:rFonts w:ascii="Arial" w:hAnsi="Arial" w:cs="Arial"/>
          <w:sz w:val="20"/>
          <w:szCs w:val="20"/>
        </w:rPr>
      </w:pPr>
    </w:p>
    <w:p w14:paraId="6C8985DD"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1. Sneath P.H.A. and Sokal R.R. (1973). Numerical Taxonomy. Freeman, San Francisco.</w:t>
      </w:r>
    </w:p>
    <w:p w14:paraId="72E15DA7"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2. Felsenstein J. (1985). Confidence limits on phylogenies: An approach using the bootstrap. Evolution 39:783-791.</w:t>
      </w:r>
    </w:p>
    <w:p w14:paraId="4AD2BEF0" w14:textId="77777777" w:rsidR="009B1E9B"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3. Zuckerkandl E. and Pauling L. (1965). Evolutionary divergence and convergence in proteins. Edited in Evolving Genes and Proteins by V. Bryson and H.J. Vogel, pp. 97-166. Academic Press, New York.</w:t>
      </w:r>
    </w:p>
    <w:p w14:paraId="11F3CCFD" w14:textId="77777777" w:rsidR="009B1E9B" w:rsidRPr="00730889" w:rsidRDefault="009B1E9B" w:rsidP="009B1E9B">
      <w:pPr>
        <w:spacing w:after="0" w:line="360" w:lineRule="auto"/>
        <w:jc w:val="both"/>
        <w:rPr>
          <w:rFonts w:ascii="Arial" w:hAnsi="Arial" w:cs="Arial"/>
          <w:sz w:val="20"/>
          <w:szCs w:val="20"/>
        </w:rPr>
      </w:pPr>
      <w:r w:rsidRPr="009B1E9B">
        <w:rPr>
          <w:rFonts w:ascii="Arial" w:hAnsi="Arial" w:cs="Arial"/>
          <w:sz w:val="20"/>
          <w:szCs w:val="20"/>
        </w:rPr>
        <w:t xml:space="preserve">4. Kumar S., Stecher G., Li M., Knyaz C., and Tamura K. (2018). MEGA X: Molecular Evolutionary Genetics Analysis across computing platforms. </w:t>
      </w:r>
      <w:r w:rsidRPr="00730889">
        <w:rPr>
          <w:rFonts w:ascii="Arial" w:hAnsi="Arial" w:cs="Arial"/>
          <w:sz w:val="20"/>
          <w:szCs w:val="20"/>
        </w:rPr>
        <w:t>Molecular Biology and Evolution 35:1547-1549.</w:t>
      </w:r>
    </w:p>
    <w:p w14:paraId="3C25BFC9" w14:textId="510BCA8B" w:rsidR="00B54899" w:rsidRPr="009B1E9B" w:rsidRDefault="009B1E9B" w:rsidP="009B1E9B">
      <w:pPr>
        <w:spacing w:after="0" w:line="360" w:lineRule="auto"/>
        <w:jc w:val="both"/>
        <w:rPr>
          <w:rFonts w:ascii="Arial" w:hAnsi="Arial" w:cs="Arial"/>
          <w:sz w:val="20"/>
          <w:szCs w:val="20"/>
        </w:rPr>
      </w:pPr>
      <w:r w:rsidRPr="009B1E9B">
        <w:rPr>
          <w:rFonts w:ascii="Arial" w:hAnsi="Arial" w:cs="Arial"/>
          <w:sz w:val="20"/>
          <w:szCs w:val="20"/>
        </w:rPr>
        <w:t>Disclaimer: Although utmost care has been taken to ensure the correctness of the caption, the caption text is provided "as is" without any warranty of any kind. Authors advise the user to carefully check the caption prior to its use for any purpose and report any errors or problems to the authors immediately (www.megasoftware.net). In no event shall the authors and their employers be liable for any damages, including but not limited to special, consequential, or other damages. Authors specifically disclaim all other warranties expressed or implied, including but not limited to the determination of suitability of this caption text for a specific purpose, use, or application.</w:t>
      </w:r>
    </w:p>
    <w:p w14:paraId="18818FCD" w14:textId="0889D5F7" w:rsidR="000713E6" w:rsidRPr="009B1E9B" w:rsidRDefault="000713E6" w:rsidP="009A33D6">
      <w:pPr>
        <w:spacing w:after="0" w:line="360" w:lineRule="auto"/>
        <w:jc w:val="both"/>
        <w:rPr>
          <w:rFonts w:ascii="Arial" w:hAnsi="Arial" w:cs="Arial"/>
          <w:sz w:val="20"/>
          <w:szCs w:val="20"/>
        </w:rPr>
      </w:pPr>
    </w:p>
    <w:p w14:paraId="2AE228D8" w14:textId="184C8522" w:rsidR="000713E6" w:rsidRPr="009B1E9B" w:rsidRDefault="000713E6" w:rsidP="009A33D6">
      <w:pPr>
        <w:spacing w:after="0" w:line="360" w:lineRule="auto"/>
        <w:jc w:val="both"/>
        <w:rPr>
          <w:rFonts w:ascii="Arial" w:hAnsi="Arial" w:cs="Arial"/>
          <w:sz w:val="20"/>
          <w:szCs w:val="20"/>
        </w:rPr>
      </w:pPr>
    </w:p>
    <w:p w14:paraId="4A9C1F60" w14:textId="5C64610F" w:rsidR="000713E6" w:rsidRPr="009B1E9B" w:rsidRDefault="000713E6" w:rsidP="009A33D6">
      <w:pPr>
        <w:spacing w:after="0" w:line="360" w:lineRule="auto"/>
        <w:jc w:val="both"/>
        <w:rPr>
          <w:rFonts w:ascii="Arial" w:hAnsi="Arial" w:cs="Arial"/>
          <w:sz w:val="20"/>
          <w:szCs w:val="20"/>
        </w:rPr>
      </w:pPr>
    </w:p>
    <w:p w14:paraId="11EC686D" w14:textId="1CDEB572" w:rsidR="000713E6" w:rsidRPr="009B1E9B" w:rsidRDefault="000713E6" w:rsidP="009A33D6">
      <w:pPr>
        <w:spacing w:after="0" w:line="360" w:lineRule="auto"/>
        <w:jc w:val="both"/>
        <w:rPr>
          <w:rFonts w:ascii="Arial" w:hAnsi="Arial" w:cs="Arial"/>
          <w:sz w:val="20"/>
          <w:szCs w:val="20"/>
        </w:rPr>
      </w:pPr>
    </w:p>
    <w:p w14:paraId="26E3968E" w14:textId="4A335DCA" w:rsidR="000713E6" w:rsidRDefault="000713E6" w:rsidP="009A33D6">
      <w:pPr>
        <w:spacing w:after="0" w:line="360" w:lineRule="auto"/>
        <w:jc w:val="both"/>
        <w:rPr>
          <w:rFonts w:ascii="Arial" w:hAnsi="Arial" w:cs="Arial"/>
          <w:sz w:val="20"/>
          <w:szCs w:val="20"/>
          <w:lang w:val="es-MX"/>
        </w:rPr>
      </w:pPr>
      <w:r w:rsidRPr="000713E6">
        <w:rPr>
          <w:rFonts w:ascii="Arial" w:hAnsi="Arial" w:cs="Arial"/>
          <w:noProof/>
          <w:sz w:val="20"/>
          <w:szCs w:val="20"/>
          <w:lang w:val="es-MX" w:eastAsia="es-MX"/>
        </w:rPr>
        <w:drawing>
          <wp:inline distT="0" distB="0" distL="0" distR="0" wp14:anchorId="076E48C9" wp14:editId="135EE2FE">
            <wp:extent cx="5580000" cy="7292220"/>
            <wp:effectExtent l="0" t="0" r="1905" b="4445"/>
            <wp:docPr id="18" name="Imagen 18" descr="C:\Users\Eduardo\Documents\proteomes\proteinas\thermal\PAM30_the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duardo\Documents\proteomes\proteinas\thermal\PAM30_therma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62" r="11618"/>
                    <a:stretch/>
                  </pic:blipFill>
                  <pic:spPr bwMode="auto">
                    <a:xfrm>
                      <a:off x="0" y="0"/>
                      <a:ext cx="5580000" cy="7292220"/>
                    </a:xfrm>
                    <a:prstGeom prst="rect">
                      <a:avLst/>
                    </a:prstGeom>
                    <a:noFill/>
                    <a:ln>
                      <a:noFill/>
                    </a:ln>
                    <a:extLst>
                      <a:ext uri="{53640926-AAD7-44D8-BBD7-CCE9431645EC}">
                        <a14:shadowObscured xmlns:a14="http://schemas.microsoft.com/office/drawing/2010/main"/>
                      </a:ext>
                    </a:extLst>
                  </pic:spPr>
                </pic:pic>
              </a:graphicData>
            </a:graphic>
          </wp:inline>
        </w:drawing>
      </w:r>
    </w:p>
    <w:p w14:paraId="6107106E" w14:textId="5EC28FF5" w:rsidR="000713E6" w:rsidRDefault="00B713D3" w:rsidP="009A33D6">
      <w:pPr>
        <w:spacing w:after="0" w:line="360" w:lineRule="auto"/>
        <w:jc w:val="both"/>
        <w:rPr>
          <w:rFonts w:ascii="Arial" w:hAnsi="Arial" w:cs="Arial"/>
          <w:sz w:val="20"/>
          <w:szCs w:val="20"/>
          <w:lang w:val="es-MX"/>
        </w:rPr>
      </w:pPr>
      <w:r>
        <w:rPr>
          <w:rFonts w:ascii="Arial" w:hAnsi="Arial" w:cs="Arial"/>
          <w:sz w:val="20"/>
          <w:szCs w:val="20"/>
          <w:lang w:val="es-MX"/>
        </w:rPr>
        <w:t>Figura 4</w:t>
      </w:r>
      <w:r w:rsidR="000713E6">
        <w:rPr>
          <w:rFonts w:ascii="Arial" w:hAnsi="Arial" w:cs="Arial"/>
          <w:sz w:val="20"/>
          <w:szCs w:val="20"/>
          <w:lang w:val="es-MX"/>
        </w:rPr>
        <w:t>. Respuesta a estrés térmico.</w:t>
      </w:r>
    </w:p>
    <w:p w14:paraId="65ABAB8F" w14:textId="59AF1C20" w:rsidR="000713E6" w:rsidRDefault="000713E6" w:rsidP="009A33D6">
      <w:pPr>
        <w:spacing w:after="0" w:line="360" w:lineRule="auto"/>
        <w:jc w:val="both"/>
        <w:rPr>
          <w:rFonts w:ascii="Arial" w:hAnsi="Arial" w:cs="Arial"/>
          <w:sz w:val="20"/>
          <w:szCs w:val="20"/>
          <w:lang w:val="es-MX"/>
        </w:rPr>
      </w:pPr>
    </w:p>
    <w:p w14:paraId="2DD6D271" w14:textId="2E3CB230" w:rsidR="000713E6" w:rsidRDefault="000713E6" w:rsidP="009A33D6">
      <w:pPr>
        <w:spacing w:after="0" w:line="360" w:lineRule="auto"/>
        <w:jc w:val="both"/>
        <w:rPr>
          <w:rFonts w:ascii="Arial" w:hAnsi="Arial" w:cs="Arial"/>
          <w:sz w:val="20"/>
          <w:szCs w:val="20"/>
          <w:lang w:val="es-MX"/>
        </w:rPr>
      </w:pPr>
    </w:p>
    <w:p w14:paraId="698C94D5" w14:textId="554EB92F" w:rsidR="000713E6" w:rsidRDefault="000713E6" w:rsidP="009A33D6">
      <w:pPr>
        <w:spacing w:after="0" w:line="360" w:lineRule="auto"/>
        <w:jc w:val="both"/>
        <w:rPr>
          <w:rFonts w:ascii="Arial" w:hAnsi="Arial" w:cs="Arial"/>
          <w:sz w:val="20"/>
          <w:szCs w:val="20"/>
          <w:lang w:val="es-MX"/>
        </w:rPr>
      </w:pPr>
    </w:p>
    <w:p w14:paraId="482328C0" w14:textId="743CD20A" w:rsidR="000713E6" w:rsidRDefault="000713E6" w:rsidP="009A33D6">
      <w:pPr>
        <w:spacing w:after="0" w:line="360" w:lineRule="auto"/>
        <w:jc w:val="both"/>
        <w:rPr>
          <w:rFonts w:ascii="Arial" w:hAnsi="Arial" w:cs="Arial"/>
          <w:sz w:val="20"/>
          <w:szCs w:val="20"/>
          <w:lang w:val="es-MX"/>
        </w:rPr>
      </w:pPr>
    </w:p>
    <w:p w14:paraId="5C52AEC9" w14:textId="7068D642" w:rsidR="000713E6" w:rsidRDefault="000713E6" w:rsidP="009A33D6">
      <w:pPr>
        <w:spacing w:after="0" w:line="360" w:lineRule="auto"/>
        <w:jc w:val="both"/>
        <w:rPr>
          <w:rFonts w:ascii="Arial" w:hAnsi="Arial" w:cs="Arial"/>
          <w:sz w:val="20"/>
          <w:szCs w:val="20"/>
          <w:lang w:val="es-MX"/>
        </w:rPr>
      </w:pPr>
    </w:p>
    <w:p w14:paraId="00F08AF5" w14:textId="23F9D31C" w:rsidR="000713E6" w:rsidRDefault="000713E6" w:rsidP="009A33D6">
      <w:pPr>
        <w:spacing w:after="0" w:line="360" w:lineRule="auto"/>
        <w:jc w:val="both"/>
        <w:rPr>
          <w:rFonts w:ascii="Arial" w:hAnsi="Arial" w:cs="Arial"/>
          <w:sz w:val="20"/>
          <w:szCs w:val="20"/>
          <w:lang w:val="es-MX"/>
        </w:rPr>
      </w:pPr>
    </w:p>
    <w:p w14:paraId="42249C15" w14:textId="6AAB6594" w:rsidR="000713E6" w:rsidRDefault="000713E6" w:rsidP="009A33D6">
      <w:pPr>
        <w:spacing w:after="0" w:line="360" w:lineRule="auto"/>
        <w:jc w:val="both"/>
        <w:rPr>
          <w:rFonts w:ascii="Arial" w:hAnsi="Arial" w:cs="Arial"/>
          <w:sz w:val="20"/>
          <w:szCs w:val="20"/>
          <w:lang w:val="es-MX"/>
        </w:rPr>
      </w:pPr>
    </w:p>
    <w:p w14:paraId="4C64C305" w14:textId="0E4626F6" w:rsidR="000713E6" w:rsidRDefault="000713E6" w:rsidP="009A33D6">
      <w:pPr>
        <w:spacing w:after="0" w:line="360" w:lineRule="auto"/>
        <w:jc w:val="both"/>
        <w:rPr>
          <w:rFonts w:ascii="Arial" w:hAnsi="Arial" w:cs="Arial"/>
          <w:sz w:val="20"/>
          <w:szCs w:val="20"/>
          <w:lang w:val="es-MX"/>
        </w:rPr>
      </w:pPr>
    </w:p>
    <w:p w14:paraId="34516D4E" w14:textId="005E5B53" w:rsidR="000713E6" w:rsidRDefault="000713E6" w:rsidP="009A33D6">
      <w:pPr>
        <w:spacing w:after="0" w:line="360" w:lineRule="auto"/>
        <w:jc w:val="both"/>
        <w:rPr>
          <w:rFonts w:ascii="Arial" w:hAnsi="Arial" w:cs="Arial"/>
          <w:sz w:val="20"/>
          <w:szCs w:val="20"/>
          <w:lang w:val="es-MX"/>
        </w:rPr>
      </w:pPr>
    </w:p>
    <w:p w14:paraId="3EE22DAF" w14:textId="0E58B229" w:rsidR="000713E6" w:rsidRDefault="000713E6" w:rsidP="009A33D6">
      <w:pPr>
        <w:spacing w:after="0" w:line="360" w:lineRule="auto"/>
        <w:jc w:val="both"/>
        <w:rPr>
          <w:rFonts w:ascii="Arial" w:hAnsi="Arial" w:cs="Arial"/>
          <w:sz w:val="20"/>
          <w:szCs w:val="20"/>
          <w:lang w:val="es-MX"/>
        </w:rPr>
      </w:pPr>
    </w:p>
    <w:p w14:paraId="7BB77721" w14:textId="1E23F3BF" w:rsidR="000713E6" w:rsidRDefault="000713E6" w:rsidP="009A33D6">
      <w:pPr>
        <w:spacing w:after="0" w:line="360" w:lineRule="auto"/>
        <w:jc w:val="both"/>
        <w:rPr>
          <w:rFonts w:ascii="Arial" w:hAnsi="Arial" w:cs="Arial"/>
          <w:sz w:val="20"/>
          <w:szCs w:val="20"/>
          <w:lang w:val="es-MX"/>
        </w:rPr>
      </w:pPr>
    </w:p>
    <w:p w14:paraId="644AB13D" w14:textId="4E4D4AA3" w:rsidR="000713E6" w:rsidRDefault="000713E6" w:rsidP="009A33D6">
      <w:pPr>
        <w:spacing w:after="0" w:line="360" w:lineRule="auto"/>
        <w:jc w:val="both"/>
        <w:rPr>
          <w:rFonts w:ascii="Arial" w:hAnsi="Arial" w:cs="Arial"/>
          <w:sz w:val="20"/>
          <w:szCs w:val="20"/>
          <w:lang w:val="es-MX"/>
        </w:rPr>
      </w:pPr>
    </w:p>
    <w:p w14:paraId="06353CEA" w14:textId="28698DE2" w:rsidR="000713E6" w:rsidRDefault="000713E6" w:rsidP="009A33D6">
      <w:pPr>
        <w:spacing w:after="0" w:line="360" w:lineRule="auto"/>
        <w:jc w:val="both"/>
        <w:rPr>
          <w:rFonts w:ascii="Arial" w:hAnsi="Arial" w:cs="Arial"/>
          <w:sz w:val="20"/>
          <w:szCs w:val="20"/>
          <w:lang w:val="es-MX"/>
        </w:rPr>
      </w:pPr>
    </w:p>
    <w:p w14:paraId="7474DB22" w14:textId="42BE2BF7" w:rsidR="000713E6" w:rsidRDefault="000713E6" w:rsidP="009A33D6">
      <w:pPr>
        <w:spacing w:after="0" w:line="360" w:lineRule="auto"/>
        <w:jc w:val="both"/>
        <w:rPr>
          <w:rFonts w:ascii="Arial" w:hAnsi="Arial" w:cs="Arial"/>
          <w:sz w:val="20"/>
          <w:szCs w:val="20"/>
          <w:lang w:val="es-MX"/>
        </w:rPr>
      </w:pPr>
    </w:p>
    <w:p w14:paraId="14A982A4" w14:textId="648DD3A6" w:rsidR="000713E6" w:rsidRDefault="000713E6" w:rsidP="009A33D6">
      <w:pPr>
        <w:spacing w:after="0" w:line="360" w:lineRule="auto"/>
        <w:jc w:val="both"/>
        <w:rPr>
          <w:rFonts w:ascii="Arial" w:hAnsi="Arial" w:cs="Arial"/>
          <w:sz w:val="20"/>
          <w:szCs w:val="20"/>
          <w:lang w:val="es-MX"/>
        </w:rPr>
      </w:pPr>
    </w:p>
    <w:p w14:paraId="2FFD700E" w14:textId="77777777" w:rsidR="000713E6" w:rsidRPr="00BD2DE8" w:rsidRDefault="000713E6" w:rsidP="009A33D6">
      <w:pPr>
        <w:spacing w:after="0" w:line="360" w:lineRule="auto"/>
        <w:jc w:val="both"/>
        <w:rPr>
          <w:rFonts w:ascii="Arial" w:hAnsi="Arial" w:cs="Arial"/>
          <w:sz w:val="20"/>
          <w:szCs w:val="20"/>
          <w:lang w:val="es-MX"/>
        </w:rPr>
      </w:pPr>
    </w:p>
    <w:p w14:paraId="0F3B5F9C" w14:textId="77777777" w:rsidR="00180868" w:rsidRPr="00BD2DE8" w:rsidRDefault="00180868" w:rsidP="009A33D6">
      <w:pPr>
        <w:spacing w:after="0" w:line="360" w:lineRule="auto"/>
        <w:jc w:val="both"/>
        <w:rPr>
          <w:rFonts w:ascii="Arial" w:hAnsi="Arial" w:cs="Arial"/>
          <w:sz w:val="20"/>
          <w:szCs w:val="20"/>
          <w:lang w:val="es-MX"/>
        </w:rPr>
      </w:pPr>
    </w:p>
    <w:p w14:paraId="73CF9220" w14:textId="77777777" w:rsidR="005A2F2D"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Discusión</w:t>
      </w:r>
    </w:p>
    <w:p w14:paraId="7D25C723" w14:textId="77777777" w:rsidR="00EF1F16" w:rsidRPr="00BD2DE8" w:rsidRDefault="005A2F2D"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Los diferentes tipos de estrés son significativamente diferentes, pero también </w:t>
      </w:r>
      <w:r w:rsidR="008B627A" w:rsidRPr="00BD2DE8">
        <w:rPr>
          <w:rFonts w:ascii="Arial" w:hAnsi="Arial" w:cs="Arial"/>
          <w:sz w:val="20"/>
          <w:szCs w:val="20"/>
          <w:lang w:val="es-MX"/>
        </w:rPr>
        <w:t xml:space="preserve">presentan respuestas y </w:t>
      </w:r>
      <w:r w:rsidRPr="00BD2DE8">
        <w:rPr>
          <w:rFonts w:ascii="Arial" w:hAnsi="Arial" w:cs="Arial"/>
          <w:sz w:val="20"/>
          <w:szCs w:val="20"/>
          <w:lang w:val="es-MX"/>
        </w:rPr>
        <w:t>mecanismos</w:t>
      </w:r>
      <w:r w:rsidR="008B627A" w:rsidRPr="00BD2DE8">
        <w:rPr>
          <w:rFonts w:ascii="Arial" w:hAnsi="Arial" w:cs="Arial"/>
          <w:sz w:val="20"/>
          <w:szCs w:val="20"/>
          <w:lang w:val="es-MX"/>
        </w:rPr>
        <w:t xml:space="preserve"> superpuestos</w:t>
      </w:r>
      <w:r w:rsidRPr="00BD2DE8">
        <w:rPr>
          <w:rFonts w:ascii="Arial" w:hAnsi="Arial" w:cs="Arial"/>
          <w:sz w:val="20"/>
          <w:szCs w:val="20"/>
          <w:lang w:val="es-MX"/>
        </w:rPr>
        <w:t>.</w:t>
      </w:r>
      <w:r w:rsidR="00C72456" w:rsidRPr="00BD2DE8">
        <w:rPr>
          <w:rFonts w:ascii="Arial" w:hAnsi="Arial" w:cs="Arial"/>
          <w:sz w:val="20"/>
          <w:szCs w:val="20"/>
          <w:lang w:val="es-MX"/>
        </w:rPr>
        <w:t xml:space="preserve"> </w:t>
      </w:r>
    </w:p>
    <w:p w14:paraId="2D55911D" w14:textId="77777777" w:rsidR="00EF1F16" w:rsidRPr="00BD2DE8" w:rsidRDefault="00EF1F16" w:rsidP="009A33D6">
      <w:pPr>
        <w:spacing w:after="0" w:line="360" w:lineRule="auto"/>
        <w:jc w:val="both"/>
        <w:rPr>
          <w:rFonts w:ascii="Arial" w:hAnsi="Arial" w:cs="Arial"/>
          <w:sz w:val="20"/>
          <w:szCs w:val="20"/>
          <w:lang w:val="es-MX"/>
        </w:rPr>
      </w:pPr>
    </w:p>
    <w:p w14:paraId="46ACC1B4" w14:textId="77777777" w:rsidR="00EF1F16" w:rsidRPr="00BD2DE8" w:rsidRDefault="00EF1F16" w:rsidP="009A33D6">
      <w:pPr>
        <w:spacing w:after="0" w:line="360" w:lineRule="auto"/>
        <w:jc w:val="both"/>
        <w:rPr>
          <w:rFonts w:ascii="Arial" w:hAnsi="Arial" w:cs="Arial"/>
          <w:sz w:val="20"/>
          <w:szCs w:val="20"/>
          <w:lang w:val="es-MX"/>
        </w:rPr>
      </w:pPr>
    </w:p>
    <w:p w14:paraId="42B5E8EF" w14:textId="77777777" w:rsidR="0082154C" w:rsidRPr="00BD2DE8" w:rsidRDefault="00EF1F16"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Los estudios en hongos filamentosos referentes a las proteínas G y la respuesta a diferentes tipos de estrés son limitados</w:t>
      </w:r>
      <w:r w:rsidR="008A18BB" w:rsidRPr="00BD2DE8">
        <w:rPr>
          <w:rFonts w:ascii="Arial" w:hAnsi="Arial" w:cs="Arial"/>
          <w:sz w:val="20"/>
          <w:szCs w:val="20"/>
          <w:lang w:val="es-MX"/>
        </w:rPr>
        <w:t>, es un tema amplio por explorar.</w:t>
      </w:r>
    </w:p>
    <w:p w14:paraId="1E82D69E" w14:textId="77777777" w:rsidR="0082154C" w:rsidRPr="00BD2DE8" w:rsidRDefault="0082154C" w:rsidP="009A33D6">
      <w:pPr>
        <w:spacing w:after="0" w:line="360" w:lineRule="auto"/>
        <w:jc w:val="both"/>
        <w:rPr>
          <w:rFonts w:ascii="Arial" w:hAnsi="Arial" w:cs="Arial"/>
          <w:sz w:val="20"/>
          <w:szCs w:val="20"/>
          <w:lang w:val="es-MX"/>
        </w:rPr>
      </w:pPr>
    </w:p>
    <w:p w14:paraId="4420ADAF" w14:textId="35D0BC4F" w:rsidR="0060707E"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En A. nidulans se observó que RgsA inhibe a GanB, la cual activa respuesta a estrés e inhibe la esporulaci</w:t>
      </w:r>
      <w:r w:rsidR="00E55BFD" w:rsidRPr="00BD2DE8">
        <w:rPr>
          <w:rFonts w:ascii="Arial" w:hAnsi="Arial" w:cs="Arial"/>
          <w:sz w:val="20"/>
          <w:szCs w:val="20"/>
          <w:lang w:val="es-MX"/>
        </w:rPr>
        <w:t xml:space="preserve">ón </w:t>
      </w:r>
      <w:r w:rsidR="00E55BFD" w:rsidRPr="00BD2DE8">
        <w:rPr>
          <w:rFonts w:ascii="Arial" w:hAnsi="Arial" w:cs="Arial"/>
          <w:sz w:val="20"/>
          <w:szCs w:val="20"/>
          <w:lang w:val="es-MX"/>
        </w:rPr>
        <w:fldChar w:fldCharType="begin" w:fldLock="1"/>
      </w:r>
      <w:r w:rsidR="005C41C8">
        <w:rPr>
          <w:rFonts w:ascii="Arial" w:hAnsi="Arial" w:cs="Arial"/>
          <w:sz w:val="20"/>
          <w:szCs w:val="20"/>
          <w:lang w:val="es-MX"/>
        </w:rPr>
        <w:instrText>ADDIN CSL_CITATION {"citationItems":[{"id":"ITEM-1","itemData":{"DOI":"10.1111/j.1365-2958.2004.04163.x","ISBN":"0950-382X (Print)","ISSN":"0950382X","PMID":"15228532","abstract":"Regulators of G-protein signalling play a crucial role in controlling the degree of heterotrimeric G-protein signalling. In addition to the previously studied flbA, we have identified three genes (rgsA, rgsB and rgsC) encoding putative RGS proteins in the genome of Aspergillus nidulans. Characterization of the rgsA gene revealed that RgsA downregulates pigment production and conidial germination, but stimulates asexual sporulation (conidiation). Deletion of rgsA (DeltargsA) resulted in reduced colony size with increased aerial hyphae, elevated accumulation of brown pigments as well as enhanced tolerance of conidia and vegetative hyphae against oxidative and thermal stress. Moreover, DeltargsA resulted in conidial germination in the absence of a carbon source. Deletion of both flbA and rgsA resulted in an additive phenotype, suggesting that the G-protein pathways controlled by FlbA and RgsA are different. Morphological and metabolic alterations caused by DeltargsA were suppressed by deletion of ganB encoding a Galpha subunit, indicating that the primary role of RgsA is to control negatively GanB-mediated signalling. Overexpression of rgsA caused inappropriate conidiation in liquid submerged culture, supporting the idea that GanB signalling represses conidiation. Our findings define a second and specific RGS-Galpha pair in A. nidulans, which may govern upstream regulation of fungal cellular responses to environmental changes.","author":[{"dropping-particle":"","family":"Han","given":"Kap Hoon","non-dropping-particle":"","parse-names":false,"suffix":""},{"dropping-particle":"","family":"Seo","given":"Jeong Ah","non-dropping-particle":"","parse-names":false,"suffix":""},{"dropping-particle":"","family":"Yu","given":"Jae Hyuk","non-dropping-particle":"","parse-names":false,"suffix":""}],"container-title":"Molecular Microbiology","id":"ITEM-1","issue":"2","issued":{"date-parts":[["2004"]]},"page":"529-540","title":"Regulators of G-protein signalling in Aspergillus nidulans: RgsA downregulates stress response and stimulates asexual sporulation through attentuation of GanB (Gα) signalling","type":"article-journal","volume":"53"},"uris":["http://www.mendeley.com/documents/?uuid=294c2bff-1de2-468b-8230-5954c897e3c8"]}],"mendeley":{"formattedCitation":"[27]","plainTextFormattedCitation":"[27]","previouslyFormattedCitation":"[27]"},"properties":{"noteIndex":0},"schema":"https://github.com/citation-style-language/schema/raw/master/csl-citation.json"}</w:instrText>
      </w:r>
      <w:r w:rsidR="00E55BFD" w:rsidRPr="00BD2DE8">
        <w:rPr>
          <w:rFonts w:ascii="Arial" w:hAnsi="Arial" w:cs="Arial"/>
          <w:sz w:val="20"/>
          <w:szCs w:val="20"/>
          <w:lang w:val="es-MX"/>
        </w:rPr>
        <w:fldChar w:fldCharType="separate"/>
      </w:r>
      <w:r w:rsidR="00D477DE" w:rsidRPr="00D477DE">
        <w:rPr>
          <w:rFonts w:ascii="Arial" w:hAnsi="Arial" w:cs="Arial"/>
          <w:noProof/>
          <w:sz w:val="20"/>
          <w:szCs w:val="20"/>
          <w:lang w:val="es-MX"/>
        </w:rPr>
        <w:t>[27]</w:t>
      </w:r>
      <w:r w:rsidR="00E55BFD" w:rsidRPr="00BD2DE8">
        <w:rPr>
          <w:rFonts w:ascii="Arial" w:hAnsi="Arial" w:cs="Arial"/>
          <w:sz w:val="20"/>
          <w:szCs w:val="20"/>
          <w:lang w:val="es-MX"/>
        </w:rPr>
        <w:fldChar w:fldCharType="end"/>
      </w:r>
      <w:r w:rsidR="00E55BFD" w:rsidRPr="00BD2DE8">
        <w:rPr>
          <w:rFonts w:ascii="Arial" w:hAnsi="Arial" w:cs="Arial"/>
          <w:sz w:val="20"/>
          <w:szCs w:val="20"/>
          <w:lang w:val="es-MX"/>
        </w:rPr>
        <w:t xml:space="preserve"> </w:t>
      </w:r>
      <w:r w:rsidR="00E55BFD" w:rsidRPr="00BD2DE8">
        <w:rPr>
          <w:rFonts w:ascii="Arial" w:hAnsi="Arial" w:cs="Arial"/>
          <w:sz w:val="20"/>
          <w:szCs w:val="20"/>
          <w:lang w:val="es-MX"/>
        </w:rPr>
        <w:fldChar w:fldCharType="begin" w:fldLock="1"/>
      </w:r>
      <w:r w:rsidR="005C41C8">
        <w:rPr>
          <w:rFonts w:ascii="Arial" w:hAnsi="Arial" w:cs="Arial"/>
          <w:sz w:val="20"/>
          <w:szCs w:val="20"/>
          <w:lang w:val="es-MX"/>
        </w:rPr>
        <w:instrText xml:space="preserve">ADDIN CSL_CITATION {"citationItems":[{"id":"ITEM-1","itemData":{"abstract":"See, stats, and : https : / / www . researchgate . net / publication / 7053634 Heterotrimeric Aspergillus . J Article Impact : 1 . 44 : PubMed CITATIONS 81 READS 194 1 : Jae - Hyuk University – Madison 127 , 664 SEE All- text , letting . Available : Jae - Hyuk Retrieved : 25 </w:instrText>
      </w:r>
      <w:r w:rsidR="005C41C8">
        <w:rPr>
          <w:rFonts w:ascii="Segoe UI Symbol" w:hAnsi="Segoe UI Symbol" w:cs="Segoe UI Symbol"/>
          <w:sz w:val="20"/>
          <w:szCs w:val="20"/>
          <w:lang w:val="es-MX"/>
        </w:rPr>
        <w:instrText>✽</w:instrText>
      </w:r>
      <w:r w:rsidR="005C41C8">
        <w:rPr>
          <w:rFonts w:ascii="Arial" w:hAnsi="Arial" w:cs="Arial"/>
          <w:sz w:val="20"/>
          <w:szCs w:val="20"/>
          <w:lang w:val="es-MX"/>
        </w:rPr>
        <w:instrText xml:space="preserve"> To whom correspondence should be addressed . (Tel) 1 - 608 - 262 - 4696 ; (Fax) 1 - 608 - 263 - 1114 Heterotrimeric G proteins (G proteins) are conserved in all eukaryotes and are crucial components sensing and relaying external cues into the cells to elicit appropriate physiological and biochemical responses . Basic units of the heterotrimeric G protein signaling system include a G protein - coupled receptor (GPCR) , a G protein composed of α , β , and γ subunits , and variety of effectors . Sequential sensitization and activation of these G protein elements translates external signals into gene expression changes , resulting in appropriate cellular behaviors . Regulators of G protein signaling (RGSs) constitute a crucial element of appropriate control of the intensity and duration of G protein signaling . For the past decade , G protein signaling and its regulation have been intensively studied in a number of model and / or pathogenic fungi and outcomes of the studies provided better understanding on the upstream regulation of vegetative growth , mating , development , virulence / pathogenicity establishment , and biosynthesis of secondary metabolites in fungi . This review focuses on the characteristics of the basic upstream G protein components and RGS proteins , and their roles controlling various aspects of biological processes in the model filamentous ascomycete fungus Aspergillus nidulans . In particular , their functions in controlling hyphal proliferation , asexual spore formation , sexual fruiting , and the mycotoxin sterigmatocystin production are discussed .","author":[{"dropping-particle":"","family":"Yu","given":"Jae-Hyuk","non-dropping-particle":"","parse-names":false,"suffix":""}],"container-title":"The Journal of Microbiology The Microbiological Society of Korea","id":"ITEM-1","issue":"2","issued":{"date-parts":[["2006"]]},"page":"145-154","title":"Heterotrimeric G protein signaling and RGSs in Aspergillus nidulans","type":"article-journal","volume":"44"},"uris":["http://www.mendeley.com/documents/?uuid=89a17a71-b073-4571-9c2b-847f22a98c31"]}],"mendeley":{"formattedCitation":"[70]","plainTextFormattedCitation":"[70]","previouslyFormattedCitation":"[70]"},"properties":{"noteIndex":0},"schema":"https://github.com/citation-style-language/schema/raw/master/csl-citation.json"}</w:instrText>
      </w:r>
      <w:r w:rsidR="00E55BFD" w:rsidRPr="00BD2DE8">
        <w:rPr>
          <w:rFonts w:ascii="Arial" w:hAnsi="Arial" w:cs="Arial"/>
          <w:sz w:val="20"/>
          <w:szCs w:val="20"/>
          <w:lang w:val="es-MX"/>
        </w:rPr>
        <w:fldChar w:fldCharType="separate"/>
      </w:r>
      <w:r w:rsidR="005C41C8" w:rsidRPr="005C41C8">
        <w:rPr>
          <w:rFonts w:ascii="Arial" w:hAnsi="Arial" w:cs="Arial"/>
          <w:noProof/>
          <w:sz w:val="20"/>
          <w:szCs w:val="20"/>
          <w:lang w:val="es-MX"/>
        </w:rPr>
        <w:t>[70]</w:t>
      </w:r>
      <w:r w:rsidR="00E55BFD" w:rsidRPr="00BD2DE8">
        <w:rPr>
          <w:rFonts w:ascii="Arial" w:hAnsi="Arial" w:cs="Arial"/>
          <w:sz w:val="20"/>
          <w:szCs w:val="20"/>
          <w:lang w:val="es-MX"/>
        </w:rPr>
        <w:fldChar w:fldCharType="end"/>
      </w:r>
      <w:r w:rsidRPr="00BD2DE8">
        <w:rPr>
          <w:rFonts w:ascii="Arial" w:hAnsi="Arial" w:cs="Arial"/>
          <w:sz w:val="20"/>
          <w:szCs w:val="20"/>
          <w:lang w:val="es-MX"/>
        </w:rPr>
        <w:t>. Estos resultados claramente resaltan la función de la subunidad alfa.</w:t>
      </w:r>
    </w:p>
    <w:p w14:paraId="4D49AE4F" w14:textId="77777777" w:rsidR="00780756" w:rsidRPr="00BD2DE8" w:rsidRDefault="0060707E"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 xml:space="preserve"> </w:t>
      </w:r>
      <w:r w:rsidR="0082154C" w:rsidRPr="00BD2DE8">
        <w:rPr>
          <w:rFonts w:ascii="Arial" w:hAnsi="Arial" w:cs="Arial"/>
          <w:sz w:val="20"/>
          <w:szCs w:val="20"/>
          <w:lang w:val="es-MX"/>
        </w:rPr>
        <w:t>En</w:t>
      </w:r>
      <w:r w:rsidRPr="00BD2DE8">
        <w:rPr>
          <w:rFonts w:ascii="Arial" w:hAnsi="Arial" w:cs="Arial"/>
          <w:sz w:val="20"/>
          <w:szCs w:val="20"/>
          <w:lang w:val="es-MX"/>
        </w:rPr>
        <w:t xml:space="preserve"> la planta</w:t>
      </w:r>
      <w:r w:rsidR="0082154C" w:rsidRPr="00BD2DE8">
        <w:rPr>
          <w:rFonts w:ascii="Arial" w:hAnsi="Arial" w:cs="Arial"/>
          <w:sz w:val="20"/>
          <w:szCs w:val="20"/>
          <w:lang w:val="es-MX"/>
        </w:rPr>
        <w:t xml:space="preserve"> Pisum sativum se ha estudiado la asociación de la subunidad alfa y el stress térmico y salino (10.1111/j.1365-313X.2007.03169.x)</w:t>
      </w:r>
      <w:r w:rsidRPr="00BD2DE8">
        <w:rPr>
          <w:rFonts w:ascii="Arial" w:hAnsi="Arial" w:cs="Arial"/>
          <w:sz w:val="20"/>
          <w:szCs w:val="20"/>
          <w:lang w:val="es-MX"/>
        </w:rPr>
        <w:t xml:space="preserve"> y se demostró que </w:t>
      </w:r>
      <w:r w:rsidR="0082154C" w:rsidRPr="00BD2DE8">
        <w:rPr>
          <w:rFonts w:ascii="Arial" w:hAnsi="Arial" w:cs="Arial"/>
          <w:sz w:val="20"/>
          <w:szCs w:val="20"/>
          <w:lang w:val="es-MX"/>
        </w:rPr>
        <w:t>.</w:t>
      </w:r>
    </w:p>
    <w:p w14:paraId="54A4B6D3" w14:textId="156903E6" w:rsidR="00780756" w:rsidRPr="00BD2DE8" w:rsidRDefault="00141D27" w:rsidP="009A33D6">
      <w:pPr>
        <w:spacing w:after="0" w:line="360" w:lineRule="auto"/>
        <w:jc w:val="both"/>
        <w:rPr>
          <w:rFonts w:ascii="Arial" w:hAnsi="Arial" w:cs="Arial"/>
          <w:sz w:val="20"/>
          <w:szCs w:val="20"/>
          <w:lang w:val="es-MX"/>
        </w:rPr>
      </w:pPr>
      <w:r w:rsidRPr="00BD2DE8">
        <w:rPr>
          <w:rFonts w:ascii="Arial" w:hAnsi="Arial" w:cs="Arial"/>
          <w:sz w:val="20"/>
          <w:szCs w:val="20"/>
          <w:lang w:val="es-MX"/>
        </w:rPr>
        <w:t>Fusarium oxysporum y proteínas G (10.1007/s00294-002-0322-y; 10.1007/s00294-003-0372-9; 10.1016/j.femsle.2004.12.009) Resistencia a estrés térmico.</w:t>
      </w:r>
    </w:p>
    <w:p w14:paraId="6C8FEAC2" w14:textId="6F342542" w:rsidR="00B934EF" w:rsidRPr="00BD2DE8" w:rsidRDefault="00780756" w:rsidP="009A33D6">
      <w:pPr>
        <w:spacing w:after="0" w:line="360" w:lineRule="auto"/>
        <w:jc w:val="both"/>
        <w:rPr>
          <w:rFonts w:ascii="Arial" w:hAnsi="Arial" w:cs="Arial"/>
          <w:sz w:val="20"/>
          <w:szCs w:val="20"/>
        </w:rPr>
      </w:pPr>
      <w:r w:rsidRPr="00BD2DE8">
        <w:rPr>
          <w:rFonts w:ascii="Arial" w:hAnsi="Arial" w:cs="Arial"/>
          <w:sz w:val="20"/>
          <w:szCs w:val="20"/>
        </w:rPr>
        <w:t>M. grisea to hyperosmotic stress (PMID: 10521531 PMCID: PMC144108).</w:t>
      </w:r>
      <w:r w:rsidR="00B934EF" w:rsidRPr="00BD2DE8">
        <w:rPr>
          <w:rFonts w:ascii="Arial" w:hAnsi="Arial" w:cs="Arial"/>
          <w:sz w:val="20"/>
          <w:szCs w:val="20"/>
        </w:rPr>
        <w:br w:type="page"/>
      </w:r>
      <w:r w:rsidRPr="00BD2DE8">
        <w:rPr>
          <w:rFonts w:ascii="Arial" w:hAnsi="Arial" w:cs="Arial"/>
          <w:sz w:val="20"/>
          <w:szCs w:val="20"/>
        </w:rPr>
        <w:t xml:space="preserve"> </w:t>
      </w:r>
    </w:p>
    <w:p w14:paraId="682E028B" w14:textId="77777777" w:rsidR="0038365E" w:rsidRPr="00BD2DE8" w:rsidRDefault="001D2DFA" w:rsidP="009A33D6">
      <w:pPr>
        <w:pStyle w:val="Ttulo2"/>
        <w:spacing w:before="0" w:line="360" w:lineRule="auto"/>
        <w:rPr>
          <w:rFonts w:ascii="Arial" w:hAnsi="Arial" w:cs="Arial"/>
          <w:b/>
          <w:color w:val="auto"/>
          <w:sz w:val="20"/>
          <w:szCs w:val="20"/>
        </w:rPr>
      </w:pPr>
      <w:r w:rsidRPr="00BD2DE8">
        <w:rPr>
          <w:rFonts w:ascii="Arial" w:hAnsi="Arial" w:cs="Arial"/>
          <w:b/>
          <w:color w:val="auto"/>
          <w:sz w:val="20"/>
          <w:szCs w:val="20"/>
        </w:rPr>
        <w:t>REFERENCIAS</w:t>
      </w:r>
    </w:p>
    <w:p w14:paraId="3C66056A" w14:textId="57F01035" w:rsidR="005C41C8" w:rsidRPr="005C41C8" w:rsidRDefault="00B934EF" w:rsidP="005C41C8">
      <w:pPr>
        <w:widowControl w:val="0"/>
        <w:autoSpaceDE w:val="0"/>
        <w:autoSpaceDN w:val="0"/>
        <w:adjustRightInd w:val="0"/>
        <w:spacing w:after="0" w:line="360" w:lineRule="auto"/>
        <w:ind w:left="640" w:hanging="640"/>
        <w:rPr>
          <w:rFonts w:ascii="Arial" w:hAnsi="Arial" w:cs="Arial"/>
          <w:noProof/>
          <w:sz w:val="20"/>
          <w:szCs w:val="24"/>
        </w:rPr>
      </w:pPr>
      <w:r w:rsidRPr="00BD2DE8">
        <w:rPr>
          <w:rFonts w:ascii="Arial" w:hAnsi="Arial" w:cs="Arial"/>
          <w:sz w:val="20"/>
          <w:szCs w:val="20"/>
          <w:lang w:val="es-MX"/>
        </w:rPr>
        <w:fldChar w:fldCharType="begin" w:fldLock="1"/>
      </w:r>
      <w:r w:rsidRPr="00BD2DE8">
        <w:rPr>
          <w:rFonts w:ascii="Arial" w:hAnsi="Arial" w:cs="Arial"/>
          <w:sz w:val="20"/>
          <w:szCs w:val="20"/>
        </w:rPr>
        <w:instrText xml:space="preserve">ADDIN Mendeley Bibliography CSL_BIBLIOGRAPHY </w:instrText>
      </w:r>
      <w:r w:rsidRPr="00BD2DE8">
        <w:rPr>
          <w:rFonts w:ascii="Arial" w:hAnsi="Arial" w:cs="Arial"/>
          <w:sz w:val="20"/>
          <w:szCs w:val="20"/>
          <w:lang w:val="es-MX"/>
        </w:rPr>
        <w:fldChar w:fldCharType="separate"/>
      </w:r>
      <w:r w:rsidR="005C41C8" w:rsidRPr="005C41C8">
        <w:rPr>
          <w:rFonts w:ascii="Arial" w:hAnsi="Arial" w:cs="Arial"/>
          <w:noProof/>
          <w:sz w:val="20"/>
          <w:szCs w:val="24"/>
        </w:rPr>
        <w:t>[1]</w:t>
      </w:r>
      <w:r w:rsidR="005C41C8" w:rsidRPr="005C41C8">
        <w:rPr>
          <w:rFonts w:ascii="Arial" w:hAnsi="Arial" w:cs="Arial"/>
          <w:noProof/>
          <w:sz w:val="20"/>
          <w:szCs w:val="24"/>
        </w:rPr>
        <w:tab/>
        <w:t xml:space="preserve">S. Ghorai, S. P. Banik, D. Verma, S. Chowdhury, S. Mukherjee, and S. Khowala, “Fungal biotechnology in food and feed processing,” </w:t>
      </w:r>
      <w:r w:rsidR="005C41C8" w:rsidRPr="005C41C8">
        <w:rPr>
          <w:rFonts w:ascii="Arial" w:hAnsi="Arial" w:cs="Arial"/>
          <w:i/>
          <w:iCs/>
          <w:noProof/>
          <w:sz w:val="20"/>
          <w:szCs w:val="24"/>
        </w:rPr>
        <w:t>Food Res. Int.</w:t>
      </w:r>
      <w:r w:rsidR="005C41C8" w:rsidRPr="005C41C8">
        <w:rPr>
          <w:rFonts w:ascii="Arial" w:hAnsi="Arial" w:cs="Arial"/>
          <w:noProof/>
          <w:sz w:val="20"/>
          <w:szCs w:val="24"/>
        </w:rPr>
        <w:t>, vol. 42, no. 5–6, pp. 577–587, Jun. 2009.</w:t>
      </w:r>
    </w:p>
    <w:p w14:paraId="30EA7CDD"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w:t>
      </w:r>
      <w:r w:rsidRPr="005C41C8">
        <w:rPr>
          <w:rFonts w:ascii="Arial" w:hAnsi="Arial" w:cs="Arial"/>
          <w:noProof/>
          <w:sz w:val="20"/>
          <w:szCs w:val="24"/>
        </w:rPr>
        <w:tab/>
        <w:t xml:space="preserve">F. Alberti, G. D. Foster, and A. M. Bailey, “Natural products from filamentous fungi and production by heterologous expression,” </w:t>
      </w:r>
      <w:r w:rsidRPr="005C41C8">
        <w:rPr>
          <w:rFonts w:ascii="Arial" w:hAnsi="Arial" w:cs="Arial"/>
          <w:i/>
          <w:iCs/>
          <w:noProof/>
          <w:sz w:val="20"/>
          <w:szCs w:val="24"/>
        </w:rPr>
        <w:t>Appl. Microbiol. Biotechnol.</w:t>
      </w:r>
    </w:p>
    <w:p w14:paraId="2EC4FD75"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w:t>
      </w:r>
      <w:r w:rsidRPr="005C41C8">
        <w:rPr>
          <w:rFonts w:ascii="Arial" w:hAnsi="Arial" w:cs="Arial"/>
          <w:noProof/>
          <w:sz w:val="20"/>
          <w:szCs w:val="24"/>
        </w:rPr>
        <w:tab/>
        <w:t xml:space="preserve">V. Meyer </w:t>
      </w:r>
      <w:r w:rsidRPr="005C41C8">
        <w:rPr>
          <w:rFonts w:ascii="Arial" w:hAnsi="Arial" w:cs="Arial"/>
          <w:i/>
          <w:iCs/>
          <w:noProof/>
          <w:sz w:val="20"/>
          <w:szCs w:val="24"/>
        </w:rPr>
        <w:t>et al.</w:t>
      </w:r>
      <w:r w:rsidRPr="005C41C8">
        <w:rPr>
          <w:rFonts w:ascii="Arial" w:hAnsi="Arial" w:cs="Arial"/>
          <w:noProof/>
          <w:sz w:val="20"/>
          <w:szCs w:val="24"/>
        </w:rPr>
        <w:t xml:space="preserve">, “Current challenges of research on filamentous fungi in relation to human welfare and a sustainable bio-economy: a white paper Fungal Biology and Biotechnology,” </w:t>
      </w:r>
      <w:r w:rsidRPr="005C41C8">
        <w:rPr>
          <w:rFonts w:ascii="Arial" w:hAnsi="Arial" w:cs="Arial"/>
          <w:i/>
          <w:iCs/>
          <w:noProof/>
          <w:sz w:val="20"/>
          <w:szCs w:val="24"/>
        </w:rPr>
        <w:t>Fungal Biol. Biotechnol.</w:t>
      </w:r>
      <w:r w:rsidRPr="005C41C8">
        <w:rPr>
          <w:rFonts w:ascii="Arial" w:hAnsi="Arial" w:cs="Arial"/>
          <w:noProof/>
          <w:sz w:val="20"/>
          <w:szCs w:val="24"/>
        </w:rPr>
        <w:t>, vol. 3, p. 6, 2016.</w:t>
      </w:r>
    </w:p>
    <w:p w14:paraId="563C3CCE"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w:t>
      </w:r>
      <w:r w:rsidRPr="005C41C8">
        <w:rPr>
          <w:rFonts w:ascii="Arial" w:hAnsi="Arial" w:cs="Arial"/>
          <w:noProof/>
          <w:sz w:val="20"/>
          <w:szCs w:val="24"/>
        </w:rPr>
        <w:tab/>
        <w:t xml:space="preserve">S. Challa, S. G. Uppin, M. S. Uppin, U. Pamidimukkala, and L. Vemu, “Diagnosis of filamentous fungi on tissue sections by immunohistochemistry using anti-aspergillus antibody,” </w:t>
      </w:r>
      <w:r w:rsidRPr="005C41C8">
        <w:rPr>
          <w:rFonts w:ascii="Arial" w:hAnsi="Arial" w:cs="Arial"/>
          <w:i/>
          <w:iCs/>
          <w:noProof/>
          <w:sz w:val="20"/>
          <w:szCs w:val="24"/>
        </w:rPr>
        <w:t>Med. Mycol.</w:t>
      </w:r>
      <w:r w:rsidRPr="005C41C8">
        <w:rPr>
          <w:rFonts w:ascii="Arial" w:hAnsi="Arial" w:cs="Arial"/>
          <w:noProof/>
          <w:sz w:val="20"/>
          <w:szCs w:val="24"/>
        </w:rPr>
        <w:t>, vol. 53, pp. 470–476, 2015.</w:t>
      </w:r>
    </w:p>
    <w:p w14:paraId="5FF599BA"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w:t>
      </w:r>
      <w:r w:rsidRPr="005C41C8">
        <w:rPr>
          <w:rFonts w:ascii="Arial" w:hAnsi="Arial" w:cs="Arial"/>
          <w:noProof/>
          <w:sz w:val="20"/>
          <w:szCs w:val="24"/>
        </w:rPr>
        <w:tab/>
        <w:t xml:space="preserve">M. R. Islam, G. Tudryn, R. Bucinell, L. Schadler, and R. C. Picu, “Morphology and mechanics of fungal mycelium,” </w:t>
      </w:r>
      <w:r w:rsidRPr="005C41C8">
        <w:rPr>
          <w:rFonts w:ascii="Arial" w:hAnsi="Arial" w:cs="Arial"/>
          <w:i/>
          <w:iCs/>
          <w:noProof/>
          <w:sz w:val="20"/>
          <w:szCs w:val="24"/>
        </w:rPr>
        <w:t>Sci. Rep.</w:t>
      </w:r>
      <w:r w:rsidRPr="005C41C8">
        <w:rPr>
          <w:rFonts w:ascii="Arial" w:hAnsi="Arial" w:cs="Arial"/>
          <w:noProof/>
          <w:sz w:val="20"/>
          <w:szCs w:val="24"/>
        </w:rPr>
        <w:t>, vol. 7, no. 1, p. 13070, Dec. 2017.</w:t>
      </w:r>
    </w:p>
    <w:p w14:paraId="6C176E2D"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w:t>
      </w:r>
      <w:r w:rsidRPr="005C41C8">
        <w:rPr>
          <w:rFonts w:ascii="Arial" w:hAnsi="Arial" w:cs="Arial"/>
          <w:noProof/>
          <w:sz w:val="20"/>
          <w:szCs w:val="24"/>
        </w:rPr>
        <w:tab/>
        <w:t xml:space="preserve">L. H. Grimm, S. Kelly, R. Krull, and D. C. Hempel, “Morphology and productivity of filamentous fungi,” </w:t>
      </w:r>
      <w:r w:rsidRPr="005C41C8">
        <w:rPr>
          <w:rFonts w:ascii="Arial" w:hAnsi="Arial" w:cs="Arial"/>
          <w:i/>
          <w:iCs/>
          <w:noProof/>
          <w:sz w:val="20"/>
          <w:szCs w:val="24"/>
        </w:rPr>
        <w:t>Appl. Microbiol. Biotechnol.</w:t>
      </w:r>
      <w:r w:rsidRPr="005C41C8">
        <w:rPr>
          <w:rFonts w:ascii="Arial" w:hAnsi="Arial" w:cs="Arial"/>
          <w:noProof/>
          <w:sz w:val="20"/>
          <w:szCs w:val="24"/>
        </w:rPr>
        <w:t>, vol. 69, no. 4, pp. 375–384, Dec. 2005.</w:t>
      </w:r>
    </w:p>
    <w:p w14:paraId="59EAACFB"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[7]</w:t>
      </w:r>
      <w:r w:rsidRPr="005C41C8">
        <w:rPr>
          <w:rFonts w:ascii="Arial" w:hAnsi="Arial" w:cs="Arial"/>
          <w:noProof/>
          <w:sz w:val="20"/>
          <w:szCs w:val="24"/>
        </w:rPr>
        <w:tab/>
        <w:t xml:space="preserve">D. S. Hibbett </w:t>
      </w:r>
      <w:r w:rsidRPr="005C41C8">
        <w:rPr>
          <w:rFonts w:ascii="Arial" w:hAnsi="Arial" w:cs="Arial"/>
          <w:i/>
          <w:iCs/>
          <w:noProof/>
          <w:sz w:val="20"/>
          <w:szCs w:val="24"/>
        </w:rPr>
        <w:t>et al.</w:t>
      </w:r>
      <w:r w:rsidRPr="005C41C8">
        <w:rPr>
          <w:rFonts w:ascii="Arial" w:hAnsi="Arial" w:cs="Arial"/>
          <w:noProof/>
          <w:sz w:val="20"/>
          <w:szCs w:val="24"/>
        </w:rPr>
        <w:t xml:space="preserve">, “A higher-level phylogenetic classification of the Fungi,” </w:t>
      </w:r>
      <w:r w:rsidRPr="005C41C8">
        <w:rPr>
          <w:rFonts w:ascii="Arial" w:hAnsi="Arial" w:cs="Arial"/>
          <w:i/>
          <w:iCs/>
          <w:noProof/>
          <w:sz w:val="20"/>
          <w:szCs w:val="24"/>
        </w:rPr>
        <w:t>Mycol. Res.</w:t>
      </w:r>
      <w:r w:rsidRPr="005C41C8">
        <w:rPr>
          <w:rFonts w:ascii="Arial" w:hAnsi="Arial" w:cs="Arial"/>
          <w:noProof/>
          <w:sz w:val="20"/>
          <w:szCs w:val="24"/>
        </w:rPr>
        <w:t>, vol. 111, no. 5, pp. 509–547, May 2007.</w:t>
      </w:r>
    </w:p>
    <w:p w14:paraId="1AFB041C"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[8]</w:t>
      </w:r>
      <w:r w:rsidRPr="005C41C8">
        <w:rPr>
          <w:rFonts w:ascii="Arial" w:hAnsi="Arial" w:cs="Arial"/>
          <w:noProof/>
          <w:sz w:val="20"/>
          <w:szCs w:val="24"/>
        </w:rPr>
        <w:tab/>
        <w:t xml:space="preserve">M. V. Powers-Fletcher, B. A. Kendall, A. T. Griffin, and K. E. Hanson, “Filamentous Fungi,” in </w:t>
      </w:r>
      <w:r w:rsidRPr="005C41C8">
        <w:rPr>
          <w:rFonts w:ascii="Arial" w:hAnsi="Arial" w:cs="Arial"/>
          <w:i/>
          <w:iCs/>
          <w:noProof/>
          <w:sz w:val="20"/>
          <w:szCs w:val="24"/>
        </w:rPr>
        <w:t>Diagnostic Microbiology of the Immunocompromised Host, Second Edition</w:t>
      </w:r>
      <w:r w:rsidRPr="005C41C8">
        <w:rPr>
          <w:rFonts w:ascii="Arial" w:hAnsi="Arial" w:cs="Arial"/>
          <w:noProof/>
          <w:sz w:val="20"/>
          <w:szCs w:val="24"/>
        </w:rPr>
        <w:t>, vol. 4, no. 3, American Society of Microbiology, 2016, pp. 311–341.</w:t>
      </w:r>
    </w:p>
    <w:p w14:paraId="2AD9615E"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[9]</w:t>
      </w:r>
      <w:r w:rsidRPr="005C41C8">
        <w:rPr>
          <w:rFonts w:ascii="Arial" w:hAnsi="Arial" w:cs="Arial"/>
          <w:noProof/>
          <w:sz w:val="20"/>
          <w:szCs w:val="24"/>
        </w:rPr>
        <w:tab/>
        <w:t>H. Babich and G. Stotzky, “Abiotic Factors Affecting the Toxicity of Lead to Fungi,” 1979.</w:t>
      </w:r>
    </w:p>
    <w:p w14:paraId="707919A7"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[10]</w:t>
      </w:r>
      <w:r w:rsidRPr="005C41C8">
        <w:rPr>
          <w:rFonts w:ascii="Arial" w:hAnsi="Arial" w:cs="Arial"/>
          <w:noProof/>
          <w:sz w:val="20"/>
          <w:szCs w:val="24"/>
        </w:rPr>
        <w:tab/>
        <w:t xml:space="preserve">T. Emri </w:t>
      </w:r>
      <w:r w:rsidRPr="005C41C8">
        <w:rPr>
          <w:rFonts w:ascii="Arial" w:hAnsi="Arial" w:cs="Arial"/>
          <w:i/>
          <w:iCs/>
          <w:noProof/>
          <w:sz w:val="20"/>
          <w:szCs w:val="24"/>
        </w:rPr>
        <w:t>et al.</w:t>
      </w:r>
      <w:r w:rsidRPr="005C41C8">
        <w:rPr>
          <w:rFonts w:ascii="Arial" w:hAnsi="Arial" w:cs="Arial"/>
          <w:noProof/>
          <w:sz w:val="20"/>
          <w:szCs w:val="24"/>
        </w:rPr>
        <w:t xml:space="preserve">, “Core oxidative stress response in Aspergillus nidulans,” </w:t>
      </w:r>
      <w:r w:rsidRPr="005C41C8">
        <w:rPr>
          <w:rFonts w:ascii="Arial" w:hAnsi="Arial" w:cs="Arial"/>
          <w:i/>
          <w:iCs/>
          <w:noProof/>
          <w:sz w:val="20"/>
          <w:szCs w:val="24"/>
        </w:rPr>
        <w:t>BMC Genomics</w:t>
      </w:r>
      <w:r w:rsidRPr="005C41C8">
        <w:rPr>
          <w:rFonts w:ascii="Arial" w:hAnsi="Arial" w:cs="Arial"/>
          <w:noProof/>
          <w:sz w:val="20"/>
          <w:szCs w:val="24"/>
        </w:rPr>
        <w:t>, vol. 16, no. 1, 2015.</w:t>
      </w:r>
    </w:p>
    <w:p w14:paraId="70DA18F2"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[11]</w:t>
      </w:r>
      <w:r w:rsidRPr="005C41C8">
        <w:rPr>
          <w:rFonts w:ascii="Arial" w:hAnsi="Arial" w:cs="Arial"/>
          <w:noProof/>
          <w:sz w:val="20"/>
          <w:szCs w:val="24"/>
        </w:rPr>
        <w:tab/>
        <w:t xml:space="preserve">D. Kültz, “MOLECULAR AND EVOLUTIONARY BASIS OF THE CELLULAR STRESS RESPONSE,” </w:t>
      </w:r>
      <w:r w:rsidRPr="005C41C8">
        <w:rPr>
          <w:rFonts w:ascii="Arial" w:hAnsi="Arial" w:cs="Arial"/>
          <w:i/>
          <w:iCs/>
          <w:noProof/>
          <w:sz w:val="20"/>
          <w:szCs w:val="24"/>
        </w:rPr>
        <w:t>Annu. Rev. Physiol.</w:t>
      </w:r>
      <w:r w:rsidRPr="005C41C8">
        <w:rPr>
          <w:rFonts w:ascii="Arial" w:hAnsi="Arial" w:cs="Arial"/>
          <w:noProof/>
          <w:sz w:val="20"/>
          <w:szCs w:val="24"/>
        </w:rPr>
        <w:t>, vol. 67, no. 1, pp. 225–257, Mar. 2005.</w:t>
      </w:r>
    </w:p>
    <w:p w14:paraId="79FBF0B9"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[12]</w:t>
      </w:r>
      <w:r w:rsidRPr="005C41C8">
        <w:rPr>
          <w:rFonts w:ascii="Arial" w:hAnsi="Arial" w:cs="Arial"/>
          <w:noProof/>
          <w:sz w:val="20"/>
          <w:szCs w:val="24"/>
        </w:rPr>
        <w:tab/>
        <w:t xml:space="preserve">D. Hagiwara, K. Sakamoto, K. Abe, and K. Gomi, “Signaling pathways for stress responses and adaptation in Aspergillus species: Stress biology in the post-genomic era,” </w:t>
      </w:r>
      <w:r w:rsidRPr="005C41C8">
        <w:rPr>
          <w:rFonts w:ascii="Arial" w:hAnsi="Arial" w:cs="Arial"/>
          <w:i/>
          <w:iCs/>
          <w:noProof/>
          <w:sz w:val="20"/>
          <w:szCs w:val="24"/>
        </w:rPr>
        <w:t>Biosci. Biotechnol. Biochem.</w:t>
      </w:r>
      <w:r w:rsidRPr="005C41C8">
        <w:rPr>
          <w:rFonts w:ascii="Arial" w:hAnsi="Arial" w:cs="Arial"/>
          <w:noProof/>
          <w:sz w:val="20"/>
          <w:szCs w:val="24"/>
        </w:rPr>
        <w:t>, vol. 80, no. 9, pp. 1667–1680, 2016.</w:t>
      </w:r>
    </w:p>
    <w:p w14:paraId="514EF04D"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[13]</w:t>
      </w:r>
      <w:r w:rsidRPr="005C41C8">
        <w:rPr>
          <w:rFonts w:ascii="Arial" w:hAnsi="Arial" w:cs="Arial"/>
          <w:noProof/>
          <w:sz w:val="20"/>
          <w:szCs w:val="24"/>
        </w:rPr>
        <w:tab/>
        <w:t>M. I. Simon, M. P. Strathmann, and N. Gautam, “Diversity of Proteins in Signal Transduction,” vol. 252, no. 5007, pp. 802–808, 1991.</w:t>
      </w:r>
    </w:p>
    <w:p w14:paraId="5C65A6FE"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[14]</w:t>
      </w:r>
      <w:r w:rsidRPr="005C41C8">
        <w:rPr>
          <w:rFonts w:ascii="Arial" w:hAnsi="Arial" w:cs="Arial"/>
          <w:noProof/>
          <w:sz w:val="20"/>
          <w:szCs w:val="24"/>
        </w:rPr>
        <w:tab/>
        <w:t xml:space="preserve">S. Rens-Domiano and H. E. Hamm, “Structural and functional relationships of heterotrimeric G-proteins,” </w:t>
      </w:r>
      <w:r w:rsidRPr="005C41C8">
        <w:rPr>
          <w:rFonts w:ascii="Arial" w:hAnsi="Arial" w:cs="Arial"/>
          <w:i/>
          <w:iCs/>
          <w:noProof/>
          <w:sz w:val="20"/>
          <w:szCs w:val="24"/>
        </w:rPr>
        <w:t>Faseb J</w:t>
      </w:r>
      <w:r w:rsidRPr="005C41C8">
        <w:rPr>
          <w:rFonts w:ascii="Arial" w:hAnsi="Arial" w:cs="Arial"/>
          <w:noProof/>
          <w:sz w:val="20"/>
          <w:szCs w:val="24"/>
        </w:rPr>
        <w:t>, vol. 9, no. 11, pp. 1059–1066, 1995.</w:t>
      </w:r>
    </w:p>
    <w:p w14:paraId="42C44321"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[15]</w:t>
      </w:r>
      <w:r w:rsidRPr="005C41C8">
        <w:rPr>
          <w:rFonts w:ascii="Arial" w:hAnsi="Arial" w:cs="Arial"/>
          <w:noProof/>
          <w:sz w:val="20"/>
          <w:szCs w:val="24"/>
        </w:rPr>
        <w:tab/>
        <w:t xml:space="preserve">L. Li, S. J. Wright, S. Krystofova, G. Park, and K. A. Borkovich, “Heterotrimeric G Protein Signaling in Filamentous Fungi,” </w:t>
      </w:r>
      <w:r w:rsidRPr="005C41C8">
        <w:rPr>
          <w:rFonts w:ascii="Arial" w:hAnsi="Arial" w:cs="Arial"/>
          <w:i/>
          <w:iCs/>
          <w:noProof/>
          <w:sz w:val="20"/>
          <w:szCs w:val="24"/>
        </w:rPr>
        <w:t>Annu. Rev. Microbiol.</w:t>
      </w:r>
      <w:r w:rsidRPr="005C41C8">
        <w:rPr>
          <w:rFonts w:ascii="Arial" w:hAnsi="Arial" w:cs="Arial"/>
          <w:noProof/>
          <w:sz w:val="20"/>
          <w:szCs w:val="24"/>
        </w:rPr>
        <w:t>, vol. 61, no. 1, pp. 423–452, 2007.</w:t>
      </w:r>
    </w:p>
    <w:p w14:paraId="7E500F31"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[16]</w:t>
      </w:r>
      <w:r w:rsidRPr="005C41C8">
        <w:rPr>
          <w:rFonts w:ascii="Arial" w:hAnsi="Arial" w:cs="Arial"/>
          <w:noProof/>
          <w:sz w:val="20"/>
          <w:szCs w:val="24"/>
        </w:rPr>
        <w:tab/>
        <w:t xml:space="preserve">S. Liu and R. a Dean, “G protein alpha subunit genes control growth, development, and pathogenicity of Magnaporthe grisea.,” </w:t>
      </w:r>
      <w:r w:rsidRPr="005C41C8">
        <w:rPr>
          <w:rFonts w:ascii="Arial" w:hAnsi="Arial" w:cs="Arial"/>
          <w:i/>
          <w:iCs/>
          <w:noProof/>
          <w:sz w:val="20"/>
          <w:szCs w:val="24"/>
        </w:rPr>
        <w:t>Mol. Plant. Microbe. Interact.</w:t>
      </w:r>
      <w:r w:rsidRPr="005C41C8">
        <w:rPr>
          <w:rFonts w:ascii="Arial" w:hAnsi="Arial" w:cs="Arial"/>
          <w:noProof/>
          <w:sz w:val="20"/>
          <w:szCs w:val="24"/>
        </w:rPr>
        <w:t>, vol. 10, no. 9, pp. 1075–86, 1997.</w:t>
      </w:r>
    </w:p>
    <w:p w14:paraId="6063D292"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[17]</w:t>
      </w:r>
      <w:r w:rsidRPr="005C41C8">
        <w:rPr>
          <w:rFonts w:ascii="Arial" w:hAnsi="Arial" w:cs="Arial"/>
          <w:noProof/>
          <w:sz w:val="20"/>
          <w:szCs w:val="24"/>
        </w:rPr>
        <w:tab/>
        <w:t xml:space="preserve">Y. Liu </w:t>
      </w:r>
      <w:r w:rsidRPr="005C41C8">
        <w:rPr>
          <w:rFonts w:ascii="Arial" w:hAnsi="Arial" w:cs="Arial"/>
          <w:i/>
          <w:iCs/>
          <w:noProof/>
          <w:sz w:val="20"/>
          <w:szCs w:val="24"/>
        </w:rPr>
        <w:t>et al.</w:t>
      </w:r>
      <w:r w:rsidRPr="005C41C8">
        <w:rPr>
          <w:rFonts w:ascii="Arial" w:hAnsi="Arial" w:cs="Arial"/>
          <w:noProof/>
          <w:sz w:val="20"/>
          <w:szCs w:val="24"/>
        </w:rPr>
        <w:t xml:space="preserve">, “G Protein α Subunit GpaB is Required for Asexual Development, Aflatoxin Biosynthesis and Pathogenicity by Regulating cAMP Signaling in Aspergillus flavus.,” </w:t>
      </w:r>
      <w:r w:rsidRPr="005C41C8">
        <w:rPr>
          <w:rFonts w:ascii="Arial" w:hAnsi="Arial" w:cs="Arial"/>
          <w:i/>
          <w:iCs/>
          <w:noProof/>
          <w:sz w:val="20"/>
          <w:szCs w:val="24"/>
        </w:rPr>
        <w:t>Toxins (Basel).</w:t>
      </w:r>
      <w:r w:rsidRPr="005C41C8">
        <w:rPr>
          <w:rFonts w:ascii="Arial" w:hAnsi="Arial" w:cs="Arial"/>
          <w:noProof/>
          <w:sz w:val="20"/>
          <w:szCs w:val="24"/>
        </w:rPr>
        <w:t>, vol. 10, no. 3, Mar. 2018.</w:t>
      </w:r>
    </w:p>
    <w:p w14:paraId="709209F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[18]</w:t>
      </w:r>
      <w:r w:rsidRPr="005C41C8">
        <w:rPr>
          <w:rFonts w:ascii="Arial" w:hAnsi="Arial" w:cs="Arial"/>
          <w:noProof/>
          <w:sz w:val="20"/>
          <w:szCs w:val="24"/>
        </w:rPr>
        <w:tab/>
        <w:t xml:space="preserve">M. Bölker, “Sex and crime: Heterotrimeric G proteins in fungal mating and pathogenesis,” </w:t>
      </w:r>
      <w:r w:rsidRPr="005C41C8">
        <w:rPr>
          <w:rFonts w:ascii="Arial" w:hAnsi="Arial" w:cs="Arial"/>
          <w:i/>
          <w:iCs/>
          <w:noProof/>
          <w:sz w:val="20"/>
          <w:szCs w:val="24"/>
        </w:rPr>
        <w:t>Fungal Genet. Biol.</w:t>
      </w:r>
      <w:r w:rsidRPr="005C41C8">
        <w:rPr>
          <w:rFonts w:ascii="Arial" w:hAnsi="Arial" w:cs="Arial"/>
          <w:noProof/>
          <w:sz w:val="20"/>
          <w:szCs w:val="24"/>
        </w:rPr>
        <w:t>, vol. 25, no. 3, pp. 143–156, 1998.</w:t>
      </w:r>
    </w:p>
    <w:p w14:paraId="2D95749E"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[19]</w:t>
      </w:r>
      <w:r w:rsidRPr="005C41C8">
        <w:rPr>
          <w:rFonts w:ascii="Arial" w:hAnsi="Arial" w:cs="Arial"/>
          <w:noProof/>
          <w:sz w:val="20"/>
          <w:szCs w:val="24"/>
        </w:rPr>
        <w:tab/>
        <w:t>C. G. Alvaro and J. Thorner, “Heterotrimeric G Protein-coupled Receptor Signaling in Yeast Mating Pheromone Response *,” 2016.</w:t>
      </w:r>
    </w:p>
    <w:p w14:paraId="59A79F3F"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[20]</w:t>
      </w:r>
      <w:r w:rsidRPr="005C41C8">
        <w:rPr>
          <w:rFonts w:ascii="Arial" w:hAnsi="Arial" w:cs="Arial"/>
          <w:noProof/>
          <w:sz w:val="20"/>
          <w:szCs w:val="24"/>
        </w:rPr>
        <w:tab/>
        <w:t xml:space="preserve">G. M. TRUESDELL, Z. YANG, and M. B. DICKMAN, “A Gα subunit gene from the phytopathogenic fungus Colletotrichum trifolii is required for conidial germination,” </w:t>
      </w:r>
      <w:r w:rsidRPr="005C41C8">
        <w:rPr>
          <w:rFonts w:ascii="Arial" w:hAnsi="Arial" w:cs="Arial"/>
          <w:i/>
          <w:iCs/>
          <w:noProof/>
          <w:sz w:val="20"/>
          <w:szCs w:val="24"/>
        </w:rPr>
        <w:t>Physiol. Mol. Plant Pathol.</w:t>
      </w:r>
      <w:r w:rsidRPr="005C41C8">
        <w:rPr>
          <w:rFonts w:ascii="Arial" w:hAnsi="Arial" w:cs="Arial"/>
          <w:noProof/>
          <w:sz w:val="20"/>
          <w:szCs w:val="24"/>
        </w:rPr>
        <w:t>, vol. 56, no. 3, pp. 131–140, Mar. 2000.</w:t>
      </w:r>
    </w:p>
    <w:p w14:paraId="0E952987"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[21]</w:t>
      </w:r>
      <w:r w:rsidRPr="005C41C8">
        <w:rPr>
          <w:rFonts w:ascii="Arial" w:hAnsi="Arial" w:cs="Arial"/>
          <w:noProof/>
          <w:sz w:val="20"/>
          <w:szCs w:val="24"/>
        </w:rPr>
        <w:tab/>
        <w:t xml:space="preserve">G. E. Turner and K. A. Borkovich, “Identification of a G protein α subunit from Neurospora crassa that is a member of the G(i) family,” </w:t>
      </w:r>
      <w:r w:rsidRPr="005C41C8">
        <w:rPr>
          <w:rFonts w:ascii="Arial" w:hAnsi="Arial" w:cs="Arial"/>
          <w:i/>
          <w:iCs/>
          <w:noProof/>
          <w:sz w:val="20"/>
          <w:szCs w:val="24"/>
        </w:rPr>
        <w:t>J. Biol. Chem.</w:t>
      </w:r>
      <w:r w:rsidRPr="005C41C8">
        <w:rPr>
          <w:rFonts w:ascii="Arial" w:hAnsi="Arial" w:cs="Arial"/>
          <w:noProof/>
          <w:sz w:val="20"/>
          <w:szCs w:val="24"/>
        </w:rPr>
        <w:t>, vol. 268, no. 20, pp. 14805–14811, 1993.</w:t>
      </w:r>
    </w:p>
    <w:p w14:paraId="0B66DA44"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[22]</w:t>
      </w:r>
      <w:r w:rsidRPr="005C41C8">
        <w:rPr>
          <w:rFonts w:ascii="Arial" w:hAnsi="Arial" w:cs="Arial"/>
          <w:noProof/>
          <w:sz w:val="20"/>
          <w:szCs w:val="24"/>
        </w:rPr>
        <w:tab/>
        <w:t xml:space="preserve">F. D. Ivey, P. N. Hodge, G. E. Turner, and K. A. Borkovich, “The G alpha i homologue gna-1 controls multiple differentiation pathways in Neurospora crassa,” </w:t>
      </w:r>
      <w:r w:rsidRPr="005C41C8">
        <w:rPr>
          <w:rFonts w:ascii="Arial" w:hAnsi="Arial" w:cs="Arial"/>
          <w:i/>
          <w:iCs/>
          <w:noProof/>
          <w:sz w:val="20"/>
          <w:szCs w:val="24"/>
        </w:rPr>
        <w:t>Mol Biol Cell</w:t>
      </w:r>
      <w:r w:rsidRPr="005C41C8">
        <w:rPr>
          <w:rFonts w:ascii="Arial" w:hAnsi="Arial" w:cs="Arial"/>
          <w:noProof/>
          <w:sz w:val="20"/>
          <w:szCs w:val="24"/>
        </w:rPr>
        <w:t>, vol. 7, no. 8, pp. 1283–1297, 1996.</w:t>
      </w:r>
    </w:p>
    <w:p w14:paraId="03D01B5A"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[23]</w:t>
      </w:r>
      <w:r w:rsidRPr="005C41C8">
        <w:rPr>
          <w:rFonts w:ascii="Arial" w:hAnsi="Arial" w:cs="Arial"/>
          <w:noProof/>
          <w:sz w:val="20"/>
          <w:szCs w:val="24"/>
        </w:rPr>
        <w:tab/>
        <w:t xml:space="preserve">D. Tisch, C. P. Kubicek, and M. Schmoll, “New insights into the mechanism of light modulated signaling by heterotrimeric G-proteins: ENVOY acts on gna1 and gna3 and adjusts cAMP levels in Trichoderma reesei (Hypocrea jecorina),” </w:t>
      </w:r>
      <w:r w:rsidRPr="005C41C8">
        <w:rPr>
          <w:rFonts w:ascii="Arial" w:hAnsi="Arial" w:cs="Arial"/>
          <w:i/>
          <w:iCs/>
          <w:noProof/>
          <w:sz w:val="20"/>
          <w:szCs w:val="24"/>
        </w:rPr>
        <w:t>Fungal Genet. Biol.</w:t>
      </w:r>
      <w:r w:rsidRPr="005C41C8">
        <w:rPr>
          <w:rFonts w:ascii="Arial" w:hAnsi="Arial" w:cs="Arial"/>
          <w:noProof/>
          <w:sz w:val="20"/>
          <w:szCs w:val="24"/>
        </w:rPr>
        <w:t>, vol. 48, no. 6, pp. 631–640, 2011.</w:t>
      </w:r>
    </w:p>
    <w:p w14:paraId="61B60B75"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[24]</w:t>
      </w:r>
      <w:r w:rsidRPr="005C41C8">
        <w:rPr>
          <w:rFonts w:ascii="Arial" w:hAnsi="Arial" w:cs="Arial"/>
          <w:noProof/>
          <w:sz w:val="20"/>
          <w:szCs w:val="24"/>
        </w:rPr>
        <w:tab/>
        <w:t xml:space="preserve">E. Regenfelder, T. Spellig, A. Hartmann, S. Lauenstein, M. Bölker, and R. Kahmann, “G proteins in Ustilago maydis: transmission of multiple signals?,” </w:t>
      </w:r>
      <w:r w:rsidRPr="005C41C8">
        <w:rPr>
          <w:rFonts w:ascii="Arial" w:hAnsi="Arial" w:cs="Arial"/>
          <w:i/>
          <w:iCs/>
          <w:noProof/>
          <w:sz w:val="20"/>
          <w:szCs w:val="24"/>
        </w:rPr>
        <w:t>EMBO J.</w:t>
      </w:r>
      <w:r w:rsidRPr="005C41C8">
        <w:rPr>
          <w:rFonts w:ascii="Arial" w:hAnsi="Arial" w:cs="Arial"/>
          <w:noProof/>
          <w:sz w:val="20"/>
          <w:szCs w:val="24"/>
        </w:rPr>
        <w:t>, vol. 16, no. 8, pp. 1934–1942, Apr. 1997.</w:t>
      </w:r>
    </w:p>
    <w:p w14:paraId="1FE27773"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[25]</w:t>
      </w:r>
      <w:r w:rsidRPr="005C41C8">
        <w:rPr>
          <w:rFonts w:ascii="Arial" w:hAnsi="Arial" w:cs="Arial"/>
          <w:noProof/>
          <w:sz w:val="20"/>
          <w:szCs w:val="24"/>
        </w:rPr>
        <w:tab/>
        <w:t xml:space="preserve">H. Liu, A. Suresh, F. S. Willard, D. P. Siderovski, S. Lu, and N. I. Naqvi, “Rgs1 regulates multiple Gα subunits in Magnaporthe pathogenesis, asexual growth and thigmotropism,” </w:t>
      </w:r>
      <w:r w:rsidRPr="005C41C8">
        <w:rPr>
          <w:rFonts w:ascii="Arial" w:hAnsi="Arial" w:cs="Arial"/>
          <w:i/>
          <w:iCs/>
          <w:noProof/>
          <w:sz w:val="20"/>
          <w:szCs w:val="24"/>
        </w:rPr>
        <w:t>EMBO J.</w:t>
      </w:r>
      <w:r w:rsidRPr="005C41C8">
        <w:rPr>
          <w:rFonts w:ascii="Arial" w:hAnsi="Arial" w:cs="Arial"/>
          <w:noProof/>
          <w:sz w:val="20"/>
          <w:szCs w:val="24"/>
        </w:rPr>
        <w:t>, vol. 26, no. 3, pp. 690–700, Feb. 2007.</w:t>
      </w:r>
    </w:p>
    <w:p w14:paraId="4E0D387D"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[26]</w:t>
      </w:r>
      <w:r w:rsidRPr="005C41C8">
        <w:rPr>
          <w:rFonts w:ascii="Arial" w:hAnsi="Arial" w:cs="Arial"/>
          <w:noProof/>
          <w:sz w:val="20"/>
          <w:szCs w:val="24"/>
        </w:rPr>
        <w:tab/>
        <w:t xml:space="preserve">D. M. Berman, T. M. Wilkie, and A. G. Gilman, “GAIP and RGS4 are GTPase-activating proteins for the G(i) subfamily of G protein α subunits,” </w:t>
      </w:r>
      <w:r w:rsidRPr="005C41C8">
        <w:rPr>
          <w:rFonts w:ascii="Arial" w:hAnsi="Arial" w:cs="Arial"/>
          <w:i/>
          <w:iCs/>
          <w:noProof/>
          <w:sz w:val="20"/>
          <w:szCs w:val="24"/>
        </w:rPr>
        <w:t>Cell</w:t>
      </w:r>
      <w:r w:rsidRPr="005C41C8">
        <w:rPr>
          <w:rFonts w:ascii="Arial" w:hAnsi="Arial" w:cs="Arial"/>
          <w:noProof/>
          <w:sz w:val="20"/>
          <w:szCs w:val="24"/>
        </w:rPr>
        <w:t>, vol. 86, no. 3, pp. 445–452, 1996.</w:t>
      </w:r>
    </w:p>
    <w:p w14:paraId="6C3CF8B6"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[27]</w:t>
      </w:r>
      <w:r w:rsidRPr="005C41C8">
        <w:rPr>
          <w:rFonts w:ascii="Arial" w:hAnsi="Arial" w:cs="Arial"/>
          <w:noProof/>
          <w:sz w:val="20"/>
          <w:szCs w:val="24"/>
        </w:rPr>
        <w:tab/>
        <w:t xml:space="preserve">K. H. Han, J. A. Seo, and J. H. Yu, “Regulators of G-protein signalling in Aspergillus nidulans: RgsA downregulates stress response and stimulates asexual sporulation through attentuation of GanB (Gα) signalling,” </w:t>
      </w:r>
      <w:r w:rsidRPr="005C41C8">
        <w:rPr>
          <w:rFonts w:ascii="Arial" w:hAnsi="Arial" w:cs="Arial"/>
          <w:i/>
          <w:iCs/>
          <w:noProof/>
          <w:sz w:val="20"/>
          <w:szCs w:val="24"/>
        </w:rPr>
        <w:t>Mol. Microbiol.</w:t>
      </w:r>
      <w:r w:rsidRPr="005C41C8">
        <w:rPr>
          <w:rFonts w:ascii="Arial" w:hAnsi="Arial" w:cs="Arial"/>
          <w:noProof/>
          <w:sz w:val="20"/>
          <w:szCs w:val="24"/>
        </w:rPr>
        <w:t>, vol. 53, no. 2, pp. 529–540, 2004.</w:t>
      </w:r>
    </w:p>
    <w:p w14:paraId="7A1E4E22"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[28]</w:t>
      </w:r>
      <w:r w:rsidRPr="005C41C8">
        <w:rPr>
          <w:rFonts w:ascii="Arial" w:hAnsi="Arial" w:cs="Arial"/>
          <w:noProof/>
          <w:sz w:val="20"/>
          <w:szCs w:val="24"/>
        </w:rPr>
        <w:tab/>
        <w:t xml:space="preserve">S. Zuber, M. J. Hynes, and A. Andrianopoulos, “G-protein signaling mediates asexual development at 25 degrees C but has no effect on yeast-like growth at 37 degrees C in the dimorphic fungus Penicillium mameffei.,” </w:t>
      </w:r>
      <w:r w:rsidRPr="005C41C8">
        <w:rPr>
          <w:rFonts w:ascii="Arial" w:hAnsi="Arial" w:cs="Arial"/>
          <w:i/>
          <w:iCs/>
          <w:noProof/>
          <w:sz w:val="20"/>
          <w:szCs w:val="24"/>
        </w:rPr>
        <w:t>Eukaryot. Cell</w:t>
      </w:r>
      <w:r w:rsidRPr="005C41C8">
        <w:rPr>
          <w:rFonts w:ascii="Arial" w:hAnsi="Arial" w:cs="Arial"/>
          <w:noProof/>
          <w:sz w:val="20"/>
          <w:szCs w:val="24"/>
        </w:rPr>
        <w:t>, vol. 1, no. 3, pp. 440–447, 2002.</w:t>
      </w:r>
    </w:p>
    <w:p w14:paraId="77A85D7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[29]</w:t>
      </w:r>
      <w:r w:rsidRPr="005C41C8">
        <w:rPr>
          <w:rFonts w:ascii="Arial" w:hAnsi="Arial" w:cs="Arial"/>
          <w:noProof/>
          <w:sz w:val="20"/>
          <w:szCs w:val="24"/>
        </w:rPr>
        <w:tab/>
        <w:t xml:space="preserve">F. D. Ivey, A. M. Kays, and K. A. Borkovich, “Shared and Independent Roles for a G α i Protein and Adenylyl Cyclase in Regulating Development and Stress Responses in Neurospora crassa Shared and Independent Roles for a G a i Protein and Adenylyl Cyclase in Regulating Development and Stress Responses ,” </w:t>
      </w:r>
      <w:r w:rsidRPr="005C41C8">
        <w:rPr>
          <w:rFonts w:ascii="Arial" w:hAnsi="Arial" w:cs="Arial"/>
          <w:i/>
          <w:iCs/>
          <w:noProof/>
          <w:sz w:val="20"/>
          <w:szCs w:val="24"/>
        </w:rPr>
        <w:t>Eukaryot. Cell</w:t>
      </w:r>
      <w:r w:rsidRPr="005C41C8">
        <w:rPr>
          <w:rFonts w:ascii="Arial" w:hAnsi="Arial" w:cs="Arial"/>
          <w:noProof/>
          <w:sz w:val="20"/>
          <w:szCs w:val="24"/>
        </w:rPr>
        <w:t>, vol. 1, no. 4, pp. 634–642, 2002.</w:t>
      </w:r>
    </w:p>
    <w:p w14:paraId="1116ACD2"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[30]</w:t>
      </w:r>
      <w:r w:rsidRPr="005C41C8">
        <w:rPr>
          <w:rFonts w:ascii="Arial" w:hAnsi="Arial" w:cs="Arial"/>
          <w:noProof/>
          <w:sz w:val="20"/>
          <w:szCs w:val="24"/>
        </w:rPr>
        <w:tab/>
        <w:t xml:space="preserve">S. J. Wright, R. Inchausti, C. J. Eaton, S. Krystofova, K. A. Borkovich </w:t>
      </w:r>
      <w:dir w:val="rtl">
        <w:r w:rsidRPr="005C41C8">
          <w:rPr>
            <w:rFonts w:ascii="Arial" w:hAnsi="Arial" w:cs="Arial"/>
            <w:noProof/>
            <w:sz w:val="20"/>
            <w:szCs w:val="24"/>
          </w:rPr>
          <w:t xml:space="preserve">3, and ٭. </w:t>
        </w:r>
        <w:dir w:val="rtl">
          <w:r w:rsidRPr="005C41C8">
            <w:rPr>
              <w:rFonts w:ascii="Arial" w:hAnsi="Arial" w:cs="Arial"/>
              <w:noProof/>
              <w:sz w:val="20"/>
              <w:szCs w:val="24"/>
            </w:rPr>
            <w:t>٭</w:t>
          </w:r>
          <w:r w:rsidRPr="005C41C8">
            <w:rPr>
              <w:rFonts w:ascii="Arial" w:hAnsi="Arial" w:cs="Arial"/>
              <w:noProof/>
              <w:sz w:val="20"/>
              <w:szCs w:val="24"/>
            </w:rPr>
            <w:t>‬, “RIC8 is a guanine-nucleotide exchange factor for Gα subunits that regulates growth and development in Neurospora crassa.”</w:t>
          </w:r>
        </w:dir>
      </w:dir>
    </w:p>
    <w:p w14:paraId="2DF0C13E"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[31]</w:t>
      </w:r>
      <w:r w:rsidRPr="005C41C8">
        <w:rPr>
          <w:rFonts w:ascii="Arial" w:hAnsi="Arial" w:cs="Arial"/>
          <w:noProof/>
          <w:sz w:val="20"/>
          <w:szCs w:val="24"/>
        </w:rPr>
        <w:tab/>
        <w:t xml:space="preserve">C. J. Eaton, I. E. Cabrera, J. A. Servin, S. J. Wright, M. P. Cox, and K. A. Borkovich, “The Guanine Nucleotide Exchange Factor RIC8 Regulates Conidial Germination through Gα Proteins in Neurospora crassa,” </w:t>
      </w:r>
      <w:r w:rsidRPr="005C41C8">
        <w:rPr>
          <w:rFonts w:ascii="Arial" w:hAnsi="Arial" w:cs="Arial"/>
          <w:i/>
          <w:iCs/>
          <w:noProof/>
          <w:sz w:val="20"/>
          <w:szCs w:val="24"/>
        </w:rPr>
        <w:t>PLoS One</w:t>
      </w:r>
      <w:r w:rsidRPr="005C41C8">
        <w:rPr>
          <w:rFonts w:ascii="Arial" w:hAnsi="Arial" w:cs="Arial"/>
          <w:noProof/>
          <w:sz w:val="20"/>
          <w:szCs w:val="24"/>
        </w:rPr>
        <w:t>, vol. 7, no. 10, p. e48026, Oct. 2012.</w:t>
      </w:r>
    </w:p>
    <w:p w14:paraId="08322FE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[32]</w:t>
      </w:r>
      <w:r w:rsidRPr="005C41C8">
        <w:rPr>
          <w:rFonts w:ascii="Arial" w:hAnsi="Arial" w:cs="Arial"/>
          <w:noProof/>
          <w:sz w:val="20"/>
          <w:szCs w:val="24"/>
        </w:rPr>
        <w:tab/>
        <w:t xml:space="preserve">L. Perez-Sanchez, E. Gonzalez, E. E. Colon-Lorenzo, W. Gonzalez-Velazquez, R. Gonzalez-Mendez, and N. Rodriguez-del Valle, “Interaction of the heterotrimeric G protein alpha subunit SSG-1 of Sporothrix schenckii with proteins related to stress response and fungal pathogenicity using a yeast two-hybrid assay,” </w:t>
      </w:r>
      <w:r w:rsidRPr="005C41C8">
        <w:rPr>
          <w:rFonts w:ascii="Arial" w:hAnsi="Arial" w:cs="Arial"/>
          <w:i/>
          <w:iCs/>
          <w:noProof/>
          <w:sz w:val="20"/>
          <w:szCs w:val="24"/>
        </w:rPr>
        <w:t>BMC Microbiol.</w:t>
      </w:r>
      <w:r w:rsidRPr="005C41C8">
        <w:rPr>
          <w:rFonts w:ascii="Arial" w:hAnsi="Arial" w:cs="Arial"/>
          <w:noProof/>
          <w:sz w:val="20"/>
          <w:szCs w:val="24"/>
        </w:rPr>
        <w:t>, vol. 10, no. 1, p. 317, 2010.</w:t>
      </w:r>
    </w:p>
    <w:p w14:paraId="08649C9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[33]</w:t>
      </w:r>
      <w:r w:rsidRPr="005C41C8">
        <w:rPr>
          <w:rFonts w:ascii="Arial" w:hAnsi="Arial" w:cs="Arial"/>
          <w:noProof/>
          <w:sz w:val="20"/>
          <w:szCs w:val="24"/>
        </w:rPr>
        <w:tab/>
        <w:t xml:space="preserve">M. Breitenbach, M. Weber, M. Rinnerthaler, T. Karl, and L. Breitenbach-Koller, “Oxidative stress in fungi: its function in signal transduction, interaction with plant hosts, and lignocellulose degradation.,” </w:t>
      </w:r>
      <w:r w:rsidRPr="005C41C8">
        <w:rPr>
          <w:rFonts w:ascii="Arial" w:hAnsi="Arial" w:cs="Arial"/>
          <w:i/>
          <w:iCs/>
          <w:noProof/>
          <w:sz w:val="20"/>
          <w:szCs w:val="24"/>
        </w:rPr>
        <w:t>Biomolecules</w:t>
      </w:r>
      <w:r w:rsidRPr="005C41C8">
        <w:rPr>
          <w:rFonts w:ascii="Arial" w:hAnsi="Arial" w:cs="Arial"/>
          <w:noProof/>
          <w:sz w:val="20"/>
          <w:szCs w:val="24"/>
        </w:rPr>
        <w:t>, vol. 5, no. 2, pp. 318–42, Apr. 2015.</w:t>
      </w:r>
    </w:p>
    <w:p w14:paraId="16D8275F"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[34]</w:t>
      </w:r>
      <w:r w:rsidRPr="005C41C8">
        <w:rPr>
          <w:rFonts w:ascii="Arial" w:hAnsi="Arial" w:cs="Arial"/>
          <w:noProof/>
          <w:sz w:val="20"/>
          <w:szCs w:val="24"/>
        </w:rPr>
        <w:tab/>
        <w:t xml:space="preserve">E. Birben, U. M. Sahiner, C. Sackesen, S. Erzurum, and O. Kalayci, “Oxidative stress and antioxidant defense.,” </w:t>
      </w:r>
      <w:r w:rsidRPr="005C41C8">
        <w:rPr>
          <w:rFonts w:ascii="Arial" w:hAnsi="Arial" w:cs="Arial"/>
          <w:i/>
          <w:iCs/>
          <w:noProof/>
          <w:sz w:val="20"/>
          <w:szCs w:val="24"/>
        </w:rPr>
        <w:t>World Allergy Organ. J.</w:t>
      </w:r>
      <w:r w:rsidRPr="005C41C8">
        <w:rPr>
          <w:rFonts w:ascii="Arial" w:hAnsi="Arial" w:cs="Arial"/>
          <w:noProof/>
          <w:sz w:val="20"/>
          <w:szCs w:val="24"/>
        </w:rPr>
        <w:t>, vol. 5, no. 1, pp. 9–19, Jan. 2012.</w:t>
      </w:r>
    </w:p>
    <w:p w14:paraId="7D6B2B2B"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[35]</w:t>
      </w:r>
      <w:r w:rsidRPr="005C41C8">
        <w:rPr>
          <w:rFonts w:ascii="Arial" w:hAnsi="Arial" w:cs="Arial"/>
          <w:noProof/>
          <w:sz w:val="20"/>
          <w:szCs w:val="24"/>
        </w:rPr>
        <w:tab/>
        <w:t xml:space="preserve">D. Trachootham, W. Lu, M. A. Ogasawara, R.-D. V. Nilsa, and P. Huang, “Redox regulation of cell survival.,” </w:t>
      </w:r>
      <w:r w:rsidRPr="005C41C8">
        <w:rPr>
          <w:rFonts w:ascii="Arial" w:hAnsi="Arial" w:cs="Arial"/>
          <w:i/>
          <w:iCs/>
          <w:noProof/>
          <w:sz w:val="20"/>
          <w:szCs w:val="24"/>
        </w:rPr>
        <w:t>Antioxid. Redox Signal.</w:t>
      </w:r>
      <w:r w:rsidRPr="005C41C8">
        <w:rPr>
          <w:rFonts w:ascii="Arial" w:hAnsi="Arial" w:cs="Arial"/>
          <w:noProof/>
          <w:sz w:val="20"/>
          <w:szCs w:val="24"/>
        </w:rPr>
        <w:t>, vol. 10, no. 8, pp. 1343–74, Aug. 2008.</w:t>
      </w:r>
    </w:p>
    <w:p w14:paraId="136411A7"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[36]</w:t>
      </w:r>
      <w:r w:rsidRPr="005C41C8">
        <w:rPr>
          <w:rFonts w:ascii="Arial" w:hAnsi="Arial" w:cs="Arial"/>
          <w:noProof/>
          <w:sz w:val="20"/>
          <w:szCs w:val="24"/>
        </w:rPr>
        <w:tab/>
        <w:t xml:space="preserve">R. O. García-Rico, R. Chávez, F. Fierro, and J. F. Martín, “Effect of a heterotrimeric G protein alpha subunit on conidia germination, stress response, and roquefortine C production in Penicillium roqueforti.,” </w:t>
      </w:r>
      <w:r w:rsidRPr="005C41C8">
        <w:rPr>
          <w:rFonts w:ascii="Arial" w:hAnsi="Arial" w:cs="Arial"/>
          <w:i/>
          <w:iCs/>
          <w:noProof/>
          <w:sz w:val="20"/>
          <w:szCs w:val="24"/>
        </w:rPr>
        <w:t>Int. Microbiol.</w:t>
      </w:r>
      <w:r w:rsidRPr="005C41C8">
        <w:rPr>
          <w:rFonts w:ascii="Arial" w:hAnsi="Arial" w:cs="Arial"/>
          <w:noProof/>
          <w:sz w:val="20"/>
          <w:szCs w:val="24"/>
        </w:rPr>
        <w:t>, vol. 12, no. 2, pp. 123–9, Jun. 2009.</w:t>
      </w:r>
    </w:p>
    <w:p w14:paraId="0105DF0E"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[37]</w:t>
      </w:r>
      <w:r w:rsidRPr="005C41C8">
        <w:rPr>
          <w:rFonts w:ascii="Arial" w:hAnsi="Arial" w:cs="Arial"/>
          <w:noProof/>
          <w:sz w:val="20"/>
          <w:szCs w:val="24"/>
        </w:rPr>
        <w:tab/>
        <w:t xml:space="preserve">R. O. García-Rico, J. F. Martín, and F. Fierro, “Heterotrimeric Gα protein Pga1 from Penicillium chrysogenum triggers germination in response to carbon sources and affects negatively resistance to different stress conditions,” </w:t>
      </w:r>
      <w:r w:rsidRPr="005C41C8">
        <w:rPr>
          <w:rFonts w:ascii="Arial" w:hAnsi="Arial" w:cs="Arial"/>
          <w:i/>
          <w:iCs/>
          <w:noProof/>
          <w:sz w:val="20"/>
          <w:szCs w:val="24"/>
        </w:rPr>
        <w:t>Fungal Genet. Biol.</w:t>
      </w:r>
      <w:r w:rsidRPr="005C41C8">
        <w:rPr>
          <w:rFonts w:ascii="Arial" w:hAnsi="Arial" w:cs="Arial"/>
          <w:noProof/>
          <w:sz w:val="20"/>
          <w:szCs w:val="24"/>
        </w:rPr>
        <w:t>, vol. 48, no. 6, pp. 641–649, 2011.</w:t>
      </w:r>
    </w:p>
    <w:p w14:paraId="594AD614"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[38]</w:t>
      </w:r>
      <w:r w:rsidRPr="005C41C8">
        <w:rPr>
          <w:rFonts w:ascii="Arial" w:hAnsi="Arial" w:cs="Arial"/>
          <w:noProof/>
          <w:sz w:val="20"/>
          <w:szCs w:val="24"/>
        </w:rPr>
        <w:tab/>
        <w:t xml:space="preserve">R. O. García-Rico </w:t>
      </w:r>
      <w:r w:rsidRPr="005C41C8">
        <w:rPr>
          <w:rFonts w:ascii="Arial" w:hAnsi="Arial" w:cs="Arial"/>
          <w:i/>
          <w:iCs/>
          <w:noProof/>
          <w:sz w:val="20"/>
          <w:szCs w:val="24"/>
        </w:rPr>
        <w:t>et al.</w:t>
      </w:r>
      <w:r w:rsidRPr="005C41C8">
        <w:rPr>
          <w:rFonts w:ascii="Arial" w:hAnsi="Arial" w:cs="Arial"/>
          <w:noProof/>
          <w:sz w:val="20"/>
          <w:szCs w:val="24"/>
        </w:rPr>
        <w:t xml:space="preserve">, “Heterotrimeric G protein alpha subunit controls growth, stress response, extracellular protease activity, and cyclopiazonic acid production in Penicillium camemberti,” </w:t>
      </w:r>
      <w:r w:rsidRPr="005C41C8">
        <w:rPr>
          <w:rFonts w:ascii="Arial" w:hAnsi="Arial" w:cs="Arial"/>
          <w:i/>
          <w:iCs/>
          <w:noProof/>
          <w:sz w:val="20"/>
          <w:szCs w:val="24"/>
        </w:rPr>
        <w:t>Fungal Biol.</w:t>
      </w:r>
      <w:r w:rsidRPr="005C41C8">
        <w:rPr>
          <w:rFonts w:ascii="Arial" w:hAnsi="Arial" w:cs="Arial"/>
          <w:noProof/>
          <w:sz w:val="20"/>
          <w:szCs w:val="24"/>
        </w:rPr>
        <w:t>, vol. 121, no. 9, pp. 754–762, Sep. 2017.</w:t>
      </w:r>
    </w:p>
    <w:p w14:paraId="2703ADBC"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[39]</w:t>
      </w:r>
      <w:r w:rsidRPr="005C41C8">
        <w:rPr>
          <w:rFonts w:ascii="Arial" w:hAnsi="Arial" w:cs="Arial"/>
          <w:noProof/>
          <w:sz w:val="20"/>
          <w:szCs w:val="24"/>
        </w:rPr>
        <w:tab/>
        <w:t xml:space="preserve">U. Carrasco-Navarro </w:t>
      </w:r>
      <w:r w:rsidRPr="005C41C8">
        <w:rPr>
          <w:rFonts w:ascii="Arial" w:hAnsi="Arial" w:cs="Arial"/>
          <w:i/>
          <w:iCs/>
          <w:noProof/>
          <w:sz w:val="20"/>
          <w:szCs w:val="24"/>
        </w:rPr>
        <w:t>et al.</w:t>
      </w:r>
      <w:r w:rsidRPr="005C41C8">
        <w:rPr>
          <w:rFonts w:ascii="Arial" w:hAnsi="Arial" w:cs="Arial"/>
          <w:noProof/>
          <w:sz w:val="20"/>
          <w:szCs w:val="24"/>
        </w:rPr>
        <w:t xml:space="preserve">, “Proteomic analysis of the signaling pathway mediated by the heterotrimeric Ga protein Pga1 of Penicillium chrysogenum,” </w:t>
      </w:r>
      <w:r w:rsidRPr="005C41C8">
        <w:rPr>
          <w:rFonts w:ascii="Arial" w:hAnsi="Arial" w:cs="Arial"/>
          <w:i/>
          <w:iCs/>
          <w:noProof/>
          <w:sz w:val="20"/>
          <w:szCs w:val="24"/>
        </w:rPr>
        <w:t>Microb. Cell Fact.</w:t>
      </w:r>
      <w:r w:rsidRPr="005C41C8">
        <w:rPr>
          <w:rFonts w:ascii="Arial" w:hAnsi="Arial" w:cs="Arial"/>
          <w:noProof/>
          <w:sz w:val="20"/>
          <w:szCs w:val="24"/>
        </w:rPr>
        <w:t>, vol. 15, no. 1, pp. 1–17, 2016.</w:t>
      </w:r>
    </w:p>
    <w:p w14:paraId="532CDCE3"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[40]</w:t>
      </w:r>
      <w:r w:rsidRPr="005C41C8">
        <w:rPr>
          <w:rFonts w:ascii="Arial" w:hAnsi="Arial" w:cs="Arial"/>
          <w:noProof/>
          <w:sz w:val="20"/>
          <w:szCs w:val="24"/>
        </w:rPr>
        <w:tab/>
        <w:t xml:space="preserve">Q. Yang and K. A. Borkovich, “Mutational activation of a Gα(i) causes uncontrolled proliferation of aerial hyphae and increased sensitivity to heat and oxidative stress in Neurospora crassa,” </w:t>
      </w:r>
      <w:r w:rsidRPr="005C41C8">
        <w:rPr>
          <w:rFonts w:ascii="Arial" w:hAnsi="Arial" w:cs="Arial"/>
          <w:i/>
          <w:iCs/>
          <w:noProof/>
          <w:sz w:val="20"/>
          <w:szCs w:val="24"/>
        </w:rPr>
        <w:t>Genetics</w:t>
      </w:r>
      <w:r w:rsidRPr="005C41C8">
        <w:rPr>
          <w:rFonts w:ascii="Arial" w:hAnsi="Arial" w:cs="Arial"/>
          <w:noProof/>
          <w:sz w:val="20"/>
          <w:szCs w:val="24"/>
        </w:rPr>
        <w:t>, vol. 151, no. 1, pp. 107–117, 1999.</w:t>
      </w:r>
    </w:p>
    <w:p w14:paraId="7B22D743"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[41]</w:t>
      </w:r>
      <w:r w:rsidRPr="005C41C8">
        <w:rPr>
          <w:rFonts w:ascii="Arial" w:hAnsi="Arial" w:cs="Arial"/>
          <w:noProof/>
          <w:sz w:val="20"/>
          <w:szCs w:val="24"/>
        </w:rPr>
        <w:tab/>
        <w:t xml:space="preserve">A. M. Kays, P. S. Rowley, R. A. Baasiri, and K. A. Borkovich, “Regulation of conidiation and adenylyl cyclase levels by the Galpha protein GNA-3 in Neurospora crassa,” </w:t>
      </w:r>
      <w:r w:rsidRPr="005C41C8">
        <w:rPr>
          <w:rFonts w:ascii="Arial" w:hAnsi="Arial" w:cs="Arial"/>
          <w:i/>
          <w:iCs/>
          <w:noProof/>
          <w:sz w:val="20"/>
          <w:szCs w:val="24"/>
        </w:rPr>
        <w:t>Mol Cell Biol</w:t>
      </w:r>
      <w:r w:rsidRPr="005C41C8">
        <w:rPr>
          <w:rFonts w:ascii="Arial" w:hAnsi="Arial" w:cs="Arial"/>
          <w:noProof/>
          <w:sz w:val="20"/>
          <w:szCs w:val="24"/>
        </w:rPr>
        <w:t>, vol. 20, no. 20, pp. 7693–7705, 2000.</w:t>
      </w:r>
    </w:p>
    <w:p w14:paraId="02A92DA3"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[42]</w:t>
      </w:r>
      <w:r w:rsidRPr="005C41C8">
        <w:rPr>
          <w:rFonts w:ascii="Arial" w:hAnsi="Arial" w:cs="Arial"/>
          <w:noProof/>
          <w:sz w:val="20"/>
          <w:szCs w:val="24"/>
        </w:rPr>
        <w:tab/>
        <w:t xml:space="preserve">F. D. Ivey, Q. Yang, and K. A. Borkovich, “Positive Regulation of Adenylyl Cyclase Activity by a GαiHomolog inNeurospora crassa,” </w:t>
      </w:r>
      <w:r w:rsidRPr="005C41C8">
        <w:rPr>
          <w:rFonts w:ascii="Arial" w:hAnsi="Arial" w:cs="Arial"/>
          <w:i/>
          <w:iCs/>
          <w:noProof/>
          <w:sz w:val="20"/>
          <w:szCs w:val="24"/>
        </w:rPr>
        <w:t>Fungal Genet. Biol.</w:t>
      </w:r>
      <w:r w:rsidRPr="005C41C8">
        <w:rPr>
          <w:rFonts w:ascii="Arial" w:hAnsi="Arial" w:cs="Arial"/>
          <w:noProof/>
          <w:sz w:val="20"/>
          <w:szCs w:val="24"/>
        </w:rPr>
        <w:t>, vol. 26, no. 1, pp. 48–61, Feb. 1999.</w:t>
      </w:r>
    </w:p>
    <w:p w14:paraId="2F488947"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[43]</w:t>
      </w:r>
      <w:r w:rsidRPr="005C41C8">
        <w:rPr>
          <w:rFonts w:ascii="Arial" w:hAnsi="Arial" w:cs="Arial"/>
          <w:noProof/>
          <w:sz w:val="20"/>
          <w:szCs w:val="24"/>
        </w:rPr>
        <w:tab/>
        <w:t xml:space="preserve">A. M. Kays and K. A. Borkovich, “Severe Impairment of Growth and Differentiation in a Neurospora crassa Mutant Lacking All Heterotrimeric G?? Proteins,” </w:t>
      </w:r>
      <w:r w:rsidRPr="005C41C8">
        <w:rPr>
          <w:rFonts w:ascii="Arial" w:hAnsi="Arial" w:cs="Arial"/>
          <w:i/>
          <w:iCs/>
          <w:noProof/>
          <w:sz w:val="20"/>
          <w:szCs w:val="24"/>
        </w:rPr>
        <w:t>Genetics</w:t>
      </w:r>
      <w:r w:rsidRPr="005C41C8">
        <w:rPr>
          <w:rFonts w:ascii="Arial" w:hAnsi="Arial" w:cs="Arial"/>
          <w:noProof/>
          <w:sz w:val="20"/>
          <w:szCs w:val="24"/>
        </w:rPr>
        <w:t>, vol. 166, no. 3, pp. 1229–1240, 2004.</w:t>
      </w:r>
    </w:p>
    <w:p w14:paraId="0CC73214"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[44]</w:t>
      </w:r>
      <w:r w:rsidRPr="005C41C8">
        <w:rPr>
          <w:rFonts w:ascii="Arial" w:hAnsi="Arial" w:cs="Arial"/>
          <w:noProof/>
          <w:sz w:val="20"/>
          <w:szCs w:val="24"/>
        </w:rPr>
        <w:tab/>
        <w:t xml:space="preserve">J.-I. Park, C. M. Grant, and I. W. Dawes, “The high-affinity cAMP phosphodiesterase of Saccharomyces cerevisiae is the major determinant of cAMP levels in stationary phase: involvement of different branches of the Ras–cyclic AMP pathway in stress responses,” </w:t>
      </w:r>
      <w:r w:rsidRPr="005C41C8">
        <w:rPr>
          <w:rFonts w:ascii="Arial" w:hAnsi="Arial" w:cs="Arial"/>
          <w:i/>
          <w:iCs/>
          <w:noProof/>
          <w:sz w:val="20"/>
          <w:szCs w:val="24"/>
        </w:rPr>
        <w:t>Biochem. Biophys. Res. Commun.</w:t>
      </w:r>
      <w:r w:rsidRPr="005C41C8">
        <w:rPr>
          <w:rFonts w:ascii="Arial" w:hAnsi="Arial" w:cs="Arial"/>
          <w:noProof/>
          <w:sz w:val="20"/>
          <w:szCs w:val="24"/>
        </w:rPr>
        <w:t>, vol. 327, no. 1, pp. 311–319, Feb. 2005.</w:t>
      </w:r>
    </w:p>
    <w:p w14:paraId="50D8E61B"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[45]</w:t>
      </w:r>
      <w:r w:rsidRPr="005C41C8">
        <w:rPr>
          <w:rFonts w:ascii="Arial" w:hAnsi="Arial" w:cs="Arial"/>
          <w:noProof/>
          <w:sz w:val="20"/>
          <w:szCs w:val="24"/>
        </w:rPr>
        <w:tab/>
        <w:t xml:space="preserve">A. Dantas, A. Day, M. Ikeh, I. Kos, B. Achan, and J. Quinn, “Oxidative Stress Responses in the Human Fungal Pathogen, Candida albicans,” </w:t>
      </w:r>
      <w:r w:rsidRPr="005C41C8">
        <w:rPr>
          <w:rFonts w:ascii="Arial" w:hAnsi="Arial" w:cs="Arial"/>
          <w:i/>
          <w:iCs/>
          <w:noProof/>
          <w:sz w:val="20"/>
          <w:szCs w:val="24"/>
        </w:rPr>
        <w:t>Biomolecules</w:t>
      </w:r>
      <w:r w:rsidRPr="005C41C8">
        <w:rPr>
          <w:rFonts w:ascii="Arial" w:hAnsi="Arial" w:cs="Arial"/>
          <w:noProof/>
          <w:sz w:val="20"/>
          <w:szCs w:val="24"/>
        </w:rPr>
        <w:t>, vol. 5, no. 1, pp. 142–165, Feb. 2015.</w:t>
      </w:r>
    </w:p>
    <w:p w14:paraId="2C00868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[46]</w:t>
      </w:r>
      <w:r w:rsidRPr="005C41C8">
        <w:rPr>
          <w:rFonts w:ascii="Arial" w:hAnsi="Arial" w:cs="Arial"/>
          <w:noProof/>
          <w:sz w:val="20"/>
          <w:szCs w:val="24"/>
        </w:rPr>
        <w:tab/>
        <w:t xml:space="preserve">D. Wilson </w:t>
      </w:r>
      <w:r w:rsidRPr="005C41C8">
        <w:rPr>
          <w:rFonts w:ascii="Arial" w:hAnsi="Arial" w:cs="Arial"/>
          <w:i/>
          <w:iCs/>
          <w:noProof/>
          <w:sz w:val="20"/>
          <w:szCs w:val="24"/>
        </w:rPr>
        <w:t>et al.</w:t>
      </w:r>
      <w:r w:rsidRPr="005C41C8">
        <w:rPr>
          <w:rFonts w:ascii="Arial" w:hAnsi="Arial" w:cs="Arial"/>
          <w:noProof/>
          <w:sz w:val="20"/>
          <w:szCs w:val="24"/>
        </w:rPr>
        <w:t xml:space="preserve">, “Deletion of the high-affinity cAMP phosphodiesterase encoded by PDE2 affects stress responses and virulence in Candida albicans,” </w:t>
      </w:r>
      <w:r w:rsidRPr="005C41C8">
        <w:rPr>
          <w:rFonts w:ascii="Arial" w:hAnsi="Arial" w:cs="Arial"/>
          <w:i/>
          <w:iCs/>
          <w:noProof/>
          <w:sz w:val="20"/>
          <w:szCs w:val="24"/>
        </w:rPr>
        <w:t>Mol. Microbiol.</w:t>
      </w:r>
      <w:r w:rsidRPr="005C41C8">
        <w:rPr>
          <w:rFonts w:ascii="Arial" w:hAnsi="Arial" w:cs="Arial"/>
          <w:noProof/>
          <w:sz w:val="20"/>
          <w:szCs w:val="24"/>
        </w:rPr>
        <w:t>, vol. 65, no. 4, pp. 841–856, Aug. 2007.</w:t>
      </w:r>
    </w:p>
    <w:p w14:paraId="2B35D863"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[47]</w:t>
      </w:r>
      <w:r w:rsidRPr="005C41C8">
        <w:rPr>
          <w:rFonts w:ascii="Arial" w:hAnsi="Arial" w:cs="Arial"/>
          <w:noProof/>
          <w:sz w:val="20"/>
          <w:szCs w:val="24"/>
        </w:rPr>
        <w:tab/>
        <w:t xml:space="preserve">A. L. Dawe, G. C. Segers, T. D. Allen, V. C. McMains, and D. L. Nuss, “Microarray analysis of Cryphonectria parasitica Gα- and Gβγ-signalling pathways reveals extensive modulation by hypovirus infection,” </w:t>
      </w:r>
      <w:r w:rsidRPr="005C41C8">
        <w:rPr>
          <w:rFonts w:ascii="Arial" w:hAnsi="Arial" w:cs="Arial"/>
          <w:i/>
          <w:iCs/>
          <w:noProof/>
          <w:sz w:val="20"/>
          <w:szCs w:val="24"/>
        </w:rPr>
        <w:t>Microbiology</w:t>
      </w:r>
      <w:r w:rsidRPr="005C41C8">
        <w:rPr>
          <w:rFonts w:ascii="Arial" w:hAnsi="Arial" w:cs="Arial"/>
          <w:noProof/>
          <w:sz w:val="20"/>
          <w:szCs w:val="24"/>
        </w:rPr>
        <w:t>, vol. 150, no. 12, pp. 4033–4043, 2004.</w:t>
      </w:r>
    </w:p>
    <w:p w14:paraId="4BBB24A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[48]</w:t>
      </w:r>
      <w:r w:rsidRPr="005C41C8">
        <w:rPr>
          <w:rFonts w:ascii="Arial" w:hAnsi="Arial" w:cs="Arial"/>
          <w:noProof/>
          <w:sz w:val="20"/>
          <w:szCs w:val="24"/>
        </w:rPr>
        <w:tab/>
        <w:t xml:space="preserve">W. H. Mager, A. H. de Boer, M. H. Siderius, and H. P. Voss, “Cellular responses to oxidative and osmotic stress.,” </w:t>
      </w:r>
      <w:r w:rsidRPr="005C41C8">
        <w:rPr>
          <w:rFonts w:ascii="Arial" w:hAnsi="Arial" w:cs="Arial"/>
          <w:i/>
          <w:iCs/>
          <w:noProof/>
          <w:sz w:val="20"/>
          <w:szCs w:val="24"/>
        </w:rPr>
        <w:t>Cell Stress Chaperones</w:t>
      </w:r>
      <w:r w:rsidRPr="005C41C8">
        <w:rPr>
          <w:rFonts w:ascii="Arial" w:hAnsi="Arial" w:cs="Arial"/>
          <w:noProof/>
          <w:sz w:val="20"/>
          <w:szCs w:val="24"/>
        </w:rPr>
        <w:t>, vol. 5, no. 2, pp. 73–5, Apr. 2000.</w:t>
      </w:r>
    </w:p>
    <w:p w14:paraId="657A20F0"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[49]</w:t>
      </w:r>
      <w:r w:rsidRPr="005C41C8">
        <w:rPr>
          <w:rFonts w:ascii="Arial" w:hAnsi="Arial" w:cs="Arial"/>
          <w:noProof/>
          <w:sz w:val="20"/>
          <w:szCs w:val="24"/>
        </w:rPr>
        <w:tab/>
        <w:t xml:space="preserve">R. A. Baasiri, X. Lu, P. S. Rowley, G. E. Turner, and K. A. Borkovich, “Overlapping functions for two G protein alpha subunits in Neurospora crassa.,” </w:t>
      </w:r>
      <w:r w:rsidRPr="005C41C8">
        <w:rPr>
          <w:rFonts w:ascii="Arial" w:hAnsi="Arial" w:cs="Arial"/>
          <w:i/>
          <w:iCs/>
          <w:noProof/>
          <w:sz w:val="20"/>
          <w:szCs w:val="24"/>
        </w:rPr>
        <w:t>Genetics</w:t>
      </w:r>
      <w:r w:rsidRPr="005C41C8">
        <w:rPr>
          <w:rFonts w:ascii="Arial" w:hAnsi="Arial" w:cs="Arial"/>
          <w:noProof/>
          <w:sz w:val="20"/>
          <w:szCs w:val="24"/>
        </w:rPr>
        <w:t>, vol. 147, no. 1, pp. 137–45, 1997.</w:t>
      </w:r>
    </w:p>
    <w:p w14:paraId="194E8436"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[50]</w:t>
      </w:r>
      <w:r w:rsidRPr="005C41C8">
        <w:rPr>
          <w:rFonts w:ascii="Arial" w:hAnsi="Arial" w:cs="Arial"/>
          <w:noProof/>
          <w:sz w:val="20"/>
          <w:szCs w:val="24"/>
        </w:rPr>
        <w:tab/>
        <w:t xml:space="preserve">S. Zuber, M. J. Hynes, and A. Andrianopoulos, “The G-protein alpha-subunit GasC plays a major role in germination in the dimorphic fungus Penicillium marneffei,” </w:t>
      </w:r>
      <w:r w:rsidRPr="005C41C8">
        <w:rPr>
          <w:rFonts w:ascii="Arial" w:hAnsi="Arial" w:cs="Arial"/>
          <w:i/>
          <w:iCs/>
          <w:noProof/>
          <w:sz w:val="20"/>
          <w:szCs w:val="24"/>
        </w:rPr>
        <w:t>Genetics</w:t>
      </w:r>
      <w:r w:rsidRPr="005C41C8">
        <w:rPr>
          <w:rFonts w:ascii="Arial" w:hAnsi="Arial" w:cs="Arial"/>
          <w:noProof/>
          <w:sz w:val="20"/>
          <w:szCs w:val="24"/>
        </w:rPr>
        <w:t>, vol. 164, no. 2, pp. 487–499, 2003.</w:t>
      </w:r>
    </w:p>
    <w:p w14:paraId="7432CA1B"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[51]</w:t>
      </w:r>
      <w:r w:rsidRPr="005C41C8">
        <w:rPr>
          <w:rFonts w:ascii="Arial" w:hAnsi="Arial" w:cs="Arial"/>
          <w:noProof/>
          <w:sz w:val="20"/>
          <w:szCs w:val="24"/>
        </w:rPr>
        <w:tab/>
        <w:t xml:space="preserve">H. H. Kampinga, “Chaperones in Preventing Protein Denaturation in Living Cells and Protecting Against Cellular Stress,” in </w:t>
      </w:r>
      <w:r w:rsidRPr="005C41C8">
        <w:rPr>
          <w:rFonts w:ascii="Arial" w:hAnsi="Arial" w:cs="Arial"/>
          <w:i/>
          <w:iCs/>
          <w:noProof/>
          <w:sz w:val="20"/>
          <w:szCs w:val="24"/>
        </w:rPr>
        <w:t>Molecular Chaperones in Health and Disease</w:t>
      </w:r>
      <w:r w:rsidRPr="005C41C8">
        <w:rPr>
          <w:rFonts w:ascii="Arial" w:hAnsi="Arial" w:cs="Arial"/>
          <w:noProof/>
          <w:sz w:val="20"/>
          <w:szCs w:val="24"/>
        </w:rPr>
        <w:t>, Berlin/Heidelberg: Springer-Verlag, 2006, pp. 1–42.</w:t>
      </w:r>
    </w:p>
    <w:p w14:paraId="5B805A61"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[52]</w:t>
      </w:r>
      <w:r w:rsidRPr="005C41C8">
        <w:rPr>
          <w:rFonts w:ascii="Arial" w:hAnsi="Arial" w:cs="Arial"/>
          <w:noProof/>
          <w:sz w:val="20"/>
          <w:szCs w:val="24"/>
        </w:rPr>
        <w:tab/>
        <w:t xml:space="preserve">V. M. Tereshina, “Thermotolerance in Fungi: The Role of Heat Shock Proteins and Trehalose,” </w:t>
      </w:r>
      <w:r w:rsidRPr="005C41C8">
        <w:rPr>
          <w:rFonts w:ascii="Arial" w:hAnsi="Arial" w:cs="Arial"/>
          <w:i/>
          <w:iCs/>
          <w:noProof/>
          <w:sz w:val="20"/>
          <w:szCs w:val="24"/>
        </w:rPr>
        <w:t>Microbiology</w:t>
      </w:r>
      <w:r w:rsidRPr="005C41C8">
        <w:rPr>
          <w:rFonts w:ascii="Arial" w:hAnsi="Arial" w:cs="Arial"/>
          <w:noProof/>
          <w:sz w:val="20"/>
          <w:szCs w:val="24"/>
        </w:rPr>
        <w:t>, vol. 74, no. 3, pp. 247–257, May 2005.</w:t>
      </w:r>
    </w:p>
    <w:p w14:paraId="66181CB8"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[53]</w:t>
      </w:r>
      <w:r w:rsidRPr="005C41C8">
        <w:rPr>
          <w:rFonts w:ascii="Arial" w:hAnsi="Arial" w:cs="Arial"/>
          <w:noProof/>
          <w:sz w:val="20"/>
          <w:szCs w:val="24"/>
        </w:rPr>
        <w:tab/>
        <w:t xml:space="preserve">N. B. Gusev, N. V Bogatcheva, and S. B. Marston, “Structure and properties of small heat shock proteins (sHsp) and their interaction with cytoskeleton proteins.,” </w:t>
      </w:r>
      <w:r w:rsidRPr="005C41C8">
        <w:rPr>
          <w:rFonts w:ascii="Arial" w:hAnsi="Arial" w:cs="Arial"/>
          <w:i/>
          <w:iCs/>
          <w:noProof/>
          <w:sz w:val="20"/>
          <w:szCs w:val="24"/>
        </w:rPr>
        <w:t>Biochemistry. (Mosc).</w:t>
      </w:r>
      <w:r w:rsidRPr="005C41C8">
        <w:rPr>
          <w:rFonts w:ascii="Arial" w:hAnsi="Arial" w:cs="Arial"/>
          <w:noProof/>
          <w:sz w:val="20"/>
          <w:szCs w:val="24"/>
        </w:rPr>
        <w:t>, vol. 67, no. 5, pp. 511–9, May 2002.</w:t>
      </w:r>
    </w:p>
    <w:p w14:paraId="4612A4BF"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[54]</w:t>
      </w:r>
      <w:r w:rsidRPr="005C41C8">
        <w:rPr>
          <w:rFonts w:ascii="Arial" w:hAnsi="Arial" w:cs="Arial"/>
          <w:noProof/>
          <w:sz w:val="20"/>
          <w:szCs w:val="24"/>
        </w:rPr>
        <w:tab/>
        <w:t xml:space="preserve">S. Tiwari, R. Thakur, and J. Shankar, “Role of Heat-Shock Proteins in Cellular Function and in the Biology of Fungi,” </w:t>
      </w:r>
      <w:r w:rsidRPr="005C41C8">
        <w:rPr>
          <w:rFonts w:ascii="Arial" w:hAnsi="Arial" w:cs="Arial"/>
          <w:i/>
          <w:iCs/>
          <w:noProof/>
          <w:sz w:val="20"/>
          <w:szCs w:val="24"/>
        </w:rPr>
        <w:t>Biotechnol. Res. Int.</w:t>
      </w:r>
      <w:r w:rsidRPr="005C41C8">
        <w:rPr>
          <w:rFonts w:ascii="Arial" w:hAnsi="Arial" w:cs="Arial"/>
          <w:noProof/>
          <w:sz w:val="20"/>
          <w:szCs w:val="24"/>
        </w:rPr>
        <w:t>, vol. 2015, pp. 1–11, Dec. 2015.</w:t>
      </w:r>
    </w:p>
    <w:p w14:paraId="54470E6C"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[55]</w:t>
      </w:r>
      <w:r w:rsidRPr="005C41C8">
        <w:rPr>
          <w:rFonts w:ascii="Arial" w:hAnsi="Arial" w:cs="Arial"/>
          <w:noProof/>
          <w:sz w:val="20"/>
          <w:szCs w:val="24"/>
        </w:rPr>
        <w:tab/>
        <w:t xml:space="preserve">J. Wu, M. Wang, L. Zhou, and D. Yu, “Small heat shock proteins, phylogeny in filamentous fungi and expression analyses in Aspergillus nidulans,” </w:t>
      </w:r>
      <w:r w:rsidRPr="005C41C8">
        <w:rPr>
          <w:rFonts w:ascii="Arial" w:hAnsi="Arial" w:cs="Arial"/>
          <w:i/>
          <w:iCs/>
          <w:noProof/>
          <w:sz w:val="20"/>
          <w:szCs w:val="24"/>
        </w:rPr>
        <w:t>Gene</w:t>
      </w:r>
      <w:r w:rsidRPr="005C41C8">
        <w:rPr>
          <w:rFonts w:ascii="Arial" w:hAnsi="Arial" w:cs="Arial"/>
          <w:noProof/>
          <w:sz w:val="20"/>
          <w:szCs w:val="24"/>
        </w:rPr>
        <w:t>, vol. 575, pp. 675–679, 2016.</w:t>
      </w:r>
    </w:p>
    <w:p w14:paraId="450139AC"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[56]</w:t>
      </w:r>
      <w:r w:rsidRPr="005C41C8">
        <w:rPr>
          <w:rFonts w:ascii="Arial" w:hAnsi="Arial" w:cs="Arial"/>
          <w:noProof/>
          <w:sz w:val="20"/>
          <w:szCs w:val="24"/>
        </w:rPr>
        <w:tab/>
        <w:t xml:space="preserve">R. B. Raggam, H. J. F. Salzer, E. Marth, B. Heiling, A. H. Paulitsch, and W. Buzina, “Molecular detection and characterisation of fungal heat shock protein 60,” </w:t>
      </w:r>
      <w:r w:rsidRPr="005C41C8">
        <w:rPr>
          <w:rFonts w:ascii="Arial" w:hAnsi="Arial" w:cs="Arial"/>
          <w:i/>
          <w:iCs/>
          <w:noProof/>
          <w:sz w:val="20"/>
          <w:szCs w:val="24"/>
        </w:rPr>
        <w:t>Mycoses</w:t>
      </w:r>
      <w:r w:rsidRPr="005C41C8">
        <w:rPr>
          <w:rFonts w:ascii="Arial" w:hAnsi="Arial" w:cs="Arial"/>
          <w:noProof/>
          <w:sz w:val="20"/>
          <w:szCs w:val="24"/>
        </w:rPr>
        <w:t>, vol. 54, no. 5, pp. e394–e399, Sep. 2011.</w:t>
      </w:r>
    </w:p>
    <w:p w14:paraId="5B0E5FAA"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[57]</w:t>
      </w:r>
      <w:r w:rsidRPr="005C41C8">
        <w:rPr>
          <w:rFonts w:ascii="Arial" w:hAnsi="Arial" w:cs="Arial"/>
          <w:noProof/>
          <w:sz w:val="20"/>
          <w:szCs w:val="24"/>
        </w:rPr>
        <w:tab/>
        <w:t xml:space="preserve">M. Kapoor, C. A. Curle, and C. Runham, “The hsp70 gene family of Neurospora crassa: cloning, sequence analysis, expression, and genetic mapping of the major stress-inducible member.,” </w:t>
      </w:r>
      <w:r w:rsidRPr="005C41C8">
        <w:rPr>
          <w:rFonts w:ascii="Arial" w:hAnsi="Arial" w:cs="Arial"/>
          <w:i/>
          <w:iCs/>
          <w:noProof/>
          <w:sz w:val="20"/>
          <w:szCs w:val="24"/>
        </w:rPr>
        <w:t>J. Bacteriol.</w:t>
      </w:r>
      <w:r w:rsidRPr="005C41C8">
        <w:rPr>
          <w:rFonts w:ascii="Arial" w:hAnsi="Arial" w:cs="Arial"/>
          <w:noProof/>
          <w:sz w:val="20"/>
          <w:szCs w:val="24"/>
        </w:rPr>
        <w:t>, vol. 177, no. 1, pp. 212–21, Jan. 1995.</w:t>
      </w:r>
    </w:p>
    <w:p w14:paraId="5178D0FA"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[58]</w:t>
      </w:r>
      <w:r w:rsidRPr="005C41C8">
        <w:rPr>
          <w:rFonts w:ascii="Arial" w:hAnsi="Arial" w:cs="Arial"/>
          <w:noProof/>
          <w:sz w:val="20"/>
          <w:szCs w:val="24"/>
        </w:rPr>
        <w:tab/>
        <w:t xml:space="preserve">D.-C. Bui </w:t>
      </w:r>
      <w:r w:rsidRPr="005C41C8">
        <w:rPr>
          <w:rFonts w:ascii="Arial" w:hAnsi="Arial" w:cs="Arial"/>
          <w:i/>
          <w:iCs/>
          <w:noProof/>
          <w:sz w:val="20"/>
          <w:szCs w:val="24"/>
        </w:rPr>
        <w:t>et al.</w:t>
      </w:r>
      <w:r w:rsidRPr="005C41C8">
        <w:rPr>
          <w:rFonts w:ascii="Arial" w:hAnsi="Arial" w:cs="Arial"/>
          <w:noProof/>
          <w:sz w:val="20"/>
          <w:szCs w:val="24"/>
        </w:rPr>
        <w:t xml:space="preserve">, “Heat shock protein 90 is required for sexual and asexual development, virulence, and heat shock response in Fusarium graminearum,” </w:t>
      </w:r>
      <w:r w:rsidRPr="005C41C8">
        <w:rPr>
          <w:rFonts w:ascii="Arial" w:hAnsi="Arial" w:cs="Arial"/>
          <w:i/>
          <w:iCs/>
          <w:noProof/>
          <w:sz w:val="20"/>
          <w:szCs w:val="24"/>
        </w:rPr>
        <w:t>Sci. Rep.</w:t>
      </w:r>
      <w:r w:rsidRPr="005C41C8">
        <w:rPr>
          <w:rFonts w:ascii="Arial" w:hAnsi="Arial" w:cs="Arial"/>
          <w:noProof/>
          <w:sz w:val="20"/>
          <w:szCs w:val="24"/>
        </w:rPr>
        <w:t>, vol. 6, no. 1, p. 28154, Sep. 2016.</w:t>
      </w:r>
    </w:p>
    <w:p w14:paraId="22F5E6F5"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[59]</w:t>
      </w:r>
      <w:r w:rsidRPr="005C41C8">
        <w:rPr>
          <w:rFonts w:ascii="Arial" w:hAnsi="Arial" w:cs="Arial"/>
          <w:noProof/>
          <w:sz w:val="20"/>
          <w:szCs w:val="24"/>
        </w:rPr>
        <w:tab/>
        <w:t xml:space="preserve">E. Boy-Marcotte </w:t>
      </w:r>
      <w:r w:rsidRPr="005C41C8">
        <w:rPr>
          <w:rFonts w:ascii="Arial" w:hAnsi="Arial" w:cs="Arial"/>
          <w:i/>
          <w:iCs/>
          <w:noProof/>
          <w:sz w:val="20"/>
          <w:szCs w:val="24"/>
        </w:rPr>
        <w:t>et al.</w:t>
      </w:r>
      <w:r w:rsidRPr="005C41C8">
        <w:rPr>
          <w:rFonts w:ascii="Arial" w:hAnsi="Arial" w:cs="Arial"/>
          <w:noProof/>
          <w:sz w:val="20"/>
          <w:szCs w:val="24"/>
        </w:rPr>
        <w:t xml:space="preserve">, “The heat shock response in yeast: differential regulations and contributions of the Msn2p/Msn4p and Hsf1p regulons,” </w:t>
      </w:r>
      <w:r w:rsidRPr="005C41C8">
        <w:rPr>
          <w:rFonts w:ascii="Arial" w:hAnsi="Arial" w:cs="Arial"/>
          <w:i/>
          <w:iCs/>
          <w:noProof/>
          <w:sz w:val="20"/>
          <w:szCs w:val="24"/>
        </w:rPr>
        <w:t>Mol. Microbiol.</w:t>
      </w:r>
      <w:r w:rsidRPr="005C41C8">
        <w:rPr>
          <w:rFonts w:ascii="Arial" w:hAnsi="Arial" w:cs="Arial"/>
          <w:noProof/>
          <w:sz w:val="20"/>
          <w:szCs w:val="24"/>
        </w:rPr>
        <w:t>, vol. 33, no. 2, pp. 274–283, Jul. 1999.</w:t>
      </w:r>
    </w:p>
    <w:p w14:paraId="4EA9FA34"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[60]</w:t>
      </w:r>
      <w:r w:rsidRPr="005C41C8">
        <w:rPr>
          <w:rFonts w:ascii="Arial" w:hAnsi="Arial" w:cs="Arial"/>
          <w:noProof/>
          <w:sz w:val="20"/>
          <w:szCs w:val="24"/>
        </w:rPr>
        <w:tab/>
        <w:t xml:space="preserve">S. Thompson, N. J. Croft, A. Sotiriou, H. D. Piggins, and S. K. Crosthwaite, “Neurospora crassa heat shock factor 1 Is an essential gene; a second heat shock factor-like gene, hsf2, is required for asexual spore formation.,” </w:t>
      </w:r>
      <w:r w:rsidRPr="005C41C8">
        <w:rPr>
          <w:rFonts w:ascii="Arial" w:hAnsi="Arial" w:cs="Arial"/>
          <w:i/>
          <w:iCs/>
          <w:noProof/>
          <w:sz w:val="20"/>
          <w:szCs w:val="24"/>
        </w:rPr>
        <w:t>Eukaryot. Cell</w:t>
      </w:r>
      <w:r w:rsidRPr="005C41C8">
        <w:rPr>
          <w:rFonts w:ascii="Arial" w:hAnsi="Arial" w:cs="Arial"/>
          <w:noProof/>
          <w:sz w:val="20"/>
          <w:szCs w:val="24"/>
        </w:rPr>
        <w:t>, vol. 7, no. 9, pp. 1573–81, Sep. 2008.</w:t>
      </w:r>
    </w:p>
    <w:p w14:paraId="69F07561"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[61]</w:t>
      </w:r>
      <w:r w:rsidRPr="005C41C8">
        <w:rPr>
          <w:rFonts w:ascii="Arial" w:hAnsi="Arial" w:cs="Arial"/>
          <w:noProof/>
          <w:sz w:val="20"/>
          <w:szCs w:val="24"/>
        </w:rPr>
        <w:tab/>
        <w:t xml:space="preserve">M. T. Martínez-Pastor, G. Marchler, C. Schüller, A. Marchler-Bauer, H. Ruis, and F. Estruch, “The Saccharomyces cerevisiae zinc finger proteins Msn2p and Msn4p are required for transcriptional induction through the stress response element (STRE).,” </w:t>
      </w:r>
      <w:r w:rsidRPr="005C41C8">
        <w:rPr>
          <w:rFonts w:ascii="Arial" w:hAnsi="Arial" w:cs="Arial"/>
          <w:i/>
          <w:iCs/>
          <w:noProof/>
          <w:sz w:val="20"/>
          <w:szCs w:val="24"/>
        </w:rPr>
        <w:t>EMBO J.</w:t>
      </w:r>
      <w:r w:rsidRPr="005C41C8">
        <w:rPr>
          <w:rFonts w:ascii="Arial" w:hAnsi="Arial" w:cs="Arial"/>
          <w:noProof/>
          <w:sz w:val="20"/>
          <w:szCs w:val="24"/>
        </w:rPr>
        <w:t>, vol. 15, no. 9, pp. 2227–35, May 1996.</w:t>
      </w:r>
    </w:p>
    <w:p w14:paraId="48D3F7EF"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[62]</w:t>
      </w:r>
      <w:r w:rsidRPr="005C41C8">
        <w:rPr>
          <w:rFonts w:ascii="Arial" w:hAnsi="Arial" w:cs="Arial"/>
          <w:noProof/>
          <w:sz w:val="20"/>
          <w:szCs w:val="24"/>
        </w:rPr>
        <w:tab/>
        <w:t xml:space="preserve">H. G. Dohlman and J. Thorner, “Regulation of G Protein–Initiated Signal Transduction in Yeast: Paradigms and Principles,” </w:t>
      </w:r>
      <w:r w:rsidRPr="005C41C8">
        <w:rPr>
          <w:rFonts w:ascii="Arial" w:hAnsi="Arial" w:cs="Arial"/>
          <w:i/>
          <w:iCs/>
          <w:noProof/>
          <w:sz w:val="20"/>
          <w:szCs w:val="24"/>
        </w:rPr>
        <w:t>Annu. Rev. Biochem.</w:t>
      </w:r>
      <w:r w:rsidRPr="005C41C8">
        <w:rPr>
          <w:rFonts w:ascii="Arial" w:hAnsi="Arial" w:cs="Arial"/>
          <w:noProof/>
          <w:sz w:val="20"/>
          <w:szCs w:val="24"/>
        </w:rPr>
        <w:t>, vol. 70, no. 1, pp. 703–754, Jun. 2001.</w:t>
      </w:r>
    </w:p>
    <w:p w14:paraId="06DB62AC"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[63]</w:t>
      </w:r>
      <w:r w:rsidRPr="005C41C8">
        <w:rPr>
          <w:rFonts w:ascii="Arial" w:hAnsi="Arial" w:cs="Arial"/>
          <w:noProof/>
          <w:sz w:val="20"/>
          <w:szCs w:val="24"/>
        </w:rPr>
        <w:tab/>
        <w:t>Y. Xue and J. P. Hirsch, “GPR1 encodes a putative G protein-coupled receptor that associates with the Gpa2p G α subunit and functions in a Ras-independent pathway,” 1996.</w:t>
      </w:r>
    </w:p>
    <w:p w14:paraId="2965019B"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[64]</w:t>
      </w:r>
      <w:r w:rsidRPr="005C41C8">
        <w:rPr>
          <w:rFonts w:ascii="Arial" w:hAnsi="Arial" w:cs="Arial"/>
          <w:noProof/>
          <w:sz w:val="20"/>
          <w:szCs w:val="24"/>
        </w:rPr>
        <w:tab/>
        <w:t xml:space="preserve">M. Whiteway </w:t>
      </w:r>
      <w:r w:rsidRPr="005C41C8">
        <w:rPr>
          <w:rFonts w:ascii="Arial" w:hAnsi="Arial" w:cs="Arial"/>
          <w:i/>
          <w:iCs/>
          <w:noProof/>
          <w:sz w:val="20"/>
          <w:szCs w:val="24"/>
        </w:rPr>
        <w:t>et al.</w:t>
      </w:r>
      <w:r w:rsidRPr="005C41C8">
        <w:rPr>
          <w:rFonts w:ascii="Arial" w:hAnsi="Arial" w:cs="Arial"/>
          <w:noProof/>
          <w:sz w:val="20"/>
          <w:szCs w:val="24"/>
        </w:rPr>
        <w:t xml:space="preserve">, “The STE4 and STE18 genes of yeast encode potential beta and gamma subunits of the mating factor receptor-coupled G protein.,” </w:t>
      </w:r>
      <w:r w:rsidRPr="005C41C8">
        <w:rPr>
          <w:rFonts w:ascii="Arial" w:hAnsi="Arial" w:cs="Arial"/>
          <w:i/>
          <w:iCs/>
          <w:noProof/>
          <w:sz w:val="20"/>
          <w:szCs w:val="24"/>
        </w:rPr>
        <w:t>Cell</w:t>
      </w:r>
      <w:r w:rsidRPr="005C41C8">
        <w:rPr>
          <w:rFonts w:ascii="Arial" w:hAnsi="Arial" w:cs="Arial"/>
          <w:noProof/>
          <w:sz w:val="20"/>
          <w:szCs w:val="24"/>
        </w:rPr>
        <w:t>, vol. 56, no. 3, pp. 467–77, Feb. 1989.</w:t>
      </w:r>
    </w:p>
    <w:p w14:paraId="22FB55BA"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[65]</w:t>
      </w:r>
      <w:r w:rsidRPr="005C41C8">
        <w:rPr>
          <w:rFonts w:ascii="Arial" w:hAnsi="Arial" w:cs="Arial"/>
          <w:noProof/>
          <w:sz w:val="20"/>
          <w:szCs w:val="24"/>
        </w:rPr>
        <w:tab/>
        <w:t xml:space="preserve">S. Jain, K. Akiyama, R. Takata, and T. Ohguchi, “Signaling via the G protein Î± subunit FGA2 is necessary for pathogenesis in </w:t>
      </w:r>
      <w:r w:rsidRPr="005C41C8">
        <w:rPr>
          <w:rFonts w:ascii="Arial" w:hAnsi="Arial" w:cs="Arial"/>
          <w:i/>
          <w:iCs/>
          <w:noProof/>
          <w:sz w:val="20"/>
          <w:szCs w:val="24"/>
        </w:rPr>
        <w:t>Fusarium oxysporum</w:t>
      </w:r>
      <w:r w:rsidRPr="005C41C8">
        <w:rPr>
          <w:rFonts w:ascii="Arial" w:hAnsi="Arial" w:cs="Arial"/>
          <w:noProof/>
          <w:sz w:val="20"/>
          <w:szCs w:val="24"/>
        </w:rPr>
        <w:t xml:space="preserve">,” </w:t>
      </w:r>
      <w:r w:rsidRPr="005C41C8">
        <w:rPr>
          <w:rFonts w:ascii="Arial" w:hAnsi="Arial" w:cs="Arial"/>
          <w:i/>
          <w:iCs/>
          <w:noProof/>
          <w:sz w:val="20"/>
          <w:szCs w:val="24"/>
        </w:rPr>
        <w:t>FEMS Microbiol. Lett.</w:t>
      </w:r>
      <w:r w:rsidRPr="005C41C8">
        <w:rPr>
          <w:rFonts w:ascii="Arial" w:hAnsi="Arial" w:cs="Arial"/>
          <w:noProof/>
          <w:sz w:val="20"/>
          <w:szCs w:val="24"/>
        </w:rPr>
        <w:t>, vol. 243, no. 1, pp. 165–172, Feb. 2005.</w:t>
      </w:r>
    </w:p>
    <w:p w14:paraId="1F147FD0"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[66]</w:t>
      </w:r>
      <w:r w:rsidRPr="005C41C8">
        <w:rPr>
          <w:rFonts w:ascii="Arial" w:hAnsi="Arial" w:cs="Arial"/>
          <w:noProof/>
          <w:sz w:val="20"/>
          <w:szCs w:val="24"/>
        </w:rPr>
        <w:tab/>
        <w:t xml:space="preserve">R. O. García-Rico, R. Chávez, F. Fierro, and J. F. Martín, “Effect of a heterotrimeric G protein α subunit on conidia germination, stress response, and roquefortine C production in Penicillium roqueforti,” </w:t>
      </w:r>
      <w:r w:rsidRPr="005C41C8">
        <w:rPr>
          <w:rFonts w:ascii="Arial" w:hAnsi="Arial" w:cs="Arial"/>
          <w:i/>
          <w:iCs/>
          <w:noProof/>
          <w:sz w:val="20"/>
          <w:szCs w:val="24"/>
        </w:rPr>
        <w:t>Int. Microbiol.</w:t>
      </w:r>
      <w:r w:rsidRPr="005C41C8">
        <w:rPr>
          <w:rFonts w:ascii="Arial" w:hAnsi="Arial" w:cs="Arial"/>
          <w:noProof/>
          <w:sz w:val="20"/>
          <w:szCs w:val="24"/>
        </w:rPr>
        <w:t>, vol. 12, no. 2, pp. 123–129, 2009.</w:t>
      </w:r>
    </w:p>
    <w:p w14:paraId="70780DB9"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[67]</w:t>
      </w:r>
      <w:r w:rsidRPr="005C41C8">
        <w:rPr>
          <w:rFonts w:ascii="Arial" w:hAnsi="Arial" w:cs="Arial"/>
          <w:noProof/>
          <w:sz w:val="20"/>
          <w:szCs w:val="24"/>
        </w:rPr>
        <w:tab/>
        <w:t xml:space="preserve">S. Colombo </w:t>
      </w:r>
      <w:r w:rsidRPr="005C41C8">
        <w:rPr>
          <w:rFonts w:ascii="Arial" w:hAnsi="Arial" w:cs="Arial"/>
          <w:i/>
          <w:iCs/>
          <w:noProof/>
          <w:sz w:val="20"/>
          <w:szCs w:val="24"/>
        </w:rPr>
        <w:t>et al.</w:t>
      </w:r>
      <w:r w:rsidRPr="005C41C8">
        <w:rPr>
          <w:rFonts w:ascii="Arial" w:hAnsi="Arial" w:cs="Arial"/>
          <w:noProof/>
          <w:sz w:val="20"/>
          <w:szCs w:val="24"/>
        </w:rPr>
        <w:t>, “Involvement of distinct G-proteins, Gpa2 and Ras, in glucose-and intracellular acidification-induced cAMP signalling in the yeast Saccharomyces cerevisiae,” 1998.</w:t>
      </w:r>
    </w:p>
    <w:p w14:paraId="48B37721"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[68]</w:t>
      </w:r>
      <w:r w:rsidRPr="005C41C8">
        <w:rPr>
          <w:rFonts w:ascii="Arial" w:hAnsi="Arial" w:cs="Arial"/>
          <w:noProof/>
          <w:sz w:val="20"/>
          <w:szCs w:val="24"/>
        </w:rPr>
        <w:tab/>
        <w:t xml:space="preserve">K. A. Borkovich, F. W. Farrelly, D. B. Finkelstein, J. Taulien, and S. Lindquist, “hsp82 is an essential protein that is required in higher concentrations for growth of cells at higher temperatures.,” </w:t>
      </w:r>
      <w:r w:rsidRPr="005C41C8">
        <w:rPr>
          <w:rFonts w:ascii="Arial" w:hAnsi="Arial" w:cs="Arial"/>
          <w:i/>
          <w:iCs/>
          <w:noProof/>
          <w:sz w:val="20"/>
          <w:szCs w:val="24"/>
        </w:rPr>
        <w:t>Mol. Cell. Biol.</w:t>
      </w:r>
      <w:r w:rsidRPr="005C41C8">
        <w:rPr>
          <w:rFonts w:ascii="Arial" w:hAnsi="Arial" w:cs="Arial"/>
          <w:noProof/>
          <w:sz w:val="20"/>
          <w:szCs w:val="24"/>
        </w:rPr>
        <w:t>, vol. 9, no. 9, pp. 3919–30, Sep. 1989.</w:t>
      </w:r>
    </w:p>
    <w:p w14:paraId="27EE0FD2"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szCs w:val="24"/>
        </w:rPr>
      </w:pPr>
      <w:r w:rsidRPr="005C41C8">
        <w:rPr>
          <w:rFonts w:ascii="Arial" w:hAnsi="Arial" w:cs="Arial"/>
          <w:noProof/>
          <w:sz w:val="20"/>
          <w:szCs w:val="24"/>
        </w:rPr>
        <w:t>[69]</w:t>
      </w:r>
      <w:r w:rsidRPr="005C41C8">
        <w:rPr>
          <w:rFonts w:ascii="Arial" w:hAnsi="Arial" w:cs="Arial"/>
          <w:noProof/>
          <w:sz w:val="20"/>
          <w:szCs w:val="24"/>
        </w:rPr>
        <w:tab/>
        <w:t xml:space="preserve">W. R. Boorstein and E. A. Craig, “Structure and regulation of the SSA4 HSP70 gene of Saccharomyces cerevisiae.,” </w:t>
      </w:r>
      <w:r w:rsidRPr="005C41C8">
        <w:rPr>
          <w:rFonts w:ascii="Arial" w:hAnsi="Arial" w:cs="Arial"/>
          <w:i/>
          <w:iCs/>
          <w:noProof/>
          <w:sz w:val="20"/>
          <w:szCs w:val="24"/>
        </w:rPr>
        <w:t>J. Biol. Chem.</w:t>
      </w:r>
      <w:r w:rsidRPr="005C41C8">
        <w:rPr>
          <w:rFonts w:ascii="Arial" w:hAnsi="Arial" w:cs="Arial"/>
          <w:noProof/>
          <w:sz w:val="20"/>
          <w:szCs w:val="24"/>
        </w:rPr>
        <w:t>, vol. 265, no. 31, pp. 18912–21, Nov. 1990.</w:t>
      </w:r>
    </w:p>
    <w:p w14:paraId="72E1B52A" w14:textId="77777777" w:rsidR="005C41C8" w:rsidRPr="005C41C8" w:rsidRDefault="005C41C8" w:rsidP="005C41C8">
      <w:pPr>
        <w:widowControl w:val="0"/>
        <w:autoSpaceDE w:val="0"/>
        <w:autoSpaceDN w:val="0"/>
        <w:adjustRightInd w:val="0"/>
        <w:spacing w:after="0" w:line="360" w:lineRule="auto"/>
        <w:ind w:left="640" w:hanging="640"/>
        <w:rPr>
          <w:rFonts w:ascii="Arial" w:hAnsi="Arial" w:cs="Arial"/>
          <w:noProof/>
          <w:sz w:val="20"/>
        </w:rPr>
      </w:pPr>
      <w:r w:rsidRPr="005C41C8">
        <w:rPr>
          <w:rFonts w:ascii="Arial" w:hAnsi="Arial" w:cs="Arial"/>
          <w:noProof/>
          <w:sz w:val="20"/>
          <w:szCs w:val="24"/>
        </w:rPr>
        <w:t>[70]</w:t>
      </w:r>
      <w:r w:rsidRPr="005C41C8">
        <w:rPr>
          <w:rFonts w:ascii="Arial" w:hAnsi="Arial" w:cs="Arial"/>
          <w:noProof/>
          <w:sz w:val="20"/>
          <w:szCs w:val="24"/>
        </w:rPr>
        <w:tab/>
        <w:t xml:space="preserve">J.-H. Yu, “Heterotrimeric G protein signaling and RGSs in Aspergillus nidulans,” </w:t>
      </w:r>
      <w:r w:rsidRPr="005C41C8">
        <w:rPr>
          <w:rFonts w:ascii="Arial" w:hAnsi="Arial" w:cs="Arial"/>
          <w:i/>
          <w:iCs/>
          <w:noProof/>
          <w:sz w:val="20"/>
          <w:szCs w:val="24"/>
        </w:rPr>
        <w:t>J. Microbiol. Microbiol. Soc. Korea</w:t>
      </w:r>
      <w:r w:rsidRPr="005C41C8">
        <w:rPr>
          <w:rFonts w:ascii="Arial" w:hAnsi="Arial" w:cs="Arial"/>
          <w:noProof/>
          <w:sz w:val="20"/>
          <w:szCs w:val="24"/>
        </w:rPr>
        <w:t>, vol. 44, no. 2, pp. 145–154, 2006.</w:t>
      </w:r>
    </w:p>
    <w:p w14:paraId="27033E25" w14:textId="0FA9CCF6" w:rsidR="00B934EF" w:rsidRPr="00BD2DE8" w:rsidRDefault="00B934EF" w:rsidP="00EA3FB9">
      <w:pPr>
        <w:spacing w:after="0" w:line="360" w:lineRule="auto"/>
        <w:ind w:left="720" w:hanging="720"/>
        <w:jc w:val="both"/>
        <w:rPr>
          <w:rFonts w:ascii="Arial" w:hAnsi="Arial" w:cs="Arial"/>
          <w:sz w:val="20"/>
          <w:szCs w:val="20"/>
          <w:lang w:val="es-MX"/>
        </w:rPr>
      </w:pPr>
      <w:r w:rsidRPr="00BD2DE8">
        <w:rPr>
          <w:rFonts w:ascii="Arial" w:hAnsi="Arial" w:cs="Arial"/>
          <w:sz w:val="20"/>
          <w:szCs w:val="20"/>
          <w:lang w:val="es-MX"/>
        </w:rPr>
        <w:fldChar w:fldCharType="end"/>
      </w:r>
    </w:p>
    <w:sectPr w:rsidR="00B934EF" w:rsidRPr="00BD2DE8" w:rsidSect="00363BE4">
      <w:footerReference w:type="default" r:id="rId12"/>
      <w:pgSz w:w="12240" w:h="15840"/>
      <w:pgMar w:top="1417" w:right="1701" w:bottom="1417" w:left="1701"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0952D7" w14:textId="77777777" w:rsidR="00AD6D8C" w:rsidRDefault="00AD6D8C" w:rsidP="0076361C">
      <w:pPr>
        <w:spacing w:after="0" w:line="240" w:lineRule="auto"/>
      </w:pPr>
      <w:r>
        <w:separator/>
      </w:r>
    </w:p>
  </w:endnote>
  <w:endnote w:type="continuationSeparator" w:id="0">
    <w:p w14:paraId="5B6A33A5" w14:textId="77777777" w:rsidR="00AD6D8C" w:rsidRDefault="00AD6D8C" w:rsidP="00763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5587576"/>
      <w:docPartObj>
        <w:docPartGallery w:val="Page Numbers (Bottom of Page)"/>
        <w:docPartUnique/>
      </w:docPartObj>
    </w:sdtPr>
    <w:sdtContent>
      <w:p w14:paraId="3EBE295C" w14:textId="43884CE7" w:rsidR="00A55F28" w:rsidRDefault="00A55F28">
        <w:pPr>
          <w:pStyle w:val="Piedepgina"/>
          <w:jc w:val="right"/>
        </w:pPr>
        <w:r>
          <w:fldChar w:fldCharType="begin"/>
        </w:r>
        <w:r>
          <w:instrText>PAGE   \* MERGEFORMAT</w:instrText>
        </w:r>
        <w:r>
          <w:fldChar w:fldCharType="separate"/>
        </w:r>
        <w:r w:rsidR="00AD6D8C" w:rsidRPr="00AD6D8C">
          <w:rPr>
            <w:noProof/>
            <w:lang w:val="es-ES"/>
          </w:rPr>
          <w:t>1</w:t>
        </w:r>
        <w:r>
          <w:fldChar w:fldCharType="end"/>
        </w:r>
      </w:p>
    </w:sdtContent>
  </w:sdt>
  <w:p w14:paraId="20458E42" w14:textId="77777777" w:rsidR="00A55F28" w:rsidRDefault="00A55F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74A10" w14:textId="77777777" w:rsidR="00AD6D8C" w:rsidRDefault="00AD6D8C" w:rsidP="0076361C">
      <w:pPr>
        <w:spacing w:after="0" w:line="240" w:lineRule="auto"/>
      </w:pPr>
      <w:r>
        <w:separator/>
      </w:r>
    </w:p>
  </w:footnote>
  <w:footnote w:type="continuationSeparator" w:id="0">
    <w:p w14:paraId="0CBF4FD7" w14:textId="77777777" w:rsidR="00AD6D8C" w:rsidRDefault="00AD6D8C" w:rsidP="007636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DD9"/>
    <w:rsid w:val="00011F42"/>
    <w:rsid w:val="0001307C"/>
    <w:rsid w:val="000153ED"/>
    <w:rsid w:val="00017B4B"/>
    <w:rsid w:val="00020129"/>
    <w:rsid w:val="000228D9"/>
    <w:rsid w:val="0002686C"/>
    <w:rsid w:val="00026F1D"/>
    <w:rsid w:val="0004251E"/>
    <w:rsid w:val="00046171"/>
    <w:rsid w:val="00046725"/>
    <w:rsid w:val="00046B23"/>
    <w:rsid w:val="000531D7"/>
    <w:rsid w:val="000628F6"/>
    <w:rsid w:val="00062CED"/>
    <w:rsid w:val="00064D8E"/>
    <w:rsid w:val="00066242"/>
    <w:rsid w:val="00066A98"/>
    <w:rsid w:val="000713E6"/>
    <w:rsid w:val="00071D78"/>
    <w:rsid w:val="00073831"/>
    <w:rsid w:val="00074372"/>
    <w:rsid w:val="00075901"/>
    <w:rsid w:val="00080A96"/>
    <w:rsid w:val="00091E1B"/>
    <w:rsid w:val="00095824"/>
    <w:rsid w:val="000A2E1A"/>
    <w:rsid w:val="000A2E22"/>
    <w:rsid w:val="000A4A01"/>
    <w:rsid w:val="000B1C88"/>
    <w:rsid w:val="000C03EB"/>
    <w:rsid w:val="000C2404"/>
    <w:rsid w:val="000C4BB4"/>
    <w:rsid w:val="000C4FB5"/>
    <w:rsid w:val="000C5A5E"/>
    <w:rsid w:val="000D35B5"/>
    <w:rsid w:val="000D3E6E"/>
    <w:rsid w:val="000D57E2"/>
    <w:rsid w:val="000D60B7"/>
    <w:rsid w:val="000E2785"/>
    <w:rsid w:val="000E7CCD"/>
    <w:rsid w:val="000F254B"/>
    <w:rsid w:val="000F38BE"/>
    <w:rsid w:val="000F54AE"/>
    <w:rsid w:val="000F5A61"/>
    <w:rsid w:val="0010206E"/>
    <w:rsid w:val="001070FC"/>
    <w:rsid w:val="00110432"/>
    <w:rsid w:val="001106B0"/>
    <w:rsid w:val="0013157D"/>
    <w:rsid w:val="001328E4"/>
    <w:rsid w:val="00136C91"/>
    <w:rsid w:val="00141D27"/>
    <w:rsid w:val="001536F9"/>
    <w:rsid w:val="001539B2"/>
    <w:rsid w:val="001540AC"/>
    <w:rsid w:val="00156EE9"/>
    <w:rsid w:val="001674BF"/>
    <w:rsid w:val="00170429"/>
    <w:rsid w:val="0017250A"/>
    <w:rsid w:val="001729B3"/>
    <w:rsid w:val="00172E53"/>
    <w:rsid w:val="00175F2F"/>
    <w:rsid w:val="001802BB"/>
    <w:rsid w:val="00180868"/>
    <w:rsid w:val="00180FA9"/>
    <w:rsid w:val="001861C3"/>
    <w:rsid w:val="00186F75"/>
    <w:rsid w:val="00195532"/>
    <w:rsid w:val="001A330C"/>
    <w:rsid w:val="001A536E"/>
    <w:rsid w:val="001A69F8"/>
    <w:rsid w:val="001B06F1"/>
    <w:rsid w:val="001B6D7B"/>
    <w:rsid w:val="001D1045"/>
    <w:rsid w:val="001D2DFA"/>
    <w:rsid w:val="001D4343"/>
    <w:rsid w:val="001D6AC1"/>
    <w:rsid w:val="001D6F92"/>
    <w:rsid w:val="001D7953"/>
    <w:rsid w:val="001E439A"/>
    <w:rsid w:val="001F1332"/>
    <w:rsid w:val="001F1B61"/>
    <w:rsid w:val="001F7060"/>
    <w:rsid w:val="001F7AB1"/>
    <w:rsid w:val="00203180"/>
    <w:rsid w:val="00203BA0"/>
    <w:rsid w:val="00205909"/>
    <w:rsid w:val="00211033"/>
    <w:rsid w:val="0021245E"/>
    <w:rsid w:val="00214293"/>
    <w:rsid w:val="00223A19"/>
    <w:rsid w:val="00223DF4"/>
    <w:rsid w:val="00244BE9"/>
    <w:rsid w:val="00245C61"/>
    <w:rsid w:val="00247F5A"/>
    <w:rsid w:val="002509C3"/>
    <w:rsid w:val="002537D2"/>
    <w:rsid w:val="00253C9C"/>
    <w:rsid w:val="00257A37"/>
    <w:rsid w:val="00261D15"/>
    <w:rsid w:val="00262C4F"/>
    <w:rsid w:val="00266090"/>
    <w:rsid w:val="00270382"/>
    <w:rsid w:val="00272DF4"/>
    <w:rsid w:val="00275E44"/>
    <w:rsid w:val="00275F90"/>
    <w:rsid w:val="002808E7"/>
    <w:rsid w:val="00287500"/>
    <w:rsid w:val="002A0D40"/>
    <w:rsid w:val="002A5BF6"/>
    <w:rsid w:val="002A6C20"/>
    <w:rsid w:val="002B166E"/>
    <w:rsid w:val="002B1D31"/>
    <w:rsid w:val="002B1EBB"/>
    <w:rsid w:val="002C15C8"/>
    <w:rsid w:val="002C226C"/>
    <w:rsid w:val="002D0CFF"/>
    <w:rsid w:val="002D0FFA"/>
    <w:rsid w:val="002D2AD7"/>
    <w:rsid w:val="002D357E"/>
    <w:rsid w:val="002D68D7"/>
    <w:rsid w:val="002E023D"/>
    <w:rsid w:val="002E0FA9"/>
    <w:rsid w:val="002E7D8C"/>
    <w:rsid w:val="002F0DAA"/>
    <w:rsid w:val="002F238E"/>
    <w:rsid w:val="002F2722"/>
    <w:rsid w:val="002F409C"/>
    <w:rsid w:val="002F5890"/>
    <w:rsid w:val="0030023B"/>
    <w:rsid w:val="00300626"/>
    <w:rsid w:val="0030541A"/>
    <w:rsid w:val="0030581F"/>
    <w:rsid w:val="00313FB1"/>
    <w:rsid w:val="003143F5"/>
    <w:rsid w:val="00321113"/>
    <w:rsid w:val="00323808"/>
    <w:rsid w:val="003304C1"/>
    <w:rsid w:val="00336654"/>
    <w:rsid w:val="00342556"/>
    <w:rsid w:val="003513BD"/>
    <w:rsid w:val="0035564E"/>
    <w:rsid w:val="003573C9"/>
    <w:rsid w:val="003607B4"/>
    <w:rsid w:val="0036291D"/>
    <w:rsid w:val="00363BE4"/>
    <w:rsid w:val="003648A3"/>
    <w:rsid w:val="003675BE"/>
    <w:rsid w:val="003743FC"/>
    <w:rsid w:val="00375690"/>
    <w:rsid w:val="0037799B"/>
    <w:rsid w:val="0038365E"/>
    <w:rsid w:val="00383E49"/>
    <w:rsid w:val="00392C63"/>
    <w:rsid w:val="00393BB5"/>
    <w:rsid w:val="00393CA3"/>
    <w:rsid w:val="00393E5D"/>
    <w:rsid w:val="00394542"/>
    <w:rsid w:val="00395878"/>
    <w:rsid w:val="003A127E"/>
    <w:rsid w:val="003A1442"/>
    <w:rsid w:val="003A62DA"/>
    <w:rsid w:val="003B3B16"/>
    <w:rsid w:val="003B598F"/>
    <w:rsid w:val="003C1FD7"/>
    <w:rsid w:val="003D1D4A"/>
    <w:rsid w:val="003D5470"/>
    <w:rsid w:val="003D5887"/>
    <w:rsid w:val="003E1959"/>
    <w:rsid w:val="00400DD9"/>
    <w:rsid w:val="0040124B"/>
    <w:rsid w:val="00401774"/>
    <w:rsid w:val="00401EC1"/>
    <w:rsid w:val="004061AC"/>
    <w:rsid w:val="004114A2"/>
    <w:rsid w:val="00411FA7"/>
    <w:rsid w:val="00414F30"/>
    <w:rsid w:val="00422893"/>
    <w:rsid w:val="00425848"/>
    <w:rsid w:val="004264A7"/>
    <w:rsid w:val="00431568"/>
    <w:rsid w:val="00431B57"/>
    <w:rsid w:val="00434B44"/>
    <w:rsid w:val="004456A7"/>
    <w:rsid w:val="00453B66"/>
    <w:rsid w:val="004558AD"/>
    <w:rsid w:val="00455D0C"/>
    <w:rsid w:val="00456D4F"/>
    <w:rsid w:val="004626CA"/>
    <w:rsid w:val="00466386"/>
    <w:rsid w:val="004671C4"/>
    <w:rsid w:val="00472D6E"/>
    <w:rsid w:val="004732AB"/>
    <w:rsid w:val="00474591"/>
    <w:rsid w:val="0047514C"/>
    <w:rsid w:val="00475D17"/>
    <w:rsid w:val="00487D22"/>
    <w:rsid w:val="004A4399"/>
    <w:rsid w:val="004A5D54"/>
    <w:rsid w:val="004B011C"/>
    <w:rsid w:val="004B1511"/>
    <w:rsid w:val="004B20F4"/>
    <w:rsid w:val="004B3499"/>
    <w:rsid w:val="004B5BAB"/>
    <w:rsid w:val="004C57ED"/>
    <w:rsid w:val="004D02D0"/>
    <w:rsid w:val="004D30E4"/>
    <w:rsid w:val="004E0D7E"/>
    <w:rsid w:val="004E21AF"/>
    <w:rsid w:val="004E7807"/>
    <w:rsid w:val="0050356B"/>
    <w:rsid w:val="00504993"/>
    <w:rsid w:val="0050653E"/>
    <w:rsid w:val="00524D9A"/>
    <w:rsid w:val="005261CE"/>
    <w:rsid w:val="00527479"/>
    <w:rsid w:val="00534411"/>
    <w:rsid w:val="0053488D"/>
    <w:rsid w:val="0054270D"/>
    <w:rsid w:val="00543090"/>
    <w:rsid w:val="00545153"/>
    <w:rsid w:val="00546A53"/>
    <w:rsid w:val="00546CE8"/>
    <w:rsid w:val="0055250C"/>
    <w:rsid w:val="00560F29"/>
    <w:rsid w:val="005620E6"/>
    <w:rsid w:val="00562748"/>
    <w:rsid w:val="00565139"/>
    <w:rsid w:val="00565978"/>
    <w:rsid w:val="00570ACB"/>
    <w:rsid w:val="00570B04"/>
    <w:rsid w:val="00573189"/>
    <w:rsid w:val="00590429"/>
    <w:rsid w:val="005A2F2D"/>
    <w:rsid w:val="005A3DB6"/>
    <w:rsid w:val="005C0BFC"/>
    <w:rsid w:val="005C1B57"/>
    <w:rsid w:val="005C40DB"/>
    <w:rsid w:val="005C41C8"/>
    <w:rsid w:val="005C6477"/>
    <w:rsid w:val="005C64F5"/>
    <w:rsid w:val="005D13B3"/>
    <w:rsid w:val="005D39A2"/>
    <w:rsid w:val="005D4591"/>
    <w:rsid w:val="005D46FF"/>
    <w:rsid w:val="00604894"/>
    <w:rsid w:val="006056BD"/>
    <w:rsid w:val="0060707E"/>
    <w:rsid w:val="0061076D"/>
    <w:rsid w:val="0061345B"/>
    <w:rsid w:val="00614E19"/>
    <w:rsid w:val="006209A6"/>
    <w:rsid w:val="00620D3E"/>
    <w:rsid w:val="00624997"/>
    <w:rsid w:val="00633A35"/>
    <w:rsid w:val="00636C5C"/>
    <w:rsid w:val="00640879"/>
    <w:rsid w:val="0064251A"/>
    <w:rsid w:val="006447D7"/>
    <w:rsid w:val="00646C83"/>
    <w:rsid w:val="00657C3D"/>
    <w:rsid w:val="00662846"/>
    <w:rsid w:val="00666284"/>
    <w:rsid w:val="006719E6"/>
    <w:rsid w:val="00671F72"/>
    <w:rsid w:val="00674E43"/>
    <w:rsid w:val="00677EEA"/>
    <w:rsid w:val="00680B22"/>
    <w:rsid w:val="00681B5F"/>
    <w:rsid w:val="006820A1"/>
    <w:rsid w:val="006825A1"/>
    <w:rsid w:val="00686192"/>
    <w:rsid w:val="006917D6"/>
    <w:rsid w:val="006948E0"/>
    <w:rsid w:val="006A0F56"/>
    <w:rsid w:val="006A7135"/>
    <w:rsid w:val="006B0030"/>
    <w:rsid w:val="006B20B7"/>
    <w:rsid w:val="006C0F60"/>
    <w:rsid w:val="006C156F"/>
    <w:rsid w:val="006C2332"/>
    <w:rsid w:val="006C46FF"/>
    <w:rsid w:val="006D25FF"/>
    <w:rsid w:val="006E1564"/>
    <w:rsid w:val="006E3ABD"/>
    <w:rsid w:val="006F6C05"/>
    <w:rsid w:val="007020EF"/>
    <w:rsid w:val="00705717"/>
    <w:rsid w:val="00715B9C"/>
    <w:rsid w:val="00720308"/>
    <w:rsid w:val="00724BD4"/>
    <w:rsid w:val="00725E6C"/>
    <w:rsid w:val="00725ED2"/>
    <w:rsid w:val="007265AB"/>
    <w:rsid w:val="00730889"/>
    <w:rsid w:val="00736426"/>
    <w:rsid w:val="00743B73"/>
    <w:rsid w:val="0074524D"/>
    <w:rsid w:val="00745AEA"/>
    <w:rsid w:val="00756FE5"/>
    <w:rsid w:val="00760321"/>
    <w:rsid w:val="0076361C"/>
    <w:rsid w:val="00766C53"/>
    <w:rsid w:val="00775D42"/>
    <w:rsid w:val="007768F6"/>
    <w:rsid w:val="00780756"/>
    <w:rsid w:val="00780B09"/>
    <w:rsid w:val="00792134"/>
    <w:rsid w:val="00794FE2"/>
    <w:rsid w:val="00796A8B"/>
    <w:rsid w:val="007A2AFA"/>
    <w:rsid w:val="007A2D71"/>
    <w:rsid w:val="007A47CD"/>
    <w:rsid w:val="007A51C9"/>
    <w:rsid w:val="007A619F"/>
    <w:rsid w:val="007A6A35"/>
    <w:rsid w:val="007B7199"/>
    <w:rsid w:val="007C4766"/>
    <w:rsid w:val="007D0ADA"/>
    <w:rsid w:val="007D11C5"/>
    <w:rsid w:val="007D5144"/>
    <w:rsid w:val="007E668E"/>
    <w:rsid w:val="007F2217"/>
    <w:rsid w:val="00800337"/>
    <w:rsid w:val="008010FF"/>
    <w:rsid w:val="00803689"/>
    <w:rsid w:val="0080694B"/>
    <w:rsid w:val="00812FBD"/>
    <w:rsid w:val="0082154C"/>
    <w:rsid w:val="008230A3"/>
    <w:rsid w:val="00824B1B"/>
    <w:rsid w:val="008256C7"/>
    <w:rsid w:val="00831E75"/>
    <w:rsid w:val="00833AF3"/>
    <w:rsid w:val="00835AEF"/>
    <w:rsid w:val="008413D0"/>
    <w:rsid w:val="00850414"/>
    <w:rsid w:val="00854967"/>
    <w:rsid w:val="00854B74"/>
    <w:rsid w:val="00860FD3"/>
    <w:rsid w:val="0086425A"/>
    <w:rsid w:val="00870084"/>
    <w:rsid w:val="00870584"/>
    <w:rsid w:val="0087329F"/>
    <w:rsid w:val="00882B84"/>
    <w:rsid w:val="008852D8"/>
    <w:rsid w:val="00893A88"/>
    <w:rsid w:val="008941A3"/>
    <w:rsid w:val="008A18BB"/>
    <w:rsid w:val="008A3880"/>
    <w:rsid w:val="008A7784"/>
    <w:rsid w:val="008B030A"/>
    <w:rsid w:val="008B55DB"/>
    <w:rsid w:val="008B627A"/>
    <w:rsid w:val="008C13F4"/>
    <w:rsid w:val="008C70D0"/>
    <w:rsid w:val="008D1AB2"/>
    <w:rsid w:val="008D77EA"/>
    <w:rsid w:val="008E485A"/>
    <w:rsid w:val="008F13D0"/>
    <w:rsid w:val="008F3B15"/>
    <w:rsid w:val="008F710C"/>
    <w:rsid w:val="008F7F12"/>
    <w:rsid w:val="00900838"/>
    <w:rsid w:val="009023B9"/>
    <w:rsid w:val="00911184"/>
    <w:rsid w:val="0093103B"/>
    <w:rsid w:val="00931A6C"/>
    <w:rsid w:val="00934065"/>
    <w:rsid w:val="00937261"/>
    <w:rsid w:val="00942466"/>
    <w:rsid w:val="009426D4"/>
    <w:rsid w:val="009456CF"/>
    <w:rsid w:val="009500A6"/>
    <w:rsid w:val="009527D1"/>
    <w:rsid w:val="00957944"/>
    <w:rsid w:val="0096048C"/>
    <w:rsid w:val="009636BC"/>
    <w:rsid w:val="00966890"/>
    <w:rsid w:val="00971372"/>
    <w:rsid w:val="00977DF5"/>
    <w:rsid w:val="00981BF3"/>
    <w:rsid w:val="00981E66"/>
    <w:rsid w:val="0098209D"/>
    <w:rsid w:val="00982D60"/>
    <w:rsid w:val="009867A1"/>
    <w:rsid w:val="00991015"/>
    <w:rsid w:val="0099610C"/>
    <w:rsid w:val="00996CB2"/>
    <w:rsid w:val="00997388"/>
    <w:rsid w:val="009A33A3"/>
    <w:rsid w:val="009A33D6"/>
    <w:rsid w:val="009A3408"/>
    <w:rsid w:val="009B1E9B"/>
    <w:rsid w:val="009B3E5D"/>
    <w:rsid w:val="009B44F3"/>
    <w:rsid w:val="009C0CE5"/>
    <w:rsid w:val="009C194A"/>
    <w:rsid w:val="009D72E8"/>
    <w:rsid w:val="009E36A6"/>
    <w:rsid w:val="009E51AE"/>
    <w:rsid w:val="009E756E"/>
    <w:rsid w:val="009F4313"/>
    <w:rsid w:val="009F6390"/>
    <w:rsid w:val="009F6B7D"/>
    <w:rsid w:val="009F7CF4"/>
    <w:rsid w:val="00A04155"/>
    <w:rsid w:val="00A123AD"/>
    <w:rsid w:val="00A13706"/>
    <w:rsid w:val="00A145A8"/>
    <w:rsid w:val="00A15066"/>
    <w:rsid w:val="00A17200"/>
    <w:rsid w:val="00A21391"/>
    <w:rsid w:val="00A31A07"/>
    <w:rsid w:val="00A32015"/>
    <w:rsid w:val="00A32923"/>
    <w:rsid w:val="00A41DD6"/>
    <w:rsid w:val="00A42432"/>
    <w:rsid w:val="00A42614"/>
    <w:rsid w:val="00A472EA"/>
    <w:rsid w:val="00A51927"/>
    <w:rsid w:val="00A5418F"/>
    <w:rsid w:val="00A55DE0"/>
    <w:rsid w:val="00A55F28"/>
    <w:rsid w:val="00A6231B"/>
    <w:rsid w:val="00A638B9"/>
    <w:rsid w:val="00A661FD"/>
    <w:rsid w:val="00A7251C"/>
    <w:rsid w:val="00A75732"/>
    <w:rsid w:val="00A8061E"/>
    <w:rsid w:val="00A80CED"/>
    <w:rsid w:val="00A9288E"/>
    <w:rsid w:val="00A9308B"/>
    <w:rsid w:val="00A958E0"/>
    <w:rsid w:val="00AA2BEE"/>
    <w:rsid w:val="00AA3659"/>
    <w:rsid w:val="00AA3F98"/>
    <w:rsid w:val="00AA4071"/>
    <w:rsid w:val="00AB445B"/>
    <w:rsid w:val="00AB44E9"/>
    <w:rsid w:val="00AC10CF"/>
    <w:rsid w:val="00AC3DC8"/>
    <w:rsid w:val="00AC415E"/>
    <w:rsid w:val="00AC54E0"/>
    <w:rsid w:val="00AD62B5"/>
    <w:rsid w:val="00AD6D8C"/>
    <w:rsid w:val="00AE17E5"/>
    <w:rsid w:val="00AE562C"/>
    <w:rsid w:val="00AF4358"/>
    <w:rsid w:val="00AF6AAB"/>
    <w:rsid w:val="00B030B0"/>
    <w:rsid w:val="00B0504A"/>
    <w:rsid w:val="00B11FFA"/>
    <w:rsid w:val="00B4482E"/>
    <w:rsid w:val="00B460FD"/>
    <w:rsid w:val="00B462FF"/>
    <w:rsid w:val="00B501BD"/>
    <w:rsid w:val="00B5076B"/>
    <w:rsid w:val="00B54899"/>
    <w:rsid w:val="00B61694"/>
    <w:rsid w:val="00B63307"/>
    <w:rsid w:val="00B634A1"/>
    <w:rsid w:val="00B713D3"/>
    <w:rsid w:val="00B72A94"/>
    <w:rsid w:val="00B76B74"/>
    <w:rsid w:val="00B80293"/>
    <w:rsid w:val="00B80423"/>
    <w:rsid w:val="00B814CE"/>
    <w:rsid w:val="00B8268D"/>
    <w:rsid w:val="00B8322F"/>
    <w:rsid w:val="00B85441"/>
    <w:rsid w:val="00B934EF"/>
    <w:rsid w:val="00B96678"/>
    <w:rsid w:val="00B97DE3"/>
    <w:rsid w:val="00BA0B81"/>
    <w:rsid w:val="00BA4A1D"/>
    <w:rsid w:val="00BB1E3B"/>
    <w:rsid w:val="00BC1E0F"/>
    <w:rsid w:val="00BC2D0F"/>
    <w:rsid w:val="00BC5A2D"/>
    <w:rsid w:val="00BC5C70"/>
    <w:rsid w:val="00BC6FA5"/>
    <w:rsid w:val="00BD2DE8"/>
    <w:rsid w:val="00BD44A1"/>
    <w:rsid w:val="00BE670A"/>
    <w:rsid w:val="00BF7CE9"/>
    <w:rsid w:val="00BF7D7E"/>
    <w:rsid w:val="00C120DA"/>
    <w:rsid w:val="00C21EA9"/>
    <w:rsid w:val="00C239FD"/>
    <w:rsid w:val="00C33314"/>
    <w:rsid w:val="00C33592"/>
    <w:rsid w:val="00C34749"/>
    <w:rsid w:val="00C362EC"/>
    <w:rsid w:val="00C43E24"/>
    <w:rsid w:val="00C4671A"/>
    <w:rsid w:val="00C4724D"/>
    <w:rsid w:val="00C5063A"/>
    <w:rsid w:val="00C520FD"/>
    <w:rsid w:val="00C52B3E"/>
    <w:rsid w:val="00C57FCC"/>
    <w:rsid w:val="00C72456"/>
    <w:rsid w:val="00C748B9"/>
    <w:rsid w:val="00C7686C"/>
    <w:rsid w:val="00C8734B"/>
    <w:rsid w:val="00C8738D"/>
    <w:rsid w:val="00C962B9"/>
    <w:rsid w:val="00CA01CF"/>
    <w:rsid w:val="00CA4CE8"/>
    <w:rsid w:val="00CC0535"/>
    <w:rsid w:val="00CC5625"/>
    <w:rsid w:val="00CD2BCD"/>
    <w:rsid w:val="00CE1BA9"/>
    <w:rsid w:val="00CE59D3"/>
    <w:rsid w:val="00CE7002"/>
    <w:rsid w:val="00CF03CE"/>
    <w:rsid w:val="00CF62AF"/>
    <w:rsid w:val="00D01141"/>
    <w:rsid w:val="00D01589"/>
    <w:rsid w:val="00D023BB"/>
    <w:rsid w:val="00D02C0D"/>
    <w:rsid w:val="00D03655"/>
    <w:rsid w:val="00D120AB"/>
    <w:rsid w:val="00D13B17"/>
    <w:rsid w:val="00D17A6A"/>
    <w:rsid w:val="00D258E1"/>
    <w:rsid w:val="00D30F34"/>
    <w:rsid w:val="00D35CDA"/>
    <w:rsid w:val="00D36E0B"/>
    <w:rsid w:val="00D477DE"/>
    <w:rsid w:val="00D52F5B"/>
    <w:rsid w:val="00D54A32"/>
    <w:rsid w:val="00D572DC"/>
    <w:rsid w:val="00D61468"/>
    <w:rsid w:val="00D617C9"/>
    <w:rsid w:val="00D6731F"/>
    <w:rsid w:val="00D7388B"/>
    <w:rsid w:val="00D757A4"/>
    <w:rsid w:val="00D77238"/>
    <w:rsid w:val="00D82F7C"/>
    <w:rsid w:val="00D83278"/>
    <w:rsid w:val="00D85026"/>
    <w:rsid w:val="00D94FC8"/>
    <w:rsid w:val="00DA143E"/>
    <w:rsid w:val="00DA24AA"/>
    <w:rsid w:val="00DA251E"/>
    <w:rsid w:val="00DA5853"/>
    <w:rsid w:val="00DA66A8"/>
    <w:rsid w:val="00DA718D"/>
    <w:rsid w:val="00DB1184"/>
    <w:rsid w:val="00DB2D2C"/>
    <w:rsid w:val="00DB4865"/>
    <w:rsid w:val="00DB73E0"/>
    <w:rsid w:val="00DC0980"/>
    <w:rsid w:val="00DC6FC6"/>
    <w:rsid w:val="00DD11E1"/>
    <w:rsid w:val="00DD2C2D"/>
    <w:rsid w:val="00DE020D"/>
    <w:rsid w:val="00DE2BC3"/>
    <w:rsid w:val="00E02026"/>
    <w:rsid w:val="00E04E96"/>
    <w:rsid w:val="00E11933"/>
    <w:rsid w:val="00E16CA6"/>
    <w:rsid w:val="00E20B24"/>
    <w:rsid w:val="00E212ED"/>
    <w:rsid w:val="00E23FD4"/>
    <w:rsid w:val="00E26ECC"/>
    <w:rsid w:val="00E35BB3"/>
    <w:rsid w:val="00E42FFF"/>
    <w:rsid w:val="00E45546"/>
    <w:rsid w:val="00E51F04"/>
    <w:rsid w:val="00E52D7D"/>
    <w:rsid w:val="00E52EA3"/>
    <w:rsid w:val="00E534E7"/>
    <w:rsid w:val="00E55BFD"/>
    <w:rsid w:val="00E56322"/>
    <w:rsid w:val="00E568C8"/>
    <w:rsid w:val="00E625CB"/>
    <w:rsid w:val="00E62871"/>
    <w:rsid w:val="00E66E66"/>
    <w:rsid w:val="00E8098B"/>
    <w:rsid w:val="00E82704"/>
    <w:rsid w:val="00EA05C8"/>
    <w:rsid w:val="00EA3FB9"/>
    <w:rsid w:val="00EA40F9"/>
    <w:rsid w:val="00EA572E"/>
    <w:rsid w:val="00EB2478"/>
    <w:rsid w:val="00ED502E"/>
    <w:rsid w:val="00EE3312"/>
    <w:rsid w:val="00EF166B"/>
    <w:rsid w:val="00EF1F16"/>
    <w:rsid w:val="00F10F64"/>
    <w:rsid w:val="00F215CB"/>
    <w:rsid w:val="00F22CD0"/>
    <w:rsid w:val="00F3044D"/>
    <w:rsid w:val="00F43E79"/>
    <w:rsid w:val="00F47170"/>
    <w:rsid w:val="00F53614"/>
    <w:rsid w:val="00F545A4"/>
    <w:rsid w:val="00F6028E"/>
    <w:rsid w:val="00F612B9"/>
    <w:rsid w:val="00F640CD"/>
    <w:rsid w:val="00F64BE6"/>
    <w:rsid w:val="00F75A5D"/>
    <w:rsid w:val="00F75CC3"/>
    <w:rsid w:val="00F85155"/>
    <w:rsid w:val="00F91DA4"/>
    <w:rsid w:val="00F94969"/>
    <w:rsid w:val="00F94EB0"/>
    <w:rsid w:val="00F95083"/>
    <w:rsid w:val="00F96040"/>
    <w:rsid w:val="00FA2C7F"/>
    <w:rsid w:val="00FA4723"/>
    <w:rsid w:val="00FB10BD"/>
    <w:rsid w:val="00FC6C44"/>
    <w:rsid w:val="00FD1CA7"/>
    <w:rsid w:val="00FD7C78"/>
    <w:rsid w:val="00FE1688"/>
    <w:rsid w:val="00FE20E4"/>
    <w:rsid w:val="00FE425C"/>
    <w:rsid w:val="00FE550C"/>
    <w:rsid w:val="00FF26D2"/>
    <w:rsid w:val="00FF3152"/>
    <w:rsid w:val="00FF7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D997F"/>
  <w15:docId w15:val="{965BB511-D420-4DE9-BBF6-D6D919727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Light" w:eastAsiaTheme="minorHAnsi" w:hAnsi="Calibri Light"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7C"/>
    <w:rPr>
      <w:rFonts w:eastAsia="Calibri" w:cs="Times New Roman"/>
      <w:sz w:val="24"/>
    </w:rPr>
  </w:style>
  <w:style w:type="paragraph" w:styleId="Ttulo1">
    <w:name w:val="heading 1"/>
    <w:basedOn w:val="Normal"/>
    <w:next w:val="Normal"/>
    <w:link w:val="Ttulo1Car"/>
    <w:uiPriority w:val="9"/>
    <w:qFormat/>
    <w:rsid w:val="00D82F7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6E3A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991015"/>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38365E"/>
    <w:rPr>
      <w:color w:val="0000FF"/>
      <w:u w:val="single"/>
    </w:rPr>
  </w:style>
  <w:style w:type="character" w:styleId="Nmerodelnea">
    <w:name w:val="line number"/>
    <w:basedOn w:val="Fuentedeprrafopredeter"/>
    <w:uiPriority w:val="99"/>
    <w:semiHidden/>
    <w:unhideWhenUsed/>
    <w:rsid w:val="00323808"/>
  </w:style>
  <w:style w:type="character" w:customStyle="1" w:styleId="Ttulo1Car">
    <w:name w:val="Título 1 Car"/>
    <w:basedOn w:val="Fuentedeprrafopredeter"/>
    <w:link w:val="Ttulo1"/>
    <w:uiPriority w:val="9"/>
    <w:rsid w:val="00D82F7C"/>
    <w:rPr>
      <w:rFonts w:asciiTheme="majorHAnsi" w:eastAsiaTheme="majorEastAsia" w:hAnsiTheme="majorHAnsi" w:cstheme="majorBidi"/>
      <w:color w:val="365F91" w:themeColor="accent1" w:themeShade="BF"/>
      <w:sz w:val="32"/>
      <w:szCs w:val="32"/>
    </w:rPr>
  </w:style>
  <w:style w:type="character" w:styleId="nfasissutil">
    <w:name w:val="Subtle Emphasis"/>
    <w:basedOn w:val="Fuentedeprrafopredeter"/>
    <w:uiPriority w:val="19"/>
    <w:qFormat/>
    <w:rsid w:val="00D82F7C"/>
    <w:rPr>
      <w:i/>
      <w:iCs/>
      <w:color w:val="404040" w:themeColor="text1" w:themeTint="BF"/>
    </w:rPr>
  </w:style>
  <w:style w:type="character" w:styleId="nfasis">
    <w:name w:val="Emphasis"/>
    <w:basedOn w:val="Fuentedeprrafopredeter"/>
    <w:uiPriority w:val="20"/>
    <w:qFormat/>
    <w:rsid w:val="00D82F7C"/>
    <w:rPr>
      <w:b/>
      <w:i/>
      <w:iCs/>
      <w:sz w:val="24"/>
    </w:rPr>
  </w:style>
  <w:style w:type="paragraph" w:styleId="Ttulo">
    <w:name w:val="Title"/>
    <w:basedOn w:val="Normal"/>
    <w:next w:val="Normal"/>
    <w:link w:val="TtuloCar"/>
    <w:uiPriority w:val="10"/>
    <w:qFormat/>
    <w:rsid w:val="00D82F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2F7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7636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361C"/>
    <w:rPr>
      <w:rFonts w:eastAsia="Calibri" w:cs="Times New Roman"/>
      <w:sz w:val="24"/>
    </w:rPr>
  </w:style>
  <w:style w:type="paragraph" w:styleId="Piedepgina">
    <w:name w:val="footer"/>
    <w:basedOn w:val="Normal"/>
    <w:link w:val="PiedepginaCar"/>
    <w:uiPriority w:val="99"/>
    <w:unhideWhenUsed/>
    <w:rsid w:val="007636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361C"/>
    <w:rPr>
      <w:rFonts w:eastAsia="Calibri" w:cs="Times New Roman"/>
      <w:sz w:val="24"/>
    </w:rPr>
  </w:style>
  <w:style w:type="character" w:customStyle="1" w:styleId="Ttulo2Car">
    <w:name w:val="Título 2 Car"/>
    <w:basedOn w:val="Fuentedeprrafopredeter"/>
    <w:link w:val="Ttulo2"/>
    <w:uiPriority w:val="9"/>
    <w:rsid w:val="006E3ABD"/>
    <w:rPr>
      <w:rFonts w:asciiTheme="majorHAnsi" w:eastAsiaTheme="majorEastAsia" w:hAnsiTheme="majorHAnsi" w:cstheme="majorBidi"/>
      <w:color w:val="365F91" w:themeColor="accent1" w:themeShade="BF"/>
      <w:sz w:val="26"/>
      <w:szCs w:val="26"/>
    </w:rPr>
  </w:style>
  <w:style w:type="paragraph" w:styleId="Prrafodelista">
    <w:name w:val="List Paragraph"/>
    <w:basedOn w:val="Normal"/>
    <w:uiPriority w:val="34"/>
    <w:qFormat/>
    <w:rsid w:val="00DA718D"/>
    <w:pPr>
      <w:ind w:left="720"/>
      <w:contextualSpacing/>
    </w:pPr>
  </w:style>
  <w:style w:type="paragraph" w:styleId="Descripcin">
    <w:name w:val="caption"/>
    <w:basedOn w:val="Normal"/>
    <w:next w:val="Normal"/>
    <w:uiPriority w:val="35"/>
    <w:unhideWhenUsed/>
    <w:qFormat/>
    <w:rsid w:val="000B1C88"/>
    <w:pPr>
      <w:spacing w:line="240" w:lineRule="auto"/>
    </w:pPr>
    <w:rPr>
      <w:i/>
      <w:iCs/>
      <w:color w:val="1F497D" w:themeColor="text2"/>
      <w:sz w:val="18"/>
      <w:szCs w:val="18"/>
    </w:rPr>
  </w:style>
  <w:style w:type="character" w:styleId="Refdecomentario">
    <w:name w:val="annotation reference"/>
    <w:basedOn w:val="Fuentedeprrafopredeter"/>
    <w:uiPriority w:val="99"/>
    <w:semiHidden/>
    <w:unhideWhenUsed/>
    <w:rsid w:val="000A4A01"/>
    <w:rPr>
      <w:sz w:val="16"/>
      <w:szCs w:val="16"/>
    </w:rPr>
  </w:style>
  <w:style w:type="paragraph" w:styleId="Textocomentario">
    <w:name w:val="annotation text"/>
    <w:basedOn w:val="Normal"/>
    <w:link w:val="TextocomentarioCar"/>
    <w:uiPriority w:val="99"/>
    <w:semiHidden/>
    <w:unhideWhenUsed/>
    <w:rsid w:val="000A4A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A4A01"/>
    <w:rPr>
      <w:rFonts w:eastAsia="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0A4A01"/>
    <w:rPr>
      <w:b/>
      <w:bCs/>
    </w:rPr>
  </w:style>
  <w:style w:type="character" w:customStyle="1" w:styleId="AsuntodelcomentarioCar">
    <w:name w:val="Asunto del comentario Car"/>
    <w:basedOn w:val="TextocomentarioCar"/>
    <w:link w:val="Asuntodelcomentario"/>
    <w:uiPriority w:val="99"/>
    <w:semiHidden/>
    <w:rsid w:val="000A4A01"/>
    <w:rPr>
      <w:rFonts w:eastAsia="Calibri" w:cs="Times New Roman"/>
      <w:b/>
      <w:bCs/>
      <w:sz w:val="20"/>
      <w:szCs w:val="20"/>
    </w:rPr>
  </w:style>
  <w:style w:type="paragraph" w:styleId="Textodeglobo">
    <w:name w:val="Balloon Text"/>
    <w:basedOn w:val="Normal"/>
    <w:link w:val="TextodegloboCar"/>
    <w:uiPriority w:val="99"/>
    <w:semiHidden/>
    <w:unhideWhenUsed/>
    <w:rsid w:val="000A4A0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A4A01"/>
    <w:rPr>
      <w:rFonts w:ascii="Segoe UI" w:eastAsia="Calibri" w:hAnsi="Segoe UI" w:cs="Segoe UI"/>
      <w:sz w:val="18"/>
      <w:szCs w:val="18"/>
    </w:rPr>
  </w:style>
  <w:style w:type="character" w:customStyle="1" w:styleId="Ttulo3Car">
    <w:name w:val="Título 3 Car"/>
    <w:basedOn w:val="Fuentedeprrafopredeter"/>
    <w:link w:val="Ttulo3"/>
    <w:uiPriority w:val="9"/>
    <w:semiHidden/>
    <w:rsid w:val="0099101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40521">
      <w:bodyDiv w:val="1"/>
      <w:marLeft w:val="0"/>
      <w:marRight w:val="0"/>
      <w:marTop w:val="0"/>
      <w:marBottom w:val="0"/>
      <w:divBdr>
        <w:top w:val="none" w:sz="0" w:space="0" w:color="auto"/>
        <w:left w:val="none" w:sz="0" w:space="0" w:color="auto"/>
        <w:bottom w:val="none" w:sz="0" w:space="0" w:color="auto"/>
        <w:right w:val="none" w:sz="0" w:space="0" w:color="auto"/>
      </w:divBdr>
    </w:div>
    <w:div w:id="157622228">
      <w:bodyDiv w:val="1"/>
      <w:marLeft w:val="0"/>
      <w:marRight w:val="0"/>
      <w:marTop w:val="0"/>
      <w:marBottom w:val="0"/>
      <w:divBdr>
        <w:top w:val="none" w:sz="0" w:space="0" w:color="auto"/>
        <w:left w:val="none" w:sz="0" w:space="0" w:color="auto"/>
        <w:bottom w:val="none" w:sz="0" w:space="0" w:color="auto"/>
        <w:right w:val="none" w:sz="0" w:space="0" w:color="auto"/>
      </w:divBdr>
      <w:divsChild>
        <w:div w:id="1842741561">
          <w:marLeft w:val="0"/>
          <w:marRight w:val="0"/>
          <w:marTop w:val="0"/>
          <w:marBottom w:val="0"/>
          <w:divBdr>
            <w:top w:val="none" w:sz="0" w:space="0" w:color="auto"/>
            <w:left w:val="none" w:sz="0" w:space="0" w:color="auto"/>
            <w:bottom w:val="none" w:sz="0" w:space="0" w:color="auto"/>
            <w:right w:val="none" w:sz="0" w:space="0" w:color="auto"/>
          </w:divBdr>
        </w:div>
        <w:div w:id="641734699">
          <w:marLeft w:val="0"/>
          <w:marRight w:val="0"/>
          <w:marTop w:val="0"/>
          <w:marBottom w:val="0"/>
          <w:divBdr>
            <w:top w:val="none" w:sz="0" w:space="0" w:color="auto"/>
            <w:left w:val="none" w:sz="0" w:space="0" w:color="auto"/>
            <w:bottom w:val="none" w:sz="0" w:space="0" w:color="auto"/>
            <w:right w:val="none" w:sz="0" w:space="0" w:color="auto"/>
          </w:divBdr>
          <w:divsChild>
            <w:div w:id="1867979742">
              <w:marLeft w:val="0"/>
              <w:marRight w:val="0"/>
              <w:marTop w:val="0"/>
              <w:marBottom w:val="0"/>
              <w:divBdr>
                <w:top w:val="none" w:sz="0" w:space="0" w:color="auto"/>
                <w:left w:val="none" w:sz="0" w:space="0" w:color="auto"/>
                <w:bottom w:val="none" w:sz="0" w:space="0" w:color="auto"/>
                <w:right w:val="none" w:sz="0" w:space="0" w:color="auto"/>
              </w:divBdr>
            </w:div>
            <w:div w:id="884104465">
              <w:marLeft w:val="0"/>
              <w:marRight w:val="0"/>
              <w:marTop w:val="0"/>
              <w:marBottom w:val="0"/>
              <w:divBdr>
                <w:top w:val="none" w:sz="0" w:space="0" w:color="auto"/>
                <w:left w:val="none" w:sz="0" w:space="0" w:color="auto"/>
                <w:bottom w:val="none" w:sz="0" w:space="0" w:color="auto"/>
                <w:right w:val="none" w:sz="0" w:space="0" w:color="auto"/>
              </w:divBdr>
            </w:div>
            <w:div w:id="1715305399">
              <w:marLeft w:val="0"/>
              <w:marRight w:val="0"/>
              <w:marTop w:val="0"/>
              <w:marBottom w:val="0"/>
              <w:divBdr>
                <w:top w:val="none" w:sz="0" w:space="0" w:color="auto"/>
                <w:left w:val="none" w:sz="0" w:space="0" w:color="auto"/>
                <w:bottom w:val="none" w:sz="0" w:space="0" w:color="auto"/>
                <w:right w:val="none" w:sz="0" w:space="0" w:color="auto"/>
              </w:divBdr>
            </w:div>
            <w:div w:id="1166243695">
              <w:marLeft w:val="0"/>
              <w:marRight w:val="0"/>
              <w:marTop w:val="0"/>
              <w:marBottom w:val="0"/>
              <w:divBdr>
                <w:top w:val="none" w:sz="0" w:space="0" w:color="auto"/>
                <w:left w:val="none" w:sz="0" w:space="0" w:color="auto"/>
                <w:bottom w:val="none" w:sz="0" w:space="0" w:color="auto"/>
                <w:right w:val="none" w:sz="0" w:space="0" w:color="auto"/>
              </w:divBdr>
            </w:div>
            <w:div w:id="380980950">
              <w:marLeft w:val="0"/>
              <w:marRight w:val="0"/>
              <w:marTop w:val="0"/>
              <w:marBottom w:val="0"/>
              <w:divBdr>
                <w:top w:val="none" w:sz="0" w:space="0" w:color="auto"/>
                <w:left w:val="none" w:sz="0" w:space="0" w:color="auto"/>
                <w:bottom w:val="none" w:sz="0" w:space="0" w:color="auto"/>
                <w:right w:val="none" w:sz="0" w:space="0" w:color="auto"/>
              </w:divBdr>
            </w:div>
            <w:div w:id="1964574188">
              <w:marLeft w:val="0"/>
              <w:marRight w:val="0"/>
              <w:marTop w:val="0"/>
              <w:marBottom w:val="0"/>
              <w:divBdr>
                <w:top w:val="none" w:sz="0" w:space="0" w:color="auto"/>
                <w:left w:val="none" w:sz="0" w:space="0" w:color="auto"/>
                <w:bottom w:val="none" w:sz="0" w:space="0" w:color="auto"/>
                <w:right w:val="none" w:sz="0" w:space="0" w:color="auto"/>
              </w:divBdr>
            </w:div>
            <w:div w:id="692417736">
              <w:marLeft w:val="0"/>
              <w:marRight w:val="0"/>
              <w:marTop w:val="0"/>
              <w:marBottom w:val="0"/>
              <w:divBdr>
                <w:top w:val="none" w:sz="0" w:space="0" w:color="auto"/>
                <w:left w:val="none" w:sz="0" w:space="0" w:color="auto"/>
                <w:bottom w:val="none" w:sz="0" w:space="0" w:color="auto"/>
                <w:right w:val="none" w:sz="0" w:space="0" w:color="auto"/>
              </w:divBdr>
            </w:div>
            <w:div w:id="1071780429">
              <w:marLeft w:val="0"/>
              <w:marRight w:val="0"/>
              <w:marTop w:val="0"/>
              <w:marBottom w:val="0"/>
              <w:divBdr>
                <w:top w:val="none" w:sz="0" w:space="0" w:color="auto"/>
                <w:left w:val="none" w:sz="0" w:space="0" w:color="auto"/>
                <w:bottom w:val="none" w:sz="0" w:space="0" w:color="auto"/>
                <w:right w:val="none" w:sz="0" w:space="0" w:color="auto"/>
              </w:divBdr>
            </w:div>
            <w:div w:id="254049957">
              <w:marLeft w:val="0"/>
              <w:marRight w:val="0"/>
              <w:marTop w:val="0"/>
              <w:marBottom w:val="0"/>
              <w:divBdr>
                <w:top w:val="none" w:sz="0" w:space="0" w:color="auto"/>
                <w:left w:val="none" w:sz="0" w:space="0" w:color="auto"/>
                <w:bottom w:val="none" w:sz="0" w:space="0" w:color="auto"/>
                <w:right w:val="none" w:sz="0" w:space="0" w:color="auto"/>
              </w:divBdr>
            </w:div>
          </w:divsChild>
        </w:div>
        <w:div w:id="1573000691">
          <w:marLeft w:val="0"/>
          <w:marRight w:val="0"/>
          <w:marTop w:val="0"/>
          <w:marBottom w:val="0"/>
          <w:divBdr>
            <w:top w:val="none" w:sz="0" w:space="0" w:color="auto"/>
            <w:left w:val="none" w:sz="0" w:space="0" w:color="auto"/>
            <w:bottom w:val="none" w:sz="0" w:space="0" w:color="auto"/>
            <w:right w:val="none" w:sz="0" w:space="0" w:color="auto"/>
          </w:divBdr>
          <w:divsChild>
            <w:div w:id="891813928">
              <w:marLeft w:val="0"/>
              <w:marRight w:val="0"/>
              <w:marTop w:val="0"/>
              <w:marBottom w:val="0"/>
              <w:divBdr>
                <w:top w:val="none" w:sz="0" w:space="0" w:color="auto"/>
                <w:left w:val="none" w:sz="0" w:space="0" w:color="auto"/>
                <w:bottom w:val="none" w:sz="0" w:space="0" w:color="auto"/>
                <w:right w:val="none" w:sz="0" w:space="0" w:color="auto"/>
              </w:divBdr>
            </w:div>
            <w:div w:id="236600837">
              <w:marLeft w:val="0"/>
              <w:marRight w:val="0"/>
              <w:marTop w:val="0"/>
              <w:marBottom w:val="0"/>
              <w:divBdr>
                <w:top w:val="none" w:sz="0" w:space="0" w:color="auto"/>
                <w:left w:val="none" w:sz="0" w:space="0" w:color="auto"/>
                <w:bottom w:val="none" w:sz="0" w:space="0" w:color="auto"/>
                <w:right w:val="none" w:sz="0" w:space="0" w:color="auto"/>
              </w:divBdr>
            </w:div>
            <w:div w:id="1888909564">
              <w:marLeft w:val="0"/>
              <w:marRight w:val="0"/>
              <w:marTop w:val="0"/>
              <w:marBottom w:val="0"/>
              <w:divBdr>
                <w:top w:val="none" w:sz="0" w:space="0" w:color="auto"/>
                <w:left w:val="none" w:sz="0" w:space="0" w:color="auto"/>
                <w:bottom w:val="none" w:sz="0" w:space="0" w:color="auto"/>
                <w:right w:val="none" w:sz="0" w:space="0" w:color="auto"/>
              </w:divBdr>
            </w:div>
            <w:div w:id="35685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4669">
      <w:bodyDiv w:val="1"/>
      <w:marLeft w:val="0"/>
      <w:marRight w:val="0"/>
      <w:marTop w:val="0"/>
      <w:marBottom w:val="0"/>
      <w:divBdr>
        <w:top w:val="none" w:sz="0" w:space="0" w:color="auto"/>
        <w:left w:val="none" w:sz="0" w:space="0" w:color="auto"/>
        <w:bottom w:val="none" w:sz="0" w:space="0" w:color="auto"/>
        <w:right w:val="none" w:sz="0" w:space="0" w:color="auto"/>
      </w:divBdr>
    </w:div>
    <w:div w:id="1169978360">
      <w:bodyDiv w:val="1"/>
      <w:marLeft w:val="0"/>
      <w:marRight w:val="0"/>
      <w:marTop w:val="0"/>
      <w:marBottom w:val="0"/>
      <w:divBdr>
        <w:top w:val="none" w:sz="0" w:space="0" w:color="auto"/>
        <w:left w:val="none" w:sz="0" w:space="0" w:color="auto"/>
        <w:bottom w:val="none" w:sz="0" w:space="0" w:color="auto"/>
        <w:right w:val="none" w:sz="0" w:space="0" w:color="auto"/>
      </w:divBdr>
    </w:div>
    <w:div w:id="1322125974">
      <w:bodyDiv w:val="1"/>
      <w:marLeft w:val="0"/>
      <w:marRight w:val="0"/>
      <w:marTop w:val="0"/>
      <w:marBottom w:val="0"/>
      <w:divBdr>
        <w:top w:val="none" w:sz="0" w:space="0" w:color="auto"/>
        <w:left w:val="none" w:sz="0" w:space="0" w:color="auto"/>
        <w:bottom w:val="none" w:sz="0" w:space="0" w:color="auto"/>
        <w:right w:val="none" w:sz="0" w:space="0" w:color="auto"/>
      </w:divBdr>
    </w:div>
    <w:div w:id="1565336120">
      <w:bodyDiv w:val="1"/>
      <w:marLeft w:val="0"/>
      <w:marRight w:val="0"/>
      <w:marTop w:val="0"/>
      <w:marBottom w:val="0"/>
      <w:divBdr>
        <w:top w:val="none" w:sz="0" w:space="0" w:color="auto"/>
        <w:left w:val="none" w:sz="0" w:space="0" w:color="auto"/>
        <w:bottom w:val="none" w:sz="0" w:space="0" w:color="auto"/>
        <w:right w:val="none" w:sz="0" w:space="0" w:color="auto"/>
      </w:divBdr>
    </w:div>
    <w:div w:id="1634561952">
      <w:bodyDiv w:val="1"/>
      <w:marLeft w:val="0"/>
      <w:marRight w:val="0"/>
      <w:marTop w:val="0"/>
      <w:marBottom w:val="0"/>
      <w:divBdr>
        <w:top w:val="none" w:sz="0" w:space="0" w:color="auto"/>
        <w:left w:val="none" w:sz="0" w:space="0" w:color="auto"/>
        <w:bottom w:val="none" w:sz="0" w:space="0" w:color="auto"/>
        <w:right w:val="none" w:sz="0" w:space="0" w:color="auto"/>
      </w:divBdr>
    </w:div>
    <w:div w:id="17083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Sim91</b:Tag>
    <b:SourceType>JournalArticle</b:SourceType>
    <b:Guid>{431A41A6-5F76-47D4-A8E3-23E2AC9D5B9F}</b:Guid>
    <b:Author>
      <b:Author>
        <b:NameList>
          <b:Person>
            <b:Last>Simon</b:Last>
            <b:First>M.</b:First>
            <b:Middle>I.</b:Middle>
          </b:Person>
          <b:Person>
            <b:Last>Strathmann</b:Last>
            <b:First>M.</b:First>
            <b:Middle>P.</b:Middle>
          </b:Person>
          <b:Person>
            <b:Last>Gautam.</b:Last>
            <b:First>N.</b:First>
          </b:Person>
        </b:NameList>
      </b:Author>
    </b:Author>
    <b:Title>Diversity of G proteins in signal transduction</b:Title>
    <b:Year>1991</b:Year>
    <b:Publisher>Science</b:Publisher>
    <b:Volume>252</b:Volume>
    <b:StandardNumber>802-808</b:StandardNumber>
    <b:RefOrder>1</b:RefOrder>
  </b:Source>
</b:Sources>
</file>

<file path=customXml/itemProps1.xml><?xml version="1.0" encoding="utf-8"?>
<ds:datastoreItem xmlns:ds="http://schemas.openxmlformats.org/officeDocument/2006/customXml" ds:itemID="{694EFF2F-ADBC-4DA1-890C-A09528D8C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7973</TotalTime>
  <Pages>26</Pages>
  <Words>49127</Words>
  <Characters>270200</Characters>
  <Application>Microsoft Office Word</Application>
  <DocSecurity>0</DocSecurity>
  <Lines>2251</Lines>
  <Paragraphs>637</Paragraphs>
  <ScaleCrop>false</ScaleCrop>
  <HeadingPairs>
    <vt:vector size="4" baseType="variant">
      <vt:variant>
        <vt:lpstr>Título</vt:lpstr>
      </vt:variant>
      <vt:variant>
        <vt:i4>1</vt:i4>
      </vt:variant>
      <vt:variant>
        <vt:lpstr>Títulos</vt:lpstr>
      </vt:variant>
      <vt:variant>
        <vt:i4>2</vt:i4>
      </vt:variant>
    </vt:vector>
  </HeadingPairs>
  <TitlesOfParts>
    <vt:vector size="3" baseType="lpstr">
      <vt:lpstr/>
      <vt:lpstr>    INTRODUCCIÓN</vt:lpstr>
      <vt:lpstr>    Subunidad Gα de las Proteínas G Heterotriméricas en Hongos Filamentosos</vt:lpstr>
    </vt:vector>
  </TitlesOfParts>
  <Company/>
  <LinksUpToDate>false</LinksUpToDate>
  <CharactersWithSpaces>318690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dc:creator>
  <cp:lastModifiedBy>Leon</cp:lastModifiedBy>
  <cp:revision>108</cp:revision>
  <cp:lastPrinted>2018-10-10T04:01:00Z</cp:lastPrinted>
  <dcterms:created xsi:type="dcterms:W3CDTF">2018-10-07T08:04:00Z</dcterms:created>
  <dcterms:modified xsi:type="dcterms:W3CDTF">2018-10-29T03:51:00Z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091844e1-5362-3b3c-978d-68b35a0de7f3</vt:lpwstr>
  </property>
  <property fmtid="{D5CDD505-2E9C-101B-9397-08002B2CF9AE}" pid="24" name="Mendeley Citation Style_1">
    <vt:lpwstr>http://www.zotero.org/styles/ieee</vt:lpwstr>
  </property>
</Properties>
</file>