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F640CD" w:rsidRDefault="00400DD9" w:rsidP="009A33D6">
      <w:pPr>
        <w:pStyle w:val="Ttulo2"/>
        <w:spacing w:before="0" w:line="360" w:lineRule="auto"/>
        <w:rPr>
          <w:rFonts w:ascii="Arial" w:hAnsi="Arial" w:cs="Arial"/>
          <w:b/>
          <w:color w:val="auto"/>
          <w:sz w:val="20"/>
          <w:szCs w:val="20"/>
          <w:u w:val="single"/>
          <w:lang w:val="es-MX"/>
        </w:rPr>
      </w:pPr>
      <w:r w:rsidRPr="00F640CD">
        <w:rPr>
          <w:rFonts w:ascii="Arial" w:hAnsi="Arial" w:cs="Arial"/>
          <w:b/>
          <w:color w:val="auto"/>
          <w:sz w:val="20"/>
          <w:szCs w:val="20"/>
          <w:lang w:val="es-MX"/>
        </w:rPr>
        <w:t>INTRODUCCIÓN</w:t>
      </w:r>
    </w:p>
    <w:p w14:paraId="27F90D2E" w14:textId="77777777" w:rsidR="000228D9"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Los hongos filamentosos constituyen una parte importante del ecosistema y ayudan en gran medida a mantener el balance de la biósfera.</w:t>
      </w:r>
      <w:r w:rsidR="003304C1" w:rsidRPr="00F640CD">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[1]</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farmacéutica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[2]</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agrícola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[3]</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médica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[4]</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e investigación científica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[5]</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w:t>
      </w:r>
      <w:r w:rsidRPr="00F640CD">
        <w:rPr>
          <w:rFonts w:ascii="Arial" w:hAnsi="Arial" w:cs="Arial"/>
          <w:sz w:val="20"/>
          <w:szCs w:val="20"/>
          <w:lang w:val="es-MX"/>
        </w:rPr>
        <w:t>Los hongos filamentosos tienen una morfología característica debido al crecimiento de sus hifas, las cuales se desarrollan a partir de puntos de germinación y se ramifican hasta formar diferen</w:t>
      </w:r>
      <w:r w:rsidR="0030541A" w:rsidRPr="00F640CD">
        <w:rPr>
          <w:rFonts w:ascii="Arial" w:hAnsi="Arial" w:cs="Arial"/>
          <w:sz w:val="20"/>
          <w:szCs w:val="20"/>
          <w:lang w:val="es-MX"/>
        </w:rPr>
        <w:t xml:space="preserve">tes estructuras macroscópicas </w:t>
      </w:r>
      <w:r w:rsidR="0030541A"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F640CD">
        <w:rPr>
          <w:rFonts w:ascii="Arial" w:hAnsi="Arial" w:cs="Arial"/>
          <w:sz w:val="20"/>
          <w:szCs w:val="20"/>
          <w:lang w:val="es-MX"/>
        </w:rPr>
        <w:fldChar w:fldCharType="separate"/>
      </w:r>
      <w:r w:rsidR="00287500" w:rsidRPr="00F640CD">
        <w:rPr>
          <w:rFonts w:ascii="Arial" w:hAnsi="Arial" w:cs="Arial"/>
          <w:noProof/>
          <w:sz w:val="20"/>
          <w:szCs w:val="20"/>
          <w:lang w:val="es-MX"/>
        </w:rPr>
        <w:t>[6]</w:t>
      </w:r>
      <w:r w:rsidR="0030541A" w:rsidRPr="00F640CD">
        <w:rPr>
          <w:rFonts w:ascii="Arial" w:hAnsi="Arial" w:cs="Arial"/>
          <w:sz w:val="20"/>
          <w:szCs w:val="20"/>
          <w:lang w:val="es-MX"/>
        </w:rPr>
        <w:fldChar w:fldCharType="end"/>
      </w:r>
      <w:r w:rsidRPr="00F640CD">
        <w:rPr>
          <w:rFonts w:ascii="Arial" w:hAnsi="Arial" w:cs="Arial"/>
          <w:sz w:val="20"/>
          <w:szCs w:val="20"/>
          <w:lang w:val="es-MX"/>
        </w:rPr>
        <w:t>. Este grupo de hongos pertenece a la subdivisión “Pezizomycota”, la cual se encuentra dentr</w:t>
      </w:r>
      <w:r w:rsidR="00203BA0" w:rsidRPr="00F640CD">
        <w:rPr>
          <w:rFonts w:ascii="Arial" w:hAnsi="Arial" w:cs="Arial"/>
          <w:sz w:val="20"/>
          <w:szCs w:val="20"/>
          <w:lang w:val="es-MX"/>
        </w:rPr>
        <w:t xml:space="preserve">o de la división “Ascomycota” </w:t>
      </w:r>
      <w:r w:rsidR="00203BA0"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F640CD">
        <w:rPr>
          <w:rFonts w:ascii="Arial" w:hAnsi="Arial" w:cs="Arial"/>
          <w:sz w:val="20"/>
          <w:szCs w:val="20"/>
          <w:lang w:val="es-MX"/>
        </w:rPr>
        <w:fldChar w:fldCharType="separate"/>
      </w:r>
      <w:r w:rsidR="00287500" w:rsidRPr="00F640CD">
        <w:rPr>
          <w:rFonts w:ascii="Arial" w:hAnsi="Arial" w:cs="Arial"/>
          <w:noProof/>
          <w:sz w:val="20"/>
          <w:szCs w:val="20"/>
          <w:lang w:val="es-MX"/>
        </w:rPr>
        <w:t>[7]</w:t>
      </w:r>
      <w:r w:rsidR="00203BA0" w:rsidRPr="00F640CD">
        <w:rPr>
          <w:rFonts w:ascii="Arial" w:hAnsi="Arial" w:cs="Arial"/>
          <w:sz w:val="20"/>
          <w:szCs w:val="20"/>
          <w:lang w:val="es-MX"/>
        </w:rPr>
        <w:fldChar w:fldCharType="end"/>
      </w:r>
      <w:r w:rsidRPr="00F640CD">
        <w:rPr>
          <w:rFonts w:ascii="Arial" w:hAnsi="Arial" w:cs="Arial"/>
          <w:sz w:val="20"/>
          <w:szCs w:val="20"/>
          <w:lang w:val="es-MX"/>
        </w:rPr>
        <w:t xml:space="preserve">, donde se encuentran todos los hongos de morfología filamentosa. </w:t>
      </w:r>
    </w:p>
    <w:p w14:paraId="014BAC5D" w14:textId="77777777" w:rsidR="000228D9" w:rsidRDefault="000228D9" w:rsidP="009A33D6">
      <w:pPr>
        <w:spacing w:after="0" w:line="360" w:lineRule="auto"/>
        <w:jc w:val="both"/>
        <w:rPr>
          <w:rFonts w:ascii="Arial" w:hAnsi="Arial" w:cs="Arial"/>
          <w:sz w:val="20"/>
          <w:szCs w:val="20"/>
          <w:lang w:val="es-MX"/>
        </w:rPr>
      </w:pPr>
    </w:p>
    <w:p w14:paraId="0DA83971" w14:textId="77777777" w:rsidR="00796A8B"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Los hongos filamentosos producen esporas como medida de propagación y supervivencia, y se producen por reproducción sexual (as</w:t>
      </w:r>
      <w:r w:rsidR="00674E43" w:rsidRPr="00F640CD">
        <w:rPr>
          <w:rFonts w:ascii="Arial" w:hAnsi="Arial" w:cs="Arial"/>
          <w:sz w:val="20"/>
          <w:szCs w:val="20"/>
          <w:lang w:val="es-MX"/>
        </w:rPr>
        <w:t>cosporas) o asexual (conidios)</w:t>
      </w:r>
      <w:r w:rsidR="002808E7" w:rsidRPr="00F640CD">
        <w:rPr>
          <w:rFonts w:ascii="Arial" w:hAnsi="Arial" w:cs="Arial"/>
          <w:sz w:val="20"/>
          <w:szCs w:val="20"/>
          <w:lang w:val="es-MX"/>
        </w:rPr>
        <w:t xml:space="preserve"> </w:t>
      </w:r>
      <w:r w:rsidR="002808E7"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F640CD">
        <w:rPr>
          <w:rFonts w:ascii="Arial" w:hAnsi="Arial" w:cs="Arial"/>
          <w:sz w:val="20"/>
          <w:szCs w:val="20"/>
          <w:lang w:val="es-MX"/>
        </w:rPr>
        <w:fldChar w:fldCharType="separate"/>
      </w:r>
      <w:r w:rsidR="00287500" w:rsidRPr="00F640CD">
        <w:rPr>
          <w:rFonts w:ascii="Arial" w:hAnsi="Arial" w:cs="Arial"/>
          <w:noProof/>
          <w:sz w:val="20"/>
          <w:szCs w:val="20"/>
          <w:lang w:val="es-MX"/>
        </w:rPr>
        <w:t>[8]</w:t>
      </w:r>
      <w:r w:rsidR="002808E7" w:rsidRPr="00F640CD">
        <w:rPr>
          <w:rFonts w:ascii="Arial" w:hAnsi="Arial" w:cs="Arial"/>
          <w:sz w:val="20"/>
          <w:szCs w:val="20"/>
          <w:lang w:val="es-MX"/>
        </w:rPr>
        <w:fldChar w:fldCharType="end"/>
      </w:r>
      <w:r w:rsidR="00674E43" w:rsidRPr="00F640CD">
        <w:rPr>
          <w:rFonts w:ascii="Arial" w:hAnsi="Arial" w:cs="Arial"/>
          <w:sz w:val="20"/>
          <w:szCs w:val="20"/>
          <w:lang w:val="es-MX"/>
        </w:rPr>
        <w:t>. Todos los hongos filamentosos se exponen a diversos factores ambientales abióticos</w:t>
      </w:r>
      <w:r w:rsidR="004B20F4" w:rsidRPr="00F640CD">
        <w:rPr>
          <w:rFonts w:ascii="Arial" w:hAnsi="Arial" w:cs="Arial"/>
          <w:sz w:val="20"/>
          <w:szCs w:val="20"/>
          <w:lang w:val="es-MX"/>
        </w:rPr>
        <w:t xml:space="preserve"> durante todo </w:t>
      </w:r>
      <w:r w:rsidR="00214293" w:rsidRPr="00F640CD">
        <w:rPr>
          <w:rFonts w:ascii="Arial" w:hAnsi="Arial" w:cs="Arial"/>
          <w:sz w:val="20"/>
          <w:szCs w:val="20"/>
          <w:lang w:val="es-MX"/>
        </w:rPr>
        <w:t>su desarrollo.</w:t>
      </w:r>
      <w:r w:rsidR="004B20F4" w:rsidRPr="00F640CD">
        <w:rPr>
          <w:rFonts w:ascii="Arial" w:hAnsi="Arial" w:cs="Arial"/>
          <w:sz w:val="20"/>
          <w:szCs w:val="20"/>
          <w:lang w:val="es-MX"/>
        </w:rPr>
        <w:t xml:space="preserve"> </w:t>
      </w:r>
      <w:r w:rsidR="00FD7C78" w:rsidRPr="00F640CD">
        <w:rPr>
          <w:rFonts w:ascii="Arial" w:hAnsi="Arial" w:cs="Arial"/>
          <w:sz w:val="20"/>
          <w:szCs w:val="20"/>
          <w:lang w:val="es-MX"/>
        </w:rPr>
        <w:t>U</w:t>
      </w:r>
      <w:r w:rsidR="00E212ED" w:rsidRPr="00F640CD">
        <w:rPr>
          <w:rFonts w:ascii="Arial" w:hAnsi="Arial" w:cs="Arial"/>
          <w:sz w:val="20"/>
          <w:szCs w:val="20"/>
          <w:lang w:val="es-MX"/>
        </w:rPr>
        <w:t xml:space="preserve">n factor abiótico </w:t>
      </w:r>
      <w:r w:rsidR="004B20F4" w:rsidRPr="00F640CD">
        <w:rPr>
          <w:rFonts w:ascii="Arial" w:hAnsi="Arial" w:cs="Arial"/>
          <w:sz w:val="20"/>
          <w:szCs w:val="20"/>
          <w:lang w:val="es-MX"/>
        </w:rPr>
        <w:t xml:space="preserve">se define como </w:t>
      </w:r>
      <w:r w:rsidR="00E212ED" w:rsidRPr="00F640CD">
        <w:rPr>
          <w:rFonts w:ascii="Arial" w:hAnsi="Arial" w:cs="Arial"/>
          <w:sz w:val="20"/>
          <w:szCs w:val="20"/>
          <w:lang w:val="es-MX"/>
        </w:rPr>
        <w:t>una condici</w:t>
      </w:r>
      <w:r w:rsidR="00C52B3E" w:rsidRPr="00F640CD">
        <w:rPr>
          <w:rFonts w:ascii="Arial" w:hAnsi="Arial" w:cs="Arial"/>
          <w:sz w:val="20"/>
          <w:szCs w:val="20"/>
          <w:lang w:val="es-MX"/>
        </w:rPr>
        <w:t>ón no viva</w:t>
      </w:r>
      <w:r w:rsidR="00E212ED" w:rsidRPr="00F640CD">
        <w:rPr>
          <w:rFonts w:ascii="Arial" w:hAnsi="Arial" w:cs="Arial"/>
          <w:sz w:val="20"/>
          <w:szCs w:val="20"/>
          <w:lang w:val="es-MX"/>
        </w:rPr>
        <w:t>, como el</w:t>
      </w:r>
      <w:r w:rsidR="00C52B3E" w:rsidRPr="00F640CD">
        <w:rPr>
          <w:rFonts w:ascii="Arial" w:hAnsi="Arial" w:cs="Arial"/>
          <w:sz w:val="20"/>
          <w:szCs w:val="20"/>
          <w:lang w:val="es-MX"/>
        </w:rPr>
        <w:t xml:space="preserve"> clima o hábitat</w:t>
      </w:r>
      <w:r w:rsidR="00E212ED" w:rsidRPr="00F640CD">
        <w:rPr>
          <w:rFonts w:ascii="Arial" w:hAnsi="Arial" w:cs="Arial"/>
          <w:sz w:val="20"/>
          <w:szCs w:val="20"/>
          <w:lang w:val="es-MX"/>
        </w:rPr>
        <w:t xml:space="preserve">, que determina el desarrollo y supervivencia de </w:t>
      </w:r>
      <w:r w:rsidR="004B20F4" w:rsidRPr="00F640CD">
        <w:rPr>
          <w:rFonts w:ascii="Arial" w:hAnsi="Arial" w:cs="Arial"/>
          <w:sz w:val="20"/>
          <w:szCs w:val="20"/>
          <w:lang w:val="es-MX"/>
        </w:rPr>
        <w:t>un</w:t>
      </w:r>
      <w:r w:rsidR="004D02D0" w:rsidRPr="00F640CD">
        <w:rPr>
          <w:rFonts w:ascii="Arial" w:hAnsi="Arial" w:cs="Arial"/>
          <w:sz w:val="20"/>
          <w:szCs w:val="20"/>
          <w:lang w:val="es-MX"/>
        </w:rPr>
        <w:t>a especie, o un</w:t>
      </w:r>
      <w:r w:rsidR="004B20F4" w:rsidRPr="00F640CD">
        <w:rPr>
          <w:rFonts w:ascii="Arial" w:hAnsi="Arial" w:cs="Arial"/>
          <w:sz w:val="20"/>
          <w:szCs w:val="20"/>
          <w:lang w:val="es-MX"/>
        </w:rPr>
        <w:t xml:space="preserve"> organismo</w:t>
      </w:r>
      <w:r w:rsidR="00E212ED" w:rsidRPr="00F640CD">
        <w:rPr>
          <w:rFonts w:ascii="Arial" w:hAnsi="Arial" w:cs="Arial"/>
          <w:sz w:val="20"/>
          <w:szCs w:val="20"/>
          <w:lang w:val="es-MX"/>
        </w:rPr>
        <w:t>.</w:t>
      </w:r>
      <w:r w:rsidR="004B20F4" w:rsidRPr="00F640CD">
        <w:rPr>
          <w:rFonts w:ascii="Arial" w:hAnsi="Arial" w:cs="Arial"/>
          <w:sz w:val="20"/>
          <w:szCs w:val="20"/>
          <w:lang w:val="es-MX"/>
        </w:rPr>
        <w:t xml:space="preserve"> Estos </w:t>
      </w:r>
      <w:r w:rsidR="00674E43" w:rsidRPr="00F640CD">
        <w:rPr>
          <w:rFonts w:ascii="Arial" w:hAnsi="Arial" w:cs="Arial"/>
          <w:sz w:val="20"/>
          <w:szCs w:val="20"/>
          <w:lang w:val="es-MX"/>
        </w:rPr>
        <w:t>factor</w:t>
      </w:r>
      <w:r w:rsidR="009B44F3" w:rsidRPr="00F640CD">
        <w:rPr>
          <w:rFonts w:ascii="Arial" w:hAnsi="Arial" w:cs="Arial"/>
          <w:sz w:val="20"/>
          <w:szCs w:val="20"/>
          <w:lang w:val="es-MX"/>
        </w:rPr>
        <w:t>es</w:t>
      </w:r>
      <w:r w:rsidR="00674E43" w:rsidRPr="00F640CD">
        <w:rPr>
          <w:rFonts w:ascii="Arial" w:hAnsi="Arial" w:cs="Arial"/>
          <w:sz w:val="20"/>
          <w:szCs w:val="20"/>
          <w:lang w:val="es-MX"/>
        </w:rPr>
        <w:t xml:space="preserve"> abiótico</w:t>
      </w:r>
      <w:r w:rsidR="009B44F3" w:rsidRPr="00F640CD">
        <w:rPr>
          <w:rFonts w:ascii="Arial" w:hAnsi="Arial" w:cs="Arial"/>
          <w:sz w:val="20"/>
          <w:szCs w:val="20"/>
          <w:lang w:val="es-MX"/>
        </w:rPr>
        <w:t xml:space="preserve">s </w:t>
      </w:r>
      <w:r w:rsidR="004B20F4" w:rsidRPr="00F640CD">
        <w:rPr>
          <w:rFonts w:ascii="Arial" w:hAnsi="Arial" w:cs="Arial"/>
          <w:sz w:val="20"/>
          <w:szCs w:val="20"/>
          <w:lang w:val="es-MX"/>
        </w:rPr>
        <w:t xml:space="preserve">pueden ser la </w:t>
      </w:r>
      <w:r w:rsidR="008C70D0" w:rsidRPr="00F640CD">
        <w:rPr>
          <w:rFonts w:ascii="Arial" w:hAnsi="Arial" w:cs="Arial"/>
          <w:sz w:val="20"/>
          <w:szCs w:val="20"/>
          <w:lang w:val="es-MX"/>
        </w:rPr>
        <w:t>temperatura, la intensidad de luz y la disponibilidad de minerales y nutrientes</w:t>
      </w:r>
      <w:r w:rsidR="003304C1" w:rsidRPr="00F640CD">
        <w:rPr>
          <w:rFonts w:ascii="Arial" w:hAnsi="Arial" w:cs="Arial"/>
          <w:sz w:val="20"/>
          <w:szCs w:val="20"/>
          <w:lang w:val="es-MX"/>
        </w:rPr>
        <w:t xml:space="preserve">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[9]</w:t>
      </w:r>
      <w:r w:rsidR="003304C1" w:rsidRPr="00F640CD">
        <w:rPr>
          <w:rFonts w:ascii="Arial" w:hAnsi="Arial" w:cs="Arial"/>
          <w:sz w:val="20"/>
          <w:szCs w:val="20"/>
          <w:lang w:val="es-MX"/>
        </w:rPr>
        <w:fldChar w:fldCharType="end"/>
      </w:r>
      <w:r w:rsidR="004B20F4" w:rsidRPr="00F640CD">
        <w:rPr>
          <w:rFonts w:ascii="Arial" w:hAnsi="Arial" w:cs="Arial"/>
          <w:sz w:val="20"/>
          <w:szCs w:val="20"/>
          <w:lang w:val="es-MX"/>
        </w:rPr>
        <w:t>.</w:t>
      </w:r>
      <w:r w:rsidR="00080A96" w:rsidRPr="00F640CD">
        <w:rPr>
          <w:rFonts w:ascii="Arial" w:hAnsi="Arial" w:cs="Arial"/>
          <w:sz w:val="20"/>
          <w:szCs w:val="20"/>
          <w:lang w:val="es-MX"/>
        </w:rPr>
        <w:t xml:space="preserve"> </w:t>
      </w:r>
      <w:r w:rsidR="001539B2" w:rsidRPr="00F640CD">
        <w:rPr>
          <w:rFonts w:ascii="Arial" w:hAnsi="Arial" w:cs="Arial"/>
          <w:sz w:val="20"/>
          <w:szCs w:val="20"/>
          <w:lang w:val="es-MX"/>
        </w:rPr>
        <w:t xml:space="preserve">Cuando los factores abióticos </w:t>
      </w:r>
      <w:r w:rsidR="009426D4" w:rsidRPr="00F640CD">
        <w:rPr>
          <w:rFonts w:ascii="Arial" w:hAnsi="Arial" w:cs="Arial"/>
          <w:sz w:val="20"/>
          <w:szCs w:val="20"/>
          <w:lang w:val="es-MX"/>
        </w:rPr>
        <w:t>se vuelven</w:t>
      </w:r>
      <w:r w:rsidR="001539B2" w:rsidRPr="00F640CD">
        <w:rPr>
          <w:rFonts w:ascii="Arial" w:hAnsi="Arial" w:cs="Arial"/>
          <w:sz w:val="20"/>
          <w:szCs w:val="20"/>
          <w:lang w:val="es-MX"/>
        </w:rPr>
        <w:t xml:space="preserve"> desfavorables</w:t>
      </w:r>
      <w:r w:rsidR="00080A96" w:rsidRPr="00F640CD">
        <w:rPr>
          <w:rFonts w:ascii="Arial" w:hAnsi="Arial" w:cs="Arial"/>
          <w:sz w:val="20"/>
          <w:szCs w:val="20"/>
          <w:lang w:val="es-MX"/>
        </w:rPr>
        <w:t>,</w:t>
      </w:r>
      <w:r w:rsidR="009426D4" w:rsidRPr="00F640CD">
        <w:rPr>
          <w:rFonts w:ascii="Arial" w:hAnsi="Arial" w:cs="Arial"/>
          <w:sz w:val="20"/>
          <w:szCs w:val="20"/>
          <w:lang w:val="es-MX"/>
        </w:rPr>
        <w:t xml:space="preserve"> l</w:t>
      </w:r>
      <w:r w:rsidR="001539B2" w:rsidRPr="00F640CD">
        <w:rPr>
          <w:rFonts w:ascii="Arial" w:hAnsi="Arial" w:cs="Arial"/>
          <w:sz w:val="20"/>
          <w:szCs w:val="20"/>
          <w:lang w:val="es-MX"/>
        </w:rPr>
        <w:t>os hongos</w:t>
      </w:r>
      <w:r w:rsidR="009426D4" w:rsidRPr="00F640CD">
        <w:rPr>
          <w:rFonts w:ascii="Arial" w:hAnsi="Arial" w:cs="Arial"/>
          <w:sz w:val="20"/>
          <w:szCs w:val="20"/>
          <w:lang w:val="es-MX"/>
        </w:rPr>
        <w:t xml:space="preserve"> filamentosos experimentan </w:t>
      </w:r>
      <w:r w:rsidR="00CC5625" w:rsidRPr="00F640CD">
        <w:rPr>
          <w:rFonts w:ascii="Arial" w:hAnsi="Arial" w:cs="Arial"/>
          <w:sz w:val="20"/>
          <w:szCs w:val="20"/>
          <w:lang w:val="es-MX"/>
        </w:rPr>
        <w:t xml:space="preserve">un proceso llamado </w:t>
      </w:r>
      <w:r w:rsidR="009426D4" w:rsidRPr="00F640CD">
        <w:rPr>
          <w:rFonts w:ascii="Arial" w:hAnsi="Arial" w:cs="Arial"/>
          <w:sz w:val="20"/>
          <w:szCs w:val="20"/>
          <w:lang w:val="es-MX"/>
        </w:rPr>
        <w:t>estrés</w:t>
      </w:r>
      <w:r w:rsidR="00CC5625" w:rsidRPr="00F640CD">
        <w:rPr>
          <w:rFonts w:ascii="Arial" w:hAnsi="Arial" w:cs="Arial"/>
          <w:sz w:val="20"/>
          <w:szCs w:val="20"/>
          <w:lang w:val="es-MX"/>
        </w:rPr>
        <w:t>, e</w:t>
      </w:r>
      <w:r w:rsidR="00D02C0D" w:rsidRPr="00F640CD">
        <w:rPr>
          <w:rFonts w:ascii="Arial" w:hAnsi="Arial" w:cs="Arial"/>
          <w:sz w:val="20"/>
          <w:szCs w:val="20"/>
          <w:lang w:val="es-MX"/>
        </w:rPr>
        <w:t>l cual</w:t>
      </w:r>
      <w:r w:rsidR="00CE1BA9" w:rsidRPr="00F640CD">
        <w:rPr>
          <w:rFonts w:ascii="Arial" w:hAnsi="Arial" w:cs="Arial"/>
          <w:sz w:val="20"/>
          <w:szCs w:val="20"/>
          <w:lang w:val="es-MX"/>
        </w:rPr>
        <w:t xml:space="preserve"> </w:t>
      </w:r>
      <w:r w:rsidR="00080A96" w:rsidRPr="00F640CD">
        <w:rPr>
          <w:rFonts w:ascii="Arial" w:hAnsi="Arial" w:cs="Arial"/>
          <w:sz w:val="20"/>
          <w:szCs w:val="20"/>
          <w:lang w:val="es-MX"/>
        </w:rPr>
        <w:t xml:space="preserve">hace referencia a </w:t>
      </w:r>
      <w:r w:rsidR="00D02C0D" w:rsidRPr="00F640CD">
        <w:rPr>
          <w:rFonts w:ascii="Arial" w:hAnsi="Arial" w:cs="Arial"/>
          <w:sz w:val="20"/>
          <w:szCs w:val="20"/>
          <w:lang w:val="es-MX"/>
        </w:rPr>
        <w:t>respuestas</w:t>
      </w:r>
      <w:r w:rsidR="00C120DA" w:rsidRPr="00F640CD">
        <w:rPr>
          <w:rFonts w:ascii="Arial" w:hAnsi="Arial" w:cs="Arial"/>
          <w:sz w:val="20"/>
          <w:szCs w:val="20"/>
          <w:lang w:val="es-MX"/>
        </w:rPr>
        <w:t xml:space="preserve"> asociadas a daños</w:t>
      </w:r>
      <w:r w:rsidR="001539B2" w:rsidRPr="00F640CD">
        <w:rPr>
          <w:rFonts w:ascii="Arial" w:hAnsi="Arial" w:cs="Arial"/>
          <w:sz w:val="20"/>
          <w:szCs w:val="20"/>
          <w:lang w:val="es-MX"/>
        </w:rPr>
        <w:t xml:space="preserve"> </w:t>
      </w:r>
      <w:r w:rsidR="00D02C0D" w:rsidRPr="00F640CD">
        <w:rPr>
          <w:rFonts w:ascii="Arial" w:hAnsi="Arial" w:cs="Arial"/>
          <w:sz w:val="20"/>
          <w:szCs w:val="20"/>
          <w:lang w:val="es-MX"/>
        </w:rPr>
        <w:t xml:space="preserve">intracelulares </w:t>
      </w:r>
      <w:r w:rsidR="00080A96" w:rsidRPr="00F640CD">
        <w:rPr>
          <w:rFonts w:ascii="Arial" w:hAnsi="Arial" w:cs="Arial"/>
          <w:sz w:val="20"/>
          <w:szCs w:val="20"/>
          <w:lang w:val="es-MX"/>
        </w:rPr>
        <w:t>provocadas por cambios ambientales</w:t>
      </w:r>
      <w:r w:rsidR="006C2332" w:rsidRPr="00F640CD">
        <w:rPr>
          <w:rFonts w:ascii="Arial" w:hAnsi="Arial" w:cs="Arial"/>
          <w:sz w:val="20"/>
          <w:szCs w:val="20"/>
          <w:lang w:val="es-MX"/>
        </w:rPr>
        <w:t xml:space="preserve"> </w:t>
      </w:r>
      <w:r w:rsidR="008256C7" w:rsidRPr="00F640CD">
        <w:rPr>
          <w:rFonts w:ascii="Arial" w:hAnsi="Arial" w:cs="Arial"/>
          <w:sz w:val="20"/>
          <w:szCs w:val="20"/>
          <w:lang w:val="es-MX"/>
        </w:rPr>
        <w:fldChar w:fldCharType="begin" w:fldLock="1"/>
      </w:r>
      <w:r w:rsidR="001F1B61" w:rsidRPr="00F640CD">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F640CD">
        <w:rPr>
          <w:rFonts w:ascii="Arial" w:hAnsi="Arial" w:cs="Arial"/>
          <w:sz w:val="20"/>
          <w:szCs w:val="20"/>
          <w:lang w:val="es-MX"/>
        </w:rPr>
        <w:fldChar w:fldCharType="separate"/>
      </w:r>
      <w:r w:rsidR="008256C7" w:rsidRPr="00F640CD">
        <w:rPr>
          <w:rFonts w:ascii="Arial" w:hAnsi="Arial" w:cs="Arial"/>
          <w:noProof/>
          <w:sz w:val="20"/>
          <w:szCs w:val="20"/>
          <w:lang w:val="es-MX"/>
        </w:rPr>
        <w:t>[10], [11]</w:t>
      </w:r>
      <w:r w:rsidR="008256C7" w:rsidRPr="00F640CD">
        <w:rPr>
          <w:rFonts w:ascii="Arial" w:hAnsi="Arial" w:cs="Arial"/>
          <w:sz w:val="20"/>
          <w:szCs w:val="20"/>
          <w:lang w:val="es-MX"/>
        </w:rPr>
        <w:fldChar w:fldCharType="end"/>
      </w:r>
      <w:r w:rsidR="00D02C0D" w:rsidRPr="00F640CD">
        <w:rPr>
          <w:rFonts w:ascii="Arial" w:hAnsi="Arial" w:cs="Arial"/>
          <w:sz w:val="20"/>
          <w:szCs w:val="20"/>
          <w:lang w:val="es-MX"/>
        </w:rPr>
        <w:t>.</w:t>
      </w:r>
      <w:r w:rsidR="001F7060" w:rsidRPr="00F640CD">
        <w:rPr>
          <w:rFonts w:ascii="Arial" w:hAnsi="Arial" w:cs="Arial"/>
          <w:sz w:val="20"/>
          <w:szCs w:val="20"/>
          <w:lang w:val="es-MX"/>
        </w:rPr>
        <w:t xml:space="preserve"> </w:t>
      </w:r>
    </w:p>
    <w:p w14:paraId="4C1031ED" w14:textId="77777777" w:rsidR="00796A8B" w:rsidRDefault="00796A8B" w:rsidP="009A33D6">
      <w:pPr>
        <w:spacing w:after="0" w:line="360" w:lineRule="auto"/>
        <w:jc w:val="both"/>
        <w:rPr>
          <w:rFonts w:ascii="Arial" w:hAnsi="Arial" w:cs="Arial"/>
          <w:sz w:val="20"/>
          <w:szCs w:val="20"/>
          <w:lang w:val="es-MX"/>
        </w:rPr>
      </w:pPr>
    </w:p>
    <w:p w14:paraId="11B9350A" w14:textId="3C48B338" w:rsidR="00B0504A"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 xml:space="preserve">Todo tipo de estrés altera la homeostasis celular, </w:t>
      </w:r>
      <w:r w:rsidR="00971372" w:rsidRPr="00F640CD">
        <w:rPr>
          <w:rFonts w:ascii="Arial" w:hAnsi="Arial" w:cs="Arial"/>
          <w:sz w:val="20"/>
          <w:szCs w:val="20"/>
          <w:lang w:val="es-MX"/>
        </w:rPr>
        <w:t>y,</w:t>
      </w:r>
      <w:r w:rsidRPr="00F640CD">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F640CD">
        <w:rPr>
          <w:rFonts w:ascii="Arial" w:hAnsi="Arial" w:cs="Arial"/>
          <w:sz w:val="20"/>
          <w:szCs w:val="20"/>
          <w:lang w:val="es-MX"/>
        </w:rPr>
        <w:t xml:space="preserve"> </w:t>
      </w:r>
      <w:r w:rsidR="001F1B61" w:rsidRPr="00F640CD">
        <w:rPr>
          <w:rFonts w:ascii="Arial" w:hAnsi="Arial" w:cs="Arial"/>
          <w:sz w:val="20"/>
          <w:szCs w:val="20"/>
          <w:lang w:val="es-MX"/>
        </w:rPr>
        <w:fldChar w:fldCharType="begin" w:fldLock="1"/>
      </w:r>
      <w:r w:rsidR="00E55BFD" w:rsidRPr="00F640CD">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F640CD">
        <w:rPr>
          <w:rFonts w:ascii="Arial" w:hAnsi="Arial" w:cs="Arial"/>
          <w:sz w:val="20"/>
          <w:szCs w:val="20"/>
          <w:lang w:val="es-MX"/>
        </w:rPr>
        <w:fldChar w:fldCharType="separate"/>
      </w:r>
      <w:r w:rsidR="001F1B61" w:rsidRPr="00F640CD">
        <w:rPr>
          <w:rFonts w:ascii="Arial" w:hAnsi="Arial" w:cs="Arial"/>
          <w:noProof/>
          <w:sz w:val="20"/>
          <w:szCs w:val="20"/>
          <w:lang w:val="es-MX"/>
        </w:rPr>
        <w:t>[12]</w:t>
      </w:r>
      <w:r w:rsidR="001F1B61" w:rsidRPr="00F640CD">
        <w:rPr>
          <w:rFonts w:ascii="Arial" w:hAnsi="Arial" w:cs="Arial"/>
          <w:sz w:val="20"/>
          <w:szCs w:val="20"/>
          <w:lang w:val="es-MX"/>
        </w:rPr>
        <w:fldChar w:fldCharType="end"/>
      </w:r>
      <w:r w:rsidRPr="00F640CD">
        <w:rPr>
          <w:rFonts w:ascii="Arial" w:hAnsi="Arial" w:cs="Arial"/>
          <w:sz w:val="20"/>
          <w:szCs w:val="20"/>
          <w:lang w:val="es-MX"/>
        </w:rPr>
        <w:t>,</w:t>
      </w:r>
      <w:r w:rsidR="008256C7" w:rsidRPr="00F640CD">
        <w:rPr>
          <w:rFonts w:ascii="Arial" w:hAnsi="Arial" w:cs="Arial"/>
          <w:sz w:val="20"/>
          <w:szCs w:val="20"/>
          <w:lang w:val="es-MX"/>
        </w:rPr>
        <w:t xml:space="preserve"> sin embargo, </w:t>
      </w:r>
      <w:r w:rsidRPr="00F640CD">
        <w:rPr>
          <w:rFonts w:ascii="Arial" w:hAnsi="Arial" w:cs="Arial"/>
          <w:sz w:val="20"/>
          <w:szCs w:val="20"/>
          <w:lang w:val="es-MX"/>
        </w:rPr>
        <w:t xml:space="preserve">aunque la mayoría de los hongos comparten mecanismos conservados, estos no son idénticos. </w:t>
      </w:r>
    </w:p>
    <w:p w14:paraId="0B5F2D0D" w14:textId="77777777" w:rsidR="00F640CD" w:rsidRPr="00F640CD" w:rsidRDefault="00F640CD" w:rsidP="009A33D6">
      <w:pPr>
        <w:spacing w:after="0" w:line="360" w:lineRule="auto"/>
        <w:jc w:val="both"/>
        <w:rPr>
          <w:rFonts w:ascii="Arial" w:hAnsi="Arial" w:cs="Arial"/>
          <w:sz w:val="20"/>
          <w:szCs w:val="20"/>
          <w:lang w:val="es-MX"/>
        </w:rPr>
      </w:pP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77A374D0" w14:textId="4B1F8572" w:rsidR="00A661FD"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F640CD">
        <w:rPr>
          <w:rFonts w:ascii="Arial" w:hAnsi="Arial" w:cs="Arial"/>
          <w:sz w:val="20"/>
          <w:szCs w:val="20"/>
          <w:lang w:val="es-MX"/>
        </w:rPr>
        <w:t xml:space="preserve">a </w:t>
      </w:r>
      <w:r w:rsidR="00321113" w:rsidRPr="00BD2DE8">
        <w:rPr>
          <w:rFonts w:ascii="Arial" w:hAnsi="Arial" w:cs="Arial"/>
          <w:sz w:val="20"/>
          <w:szCs w:val="20"/>
          <w:lang w:val="es-MX"/>
        </w:rPr>
        <w:t xml:space="preserve">varios estímulos ambientales y nutricionales en </w:t>
      </w:r>
      <w:r w:rsidR="00321113" w:rsidRPr="00BD2DE8">
        <w:rPr>
          <w:rFonts w:ascii="Arial" w:hAnsi="Arial" w:cs="Arial"/>
          <w:sz w:val="20"/>
          <w:szCs w:val="20"/>
          <w:lang w:val="es-MX"/>
        </w:rPr>
        <w:lastRenderedPageBreak/>
        <w:t>hongos filamentosos</w:t>
      </w:r>
      <w:r w:rsidR="00F640CD">
        <w:rPr>
          <w:rFonts w:ascii="Arial" w:hAnsi="Arial" w:cs="Arial"/>
          <w:sz w:val="20"/>
          <w:szCs w:val="20"/>
          <w:lang w:val="es-MX"/>
        </w:rPr>
        <w:t>,</w:t>
      </w:r>
      <w:r w:rsidR="00321113" w:rsidRPr="00BD2DE8">
        <w:rPr>
          <w:rFonts w:ascii="Arial" w:hAnsi="Arial" w:cs="Arial"/>
          <w:sz w:val="20"/>
          <w:szCs w:val="20"/>
          <w:lang w:val="es-MX"/>
        </w:rPr>
        <w:t xml:space="preserve"> incluyendo la transducción de señales en condiciones </w:t>
      </w:r>
      <w:r w:rsidRPr="00BD2DE8">
        <w:rPr>
          <w:rFonts w:ascii="Arial" w:hAnsi="Arial" w:cs="Arial"/>
          <w:sz w:val="20"/>
          <w:szCs w:val="20"/>
          <w:lang w:val="es-MX"/>
        </w:rPr>
        <w:t>de estrés.</w:t>
      </w:r>
      <w:r w:rsidR="00A661FD">
        <w:rPr>
          <w:rFonts w:ascii="Arial" w:hAnsi="Arial" w:cs="Arial"/>
          <w:sz w:val="20"/>
          <w:szCs w:val="20"/>
          <w:lang w:val="es-MX"/>
        </w:rPr>
        <w:t xml:space="preserve"> </w:t>
      </w:r>
      <w:r w:rsidR="00A661FD" w:rsidRPr="00BD2DE8">
        <w:rPr>
          <w:rFonts w:ascii="Arial" w:hAnsi="Arial" w:cs="Arial"/>
          <w:sz w:val="20"/>
          <w:szCs w:val="20"/>
          <w:lang w:val="es-MX"/>
        </w:rPr>
        <w:t>Aunque se han descrito muchos mecanismos y sus elementos principales</w:t>
      </w:r>
      <w:r w:rsidR="00A661FD">
        <w:rPr>
          <w:rFonts w:ascii="Arial" w:hAnsi="Arial" w:cs="Arial"/>
          <w:sz w:val="20"/>
          <w:szCs w:val="20"/>
          <w:lang w:val="es-MX"/>
        </w:rPr>
        <w:t xml:space="preserve"> (por ejemplo la ruta HOG de respuesta a estrés osmótico),</w:t>
      </w:r>
      <w:r w:rsidR="00A661FD" w:rsidRPr="00BD2DE8">
        <w:rPr>
          <w:rFonts w:ascii="Arial" w:hAnsi="Arial" w:cs="Arial"/>
          <w:sz w:val="20"/>
          <w:szCs w:val="20"/>
          <w:lang w:val="es-MX"/>
        </w:rPr>
        <w:t xml:space="preserve"> no se ha estudiado el papel de las proteínas G heterotriméricas </w:t>
      </w:r>
      <w:r w:rsidR="000228D9">
        <w:rPr>
          <w:rFonts w:ascii="Arial" w:hAnsi="Arial" w:cs="Arial"/>
          <w:sz w:val="20"/>
          <w:szCs w:val="20"/>
          <w:lang w:val="es-MX"/>
        </w:rPr>
        <w:t xml:space="preserve">(de aquí en adelante proteínas G) </w:t>
      </w:r>
      <w:r w:rsidR="00A661FD" w:rsidRPr="00BD2DE8">
        <w:rPr>
          <w:rFonts w:ascii="Arial" w:hAnsi="Arial" w:cs="Arial"/>
          <w:sz w:val="20"/>
          <w:szCs w:val="20"/>
          <w:lang w:val="es-MX"/>
        </w:rPr>
        <w:t>como iniciadores de la respuesta</w:t>
      </w:r>
      <w:r w:rsidR="005C6477">
        <w:rPr>
          <w:rFonts w:ascii="Arial" w:hAnsi="Arial" w:cs="Arial"/>
          <w:sz w:val="20"/>
          <w:szCs w:val="20"/>
          <w:lang w:val="es-MX"/>
        </w:rPr>
        <w:t xml:space="preserve">, dado que </w:t>
      </w:r>
      <w:r w:rsidR="000228D9">
        <w:rPr>
          <w:rFonts w:ascii="Arial" w:hAnsi="Arial" w:cs="Arial"/>
          <w:sz w:val="20"/>
          <w:szCs w:val="20"/>
          <w:lang w:val="es-MX"/>
        </w:rPr>
        <w:t>las proteínas G son</w:t>
      </w:r>
      <w:r w:rsidR="005C6477" w:rsidRPr="00BD2DE8">
        <w:rPr>
          <w:rFonts w:ascii="Arial" w:hAnsi="Arial" w:cs="Arial"/>
          <w:sz w:val="20"/>
          <w:szCs w:val="20"/>
          <w:lang w:val="es-MX"/>
        </w:rPr>
        <w:t xml:space="preserve"> </w:t>
      </w:r>
      <w:r w:rsidR="00A21391">
        <w:rPr>
          <w:rFonts w:ascii="Arial" w:hAnsi="Arial" w:cs="Arial"/>
          <w:sz w:val="20"/>
          <w:szCs w:val="20"/>
          <w:lang w:val="es-MX"/>
        </w:rPr>
        <w:t xml:space="preserve">altamente conservadas </w:t>
      </w:r>
      <w:r w:rsidR="00796A8B">
        <w:rPr>
          <w:rFonts w:ascii="Arial" w:hAnsi="Arial" w:cs="Arial"/>
          <w:sz w:val="20"/>
          <w:szCs w:val="20"/>
          <w:lang w:val="es-MX"/>
        </w:rPr>
        <w:t>en eucariotas,</w:t>
      </w:r>
      <w:r w:rsidR="00A21391">
        <w:rPr>
          <w:rFonts w:ascii="Arial" w:hAnsi="Arial" w:cs="Arial"/>
          <w:sz w:val="20"/>
          <w:szCs w:val="20"/>
          <w:lang w:val="es-MX"/>
        </w:rPr>
        <w:t xml:space="preserve">    </w:t>
      </w:r>
      <w:r w:rsidR="005C6477" w:rsidRPr="00BD2DE8">
        <w:rPr>
          <w:rFonts w:ascii="Arial" w:hAnsi="Arial" w:cs="Arial"/>
          <w:sz w:val="20"/>
          <w:szCs w:val="20"/>
          <w:lang w:val="es-MX"/>
        </w:rPr>
        <w:t>juegan un papel importante en todas las respuestas de todos los organismos, considerando su localización como uno de los primeros puntos de contacto con el exterior</w:t>
      </w:r>
      <w:r w:rsidR="005C6477">
        <w:rPr>
          <w:rFonts w:ascii="Arial" w:hAnsi="Arial" w:cs="Arial"/>
          <w:sz w:val="20"/>
          <w:szCs w:val="20"/>
          <w:lang w:val="es-MX"/>
        </w:rPr>
        <w:t xml:space="preserve">, por lo que es </w:t>
      </w:r>
      <w:r w:rsidR="005C6477" w:rsidRPr="00BD2DE8">
        <w:rPr>
          <w:rFonts w:ascii="Arial" w:hAnsi="Arial" w:cs="Arial"/>
          <w:sz w:val="20"/>
          <w:szCs w:val="20"/>
          <w:lang w:val="es-MX"/>
        </w:rPr>
        <w:t>bueno considerar</w:t>
      </w:r>
      <w:r w:rsidR="00796A8B">
        <w:rPr>
          <w:rFonts w:ascii="Arial" w:hAnsi="Arial" w:cs="Arial"/>
          <w:sz w:val="20"/>
          <w:szCs w:val="20"/>
          <w:lang w:val="es-MX"/>
        </w:rPr>
        <w:t xml:space="preserve"> todos los estudios que giran en relación</w:t>
      </w:r>
      <w:r w:rsidR="005C6477" w:rsidRPr="00BD2DE8">
        <w:rPr>
          <w:rFonts w:ascii="Arial" w:hAnsi="Arial" w:cs="Arial"/>
          <w:sz w:val="20"/>
          <w:szCs w:val="20"/>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Default="000228D9" w:rsidP="000D3E6E">
      <w:pPr>
        <w:spacing w:after="0" w:line="360" w:lineRule="auto"/>
        <w:jc w:val="both"/>
        <w:rPr>
          <w:rFonts w:ascii="Arial" w:hAnsi="Arial" w:cs="Arial"/>
          <w:sz w:val="20"/>
          <w:szCs w:val="20"/>
          <w:lang w:val="es-MX"/>
        </w:rPr>
      </w:pPr>
    </w:p>
    <w:p w14:paraId="192AC114" w14:textId="5F28F72F" w:rsidR="000228D9" w:rsidRPr="00BD2DE8" w:rsidRDefault="000228D9" w:rsidP="000228D9">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proteínas G </w:t>
      </w:r>
      <w:r w:rsidR="00796A8B">
        <w:rPr>
          <w:rFonts w:ascii="Arial" w:hAnsi="Arial" w:cs="Arial"/>
          <w:sz w:val="20"/>
          <w:szCs w:val="20"/>
          <w:lang w:val="es-MX"/>
        </w:rPr>
        <w:t>por s</w:t>
      </w:r>
      <w:r w:rsidRPr="00BD2DE8">
        <w:rPr>
          <w:rFonts w:ascii="Arial" w:hAnsi="Arial" w:cs="Arial"/>
          <w:sz w:val="20"/>
          <w:szCs w:val="20"/>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[13]</w:t>
      </w:r>
      <w:r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w:t>
      </w:r>
      <w:r w:rsidRPr="00BD2DE8">
        <w:rPr>
          <w:rFonts w:ascii="Arial" w:hAnsi="Arial" w:cs="Arial"/>
          <w:color w:val="FF0000"/>
          <w:sz w:val="20"/>
          <w:szCs w:val="20"/>
          <w:lang w:val="es-MX"/>
        </w:rPr>
        <w:t xml:space="preserve"> GTPasa </w:t>
      </w:r>
      <w:r w:rsidRPr="00BD2DE8">
        <w:rPr>
          <w:rFonts w:ascii="Arial" w:hAnsi="Arial" w:cs="Arial"/>
          <w:sz w:val="20"/>
          <w:szCs w:val="20"/>
          <w:lang w:val="es-MX"/>
        </w:rPr>
        <w:t xml:space="preserve">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[14]</w:t>
      </w:r>
      <w:r w:rsidRPr="00BD2DE8">
        <w:rPr>
          <w:rFonts w:ascii="Arial" w:hAnsi="Arial" w:cs="Arial"/>
          <w:sz w:val="20"/>
          <w:szCs w:val="20"/>
          <w:lang w:val="es-MX"/>
        </w:rPr>
        <w:fldChar w:fldCharType="end"/>
      </w:r>
      <w:r w:rsidRPr="00BD2DE8">
        <w:rPr>
          <w:rFonts w:ascii="Arial" w:hAnsi="Arial" w:cs="Arial"/>
          <w:sz w:val="20"/>
          <w:szCs w:val="20"/>
          <w:lang w:val="es-MX"/>
        </w:rPr>
        <w:t>.</w:t>
      </w:r>
    </w:p>
    <w:p w14:paraId="428C6573" w14:textId="77777777" w:rsidR="000228D9" w:rsidRDefault="000228D9" w:rsidP="000D3E6E">
      <w:pPr>
        <w:spacing w:after="0" w:line="360" w:lineRule="auto"/>
        <w:jc w:val="both"/>
        <w:rPr>
          <w:rFonts w:ascii="Arial" w:hAnsi="Arial" w:cs="Arial"/>
          <w:sz w:val="20"/>
          <w:szCs w:val="20"/>
          <w:lang w:val="es-MX"/>
        </w:rPr>
      </w:pPr>
    </w:p>
    <w:p w14:paraId="4805CB5E" w14:textId="77777777" w:rsidR="00A661FD" w:rsidRDefault="00A661FD" w:rsidP="000D3E6E">
      <w:pPr>
        <w:spacing w:after="0" w:line="360" w:lineRule="auto"/>
        <w:jc w:val="both"/>
        <w:rPr>
          <w:rFonts w:ascii="Arial" w:hAnsi="Arial" w:cs="Arial"/>
          <w:sz w:val="20"/>
          <w:szCs w:val="20"/>
          <w:lang w:val="es-MX"/>
        </w:rPr>
      </w:pPr>
    </w:p>
    <w:p w14:paraId="2DE64B15" w14:textId="0CC02CC3" w:rsidR="000D3E6E" w:rsidRPr="00BD2DE8" w:rsidRDefault="000228D9" w:rsidP="000D3E6E">
      <w:pPr>
        <w:spacing w:after="0" w:line="360" w:lineRule="auto"/>
        <w:jc w:val="both"/>
        <w:rPr>
          <w:rFonts w:ascii="Arial" w:hAnsi="Arial" w:cs="Arial"/>
          <w:sz w:val="20"/>
          <w:szCs w:val="20"/>
          <w:lang w:val="es-MX"/>
        </w:rPr>
      </w:pPr>
      <w:r>
        <w:rPr>
          <w:rFonts w:ascii="Arial" w:hAnsi="Arial" w:cs="Arial"/>
          <w:color w:val="FF0000"/>
          <w:sz w:val="20"/>
          <w:szCs w:val="20"/>
          <w:lang w:val="es-MX"/>
        </w:rPr>
        <w:t>S</w:t>
      </w:r>
      <w:r w:rsidR="00A661FD" w:rsidRPr="00BD2DE8">
        <w:rPr>
          <w:rFonts w:ascii="Arial" w:hAnsi="Arial" w:cs="Arial"/>
          <w:color w:val="FF0000"/>
          <w:sz w:val="20"/>
          <w:szCs w:val="20"/>
          <w:lang w:val="es-MX"/>
        </w:rPr>
        <w:t xml:space="preserve">í bien </w:t>
      </w:r>
      <w:r>
        <w:rPr>
          <w:rFonts w:ascii="Arial" w:hAnsi="Arial" w:cs="Arial"/>
          <w:color w:val="FF0000"/>
          <w:sz w:val="20"/>
          <w:szCs w:val="20"/>
          <w:lang w:val="es-MX"/>
        </w:rPr>
        <w:t xml:space="preserve">las proteínas Gα </w:t>
      </w:r>
      <w:r w:rsidR="00A661FD" w:rsidRPr="00BD2DE8">
        <w:rPr>
          <w:rFonts w:ascii="Arial" w:hAnsi="Arial" w:cs="Arial"/>
          <w:color w:val="FF0000"/>
          <w:sz w:val="20"/>
          <w:szCs w:val="20"/>
          <w:lang w:val="es-MX"/>
        </w:rPr>
        <w:t>no han sido ampliamente estudiadas en hongos</w:t>
      </w:r>
      <w:r w:rsidR="005C6477">
        <w:rPr>
          <w:rFonts w:ascii="Arial" w:hAnsi="Arial" w:cs="Arial"/>
          <w:color w:val="FF0000"/>
          <w:sz w:val="20"/>
          <w:szCs w:val="20"/>
          <w:lang w:val="es-MX"/>
        </w:rPr>
        <w:t xml:space="preserve"> filamentosos</w:t>
      </w:r>
      <w:r w:rsidR="000D3E6E" w:rsidRPr="00BD2DE8">
        <w:rPr>
          <w:rFonts w:ascii="Arial" w:hAnsi="Arial" w:cs="Arial"/>
          <w:color w:val="FF0000"/>
          <w:sz w:val="20"/>
          <w:szCs w:val="20"/>
          <w:lang w:val="es-MX"/>
        </w:rPr>
        <w:t xml:space="preserve">, </w:t>
      </w:r>
      <w:r w:rsidR="00A661FD">
        <w:rPr>
          <w:rFonts w:ascii="Arial" w:hAnsi="Arial" w:cs="Arial"/>
          <w:color w:val="FF0000"/>
          <w:sz w:val="20"/>
          <w:szCs w:val="20"/>
          <w:lang w:val="es-MX"/>
        </w:rPr>
        <w:t>las inve</w:t>
      </w:r>
      <w:r w:rsidR="005C6477">
        <w:rPr>
          <w:rFonts w:ascii="Arial" w:hAnsi="Arial" w:cs="Arial"/>
          <w:color w:val="FF0000"/>
          <w:sz w:val="20"/>
          <w:szCs w:val="20"/>
          <w:lang w:val="es-MX"/>
        </w:rPr>
        <w:t xml:space="preserve">stigaciones realizadas </w:t>
      </w:r>
      <w:r w:rsidR="00A661FD">
        <w:rPr>
          <w:rFonts w:ascii="Arial" w:hAnsi="Arial" w:cs="Arial"/>
          <w:color w:val="FF0000"/>
          <w:sz w:val="20"/>
          <w:szCs w:val="20"/>
          <w:lang w:val="es-MX"/>
        </w:rPr>
        <w:t xml:space="preserve">dan cuenta de su participación como </w:t>
      </w:r>
      <w:r w:rsidR="00854967" w:rsidRPr="00BD2DE8">
        <w:rPr>
          <w:rFonts w:ascii="Arial" w:hAnsi="Arial" w:cs="Arial"/>
          <w:color w:val="FF0000"/>
          <w:sz w:val="20"/>
          <w:szCs w:val="20"/>
          <w:lang w:val="es-MX"/>
        </w:rPr>
        <w:t xml:space="preserve">uno de los mediadores más importantes de la cascada de reacciones intracelulares, </w:t>
      </w:r>
      <w:r w:rsidR="000D3E6E" w:rsidRPr="00BD2DE8">
        <w:rPr>
          <w:rFonts w:ascii="Arial" w:hAnsi="Arial" w:cs="Arial"/>
          <w:color w:val="FF0000"/>
          <w:sz w:val="20"/>
          <w:szCs w:val="20"/>
          <w:lang w:val="es-MX"/>
        </w:rPr>
        <w:t>debido a su papel regulador en el desarrollo de los hongos filamentosos y 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w:t>
      </w:r>
      <w:r>
        <w:rPr>
          <w:rFonts w:ascii="Arial" w:hAnsi="Arial" w:cs="Arial"/>
          <w:sz w:val="20"/>
          <w:szCs w:val="20"/>
          <w:lang w:val="es-MX"/>
        </w:rPr>
        <w:t xml:space="preserve">asexual-sexual, </w:t>
      </w:r>
      <w:r w:rsidR="000D3E6E" w:rsidRPr="00BD2DE8">
        <w:rPr>
          <w:rFonts w:ascii="Arial" w:hAnsi="Arial" w:cs="Arial"/>
          <w:sz w:val="20"/>
          <w:szCs w:val="20"/>
          <w:lang w:val="es-MX"/>
        </w:rPr>
        <w:t xml:space="preserve">y la virulencia de especies patogénicas en animales y plantas </w:t>
      </w:r>
      <w:r w:rsidR="000D3E6E"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BD2DE8">
        <w:rPr>
          <w:rFonts w:ascii="Arial" w:hAnsi="Arial" w:cs="Arial"/>
          <w:sz w:val="20"/>
          <w:szCs w:val="20"/>
          <w:lang w:val="es-MX"/>
        </w:rPr>
        <w:fldChar w:fldCharType="separate"/>
      </w:r>
      <w:r w:rsidR="00D477DE" w:rsidRPr="00D477DE">
        <w:rPr>
          <w:rFonts w:ascii="Arial" w:hAnsi="Arial" w:cs="Arial"/>
          <w:noProof/>
          <w:sz w:val="20"/>
          <w:szCs w:val="20"/>
          <w:lang w:val="es-MX"/>
        </w:rPr>
        <w:t>[15], [16]</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BD2DE8">
        <w:rPr>
          <w:rFonts w:ascii="Arial" w:hAnsi="Arial" w:cs="Arial"/>
          <w:sz w:val="20"/>
          <w:szCs w:val="20"/>
          <w:lang w:val="es-MX"/>
        </w:rPr>
        <w:fldChar w:fldCharType="separate"/>
      </w:r>
      <w:r w:rsidR="00D477DE" w:rsidRPr="00D477DE">
        <w:rPr>
          <w:rFonts w:ascii="Arial" w:hAnsi="Arial" w:cs="Arial"/>
          <w:noProof/>
          <w:sz w:val="20"/>
          <w:szCs w:val="20"/>
          <w:lang w:val="es-MX"/>
        </w:rPr>
        <w:t>[17]</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64E6DC6" w14:textId="4500DD10"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w:t>
      </w:r>
      <w:r w:rsidR="000228D9">
        <w:rPr>
          <w:rFonts w:ascii="Arial" w:hAnsi="Arial" w:cs="Arial"/>
          <w:sz w:val="20"/>
          <w:szCs w:val="20"/>
          <w:lang w:val="es-MX"/>
        </w:rPr>
        <w:t xml:space="preserve">los </w:t>
      </w:r>
      <w:r w:rsidRPr="00BD2DE8">
        <w:rPr>
          <w:rFonts w:ascii="Arial" w:hAnsi="Arial" w:cs="Arial"/>
          <w:sz w:val="20"/>
          <w:szCs w:val="20"/>
          <w:lang w:val="es-MX"/>
        </w:rPr>
        <w:t>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00A661FD">
        <w:rPr>
          <w:rFonts w:ascii="Arial" w:hAnsi="Arial" w:cs="Arial"/>
          <w:color w:val="FF0000"/>
          <w:sz w:val="20"/>
          <w:szCs w:val="20"/>
          <w:lang w:val="es-MX"/>
        </w:rPr>
        <w:t xml:space="preserve">α </w:t>
      </w:r>
      <w:r w:rsidR="00854967" w:rsidRPr="00BD2DE8">
        <w:rPr>
          <w:rFonts w:ascii="Arial" w:hAnsi="Arial" w:cs="Arial"/>
          <w:color w:val="FF0000"/>
          <w:sz w:val="20"/>
          <w:szCs w:val="20"/>
          <w:lang w:val="es-MX"/>
        </w:rPr>
        <w:t>en la respuesta a condiciones de estrés osmótico, oxidativo, térmico y lumínico</w:t>
      </w:r>
      <w:r w:rsidRPr="00BD2DE8">
        <w:rPr>
          <w:rFonts w:ascii="Arial" w:hAnsi="Arial" w:cs="Arial"/>
          <w:color w:val="FF0000"/>
          <w:sz w:val="20"/>
          <w:szCs w:val="20"/>
          <w:lang w:val="es-MX"/>
        </w:rPr>
        <w:t>,</w:t>
      </w:r>
      <w:r w:rsidR="005C6477">
        <w:rPr>
          <w:rFonts w:ascii="Arial" w:hAnsi="Arial" w:cs="Arial"/>
          <w:color w:val="FF0000"/>
          <w:sz w:val="20"/>
          <w:szCs w:val="20"/>
          <w:lang w:val="es-MX"/>
        </w:rPr>
        <w:t xml:space="preserve"> cuya</w:t>
      </w:r>
      <w:r w:rsidRPr="00BD2DE8">
        <w:rPr>
          <w:rFonts w:ascii="Arial" w:hAnsi="Arial" w:cs="Arial"/>
          <w:color w:val="FF0000"/>
          <w:sz w:val="20"/>
          <w:szCs w:val="20"/>
          <w:lang w:val="es-MX"/>
        </w:rPr>
        <w:t xml:space="preserve"> </w:t>
      </w:r>
      <w:r w:rsidR="00A661FD">
        <w:rPr>
          <w:rFonts w:ascii="Arial" w:hAnsi="Arial" w:cs="Arial"/>
          <w:color w:val="FF0000"/>
          <w:sz w:val="20"/>
          <w:szCs w:val="20"/>
          <w:lang w:val="es-MX"/>
        </w:rPr>
        <w:t>respue</w:t>
      </w:r>
      <w:r w:rsidR="005C6477">
        <w:rPr>
          <w:rFonts w:ascii="Arial" w:hAnsi="Arial" w:cs="Arial"/>
          <w:color w:val="FF0000"/>
          <w:sz w:val="20"/>
          <w:szCs w:val="20"/>
          <w:lang w:val="es-MX"/>
        </w:rPr>
        <w:t>s</w:t>
      </w:r>
      <w:r w:rsidR="00A661FD">
        <w:rPr>
          <w:rFonts w:ascii="Arial" w:hAnsi="Arial" w:cs="Arial"/>
          <w:color w:val="FF0000"/>
          <w:sz w:val="20"/>
          <w:szCs w:val="20"/>
          <w:lang w:val="es-MX"/>
        </w:rPr>
        <w:t>ta se refleja en su</w:t>
      </w:r>
      <w:r w:rsidRPr="00BD2DE8">
        <w:rPr>
          <w:rFonts w:ascii="Arial" w:hAnsi="Arial" w:cs="Arial"/>
          <w:color w:val="FF0000"/>
          <w:sz w:val="20"/>
          <w:szCs w:val="20"/>
          <w:lang w:val="es-MX"/>
        </w:rPr>
        <w:t xml:space="preserve">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7CFB5AB2" w14:textId="44C9508D" w:rsidR="005C6477" w:rsidRPr="00BD2DE8" w:rsidRDefault="005C6477" w:rsidP="008F3B15">
      <w:pPr>
        <w:spacing w:after="0" w:line="360" w:lineRule="auto"/>
        <w:jc w:val="both"/>
        <w:rPr>
          <w:rFonts w:ascii="Arial" w:hAnsi="Arial" w:cs="Arial"/>
          <w:sz w:val="20"/>
          <w:szCs w:val="20"/>
          <w:lang w:val="es-MX"/>
        </w:rPr>
      </w:pPr>
      <w:r>
        <w:rPr>
          <w:rFonts w:ascii="Arial" w:hAnsi="Arial" w:cs="Arial"/>
          <w:color w:val="FF0000"/>
          <w:sz w:val="20"/>
          <w:szCs w:val="20"/>
          <w:lang w:val="es-MX"/>
        </w:rPr>
        <w:t xml:space="preserve">El presente trabajo emplea a </w:t>
      </w:r>
      <w:r w:rsidRPr="00BD2DE8">
        <w:rPr>
          <w:rFonts w:ascii="Arial" w:hAnsi="Arial" w:cs="Arial"/>
          <w:sz w:val="20"/>
          <w:szCs w:val="20"/>
          <w:lang w:val="es-MX"/>
        </w:rPr>
        <w:t xml:space="preserve">la levadura </w:t>
      </w:r>
      <w:r w:rsidRPr="00A21391">
        <w:rPr>
          <w:rFonts w:ascii="Arial" w:hAnsi="Arial" w:cs="Arial"/>
          <w:i/>
          <w:sz w:val="20"/>
          <w:szCs w:val="20"/>
          <w:lang w:val="es-MX"/>
        </w:rPr>
        <w:t>Saccharomyces cerevisiae</w:t>
      </w:r>
      <w:r>
        <w:rPr>
          <w:rFonts w:ascii="Arial" w:hAnsi="Arial" w:cs="Arial"/>
          <w:sz w:val="20"/>
          <w:szCs w:val="20"/>
          <w:lang w:val="es-MX"/>
        </w:rPr>
        <w:t>, por ser un organismo modelo ampliamente estudiado, para hacer un análisis comparativo entre los intermediarios de las rutas de respuesta a diferentes tipos de estrés y los presentes en hongos fil</w:t>
      </w:r>
      <w:r w:rsidR="00A21391">
        <w:rPr>
          <w:rFonts w:ascii="Arial" w:hAnsi="Arial" w:cs="Arial"/>
          <w:sz w:val="20"/>
          <w:szCs w:val="20"/>
          <w:lang w:val="es-MX"/>
        </w:rPr>
        <w:t>amentosos. La información fue extraí</w:t>
      </w:r>
      <w:r>
        <w:rPr>
          <w:rFonts w:ascii="Arial" w:hAnsi="Arial" w:cs="Arial"/>
          <w:sz w:val="20"/>
          <w:szCs w:val="20"/>
          <w:lang w:val="es-MX"/>
        </w:rPr>
        <w:t>da de l</w:t>
      </w:r>
      <w:r w:rsidRPr="00BD2DE8">
        <w:rPr>
          <w:rFonts w:ascii="Arial" w:hAnsi="Arial" w:cs="Arial"/>
          <w:sz w:val="20"/>
          <w:szCs w:val="20"/>
          <w:lang w:val="es-MX"/>
        </w:rPr>
        <w:t xml:space="preserve">as bases de datos SGD (Saccharomyces Genome Database) y YeastMine </w:t>
      </w:r>
      <w:r>
        <w:rPr>
          <w:rFonts w:ascii="Arial" w:hAnsi="Arial" w:cs="Arial"/>
          <w:sz w:val="20"/>
          <w:szCs w:val="20"/>
          <w:lang w:val="es-MX"/>
        </w:rPr>
        <w:t xml:space="preserve">que </w:t>
      </w:r>
      <w:r w:rsidRPr="00BD2DE8">
        <w:rPr>
          <w:rFonts w:ascii="Arial" w:hAnsi="Arial" w:cs="Arial"/>
          <w:sz w:val="20"/>
          <w:szCs w:val="20"/>
          <w:lang w:val="es-MX"/>
        </w:rPr>
        <w:t>alm</w:t>
      </w:r>
      <w:r>
        <w:rPr>
          <w:rFonts w:ascii="Arial" w:hAnsi="Arial" w:cs="Arial"/>
          <w:sz w:val="20"/>
          <w:szCs w:val="20"/>
          <w:lang w:val="es-MX"/>
        </w:rPr>
        <w:t xml:space="preserve">acena información funcional depurada </w:t>
      </w:r>
      <w:r w:rsidRPr="00BD2DE8">
        <w:rPr>
          <w:rFonts w:ascii="Arial" w:hAnsi="Arial" w:cs="Arial"/>
          <w:sz w:val="20"/>
          <w:szCs w:val="20"/>
          <w:lang w:val="es-MX"/>
        </w:rPr>
        <w:t xml:space="preserve">manualmente </w:t>
      </w:r>
      <w:r>
        <w:rPr>
          <w:rFonts w:ascii="Arial" w:hAnsi="Arial" w:cs="Arial"/>
          <w:sz w:val="20"/>
          <w:szCs w:val="20"/>
          <w:lang w:val="es-MX"/>
        </w:rPr>
        <w:t>para</w:t>
      </w:r>
      <w:r w:rsidRPr="00BD2DE8">
        <w:rPr>
          <w:rFonts w:ascii="Arial" w:hAnsi="Arial" w:cs="Arial"/>
          <w:sz w:val="20"/>
          <w:szCs w:val="20"/>
          <w:lang w:val="es-MX"/>
        </w:rPr>
        <w:t xml:space="preserve"> proteínas</w:t>
      </w:r>
      <w:r w:rsidR="00A21391">
        <w:rPr>
          <w:rFonts w:ascii="Arial" w:hAnsi="Arial" w:cs="Arial"/>
          <w:sz w:val="20"/>
          <w:szCs w:val="20"/>
          <w:lang w:val="es-MX"/>
        </w:rPr>
        <w:t xml:space="preserve"> que participan</w:t>
      </w:r>
      <w:r w:rsidRPr="00BD2DE8">
        <w:rPr>
          <w:rFonts w:ascii="Arial" w:hAnsi="Arial" w:cs="Arial"/>
          <w:sz w:val="20"/>
          <w:szCs w:val="20"/>
          <w:lang w:val="es-MX"/>
        </w:rPr>
        <w:t xml:space="preserve"> en</w:t>
      </w:r>
      <w:r w:rsidR="00A21391">
        <w:rPr>
          <w:rFonts w:ascii="Arial" w:hAnsi="Arial" w:cs="Arial"/>
          <w:sz w:val="20"/>
          <w:szCs w:val="20"/>
          <w:lang w:val="es-MX"/>
        </w:rPr>
        <w:t xml:space="preserve"> la</w:t>
      </w:r>
      <w:r w:rsidRPr="00BD2DE8">
        <w:rPr>
          <w:rFonts w:ascii="Arial" w:hAnsi="Arial" w:cs="Arial"/>
          <w:sz w:val="20"/>
          <w:szCs w:val="20"/>
          <w:lang w:val="es-MX"/>
        </w:rPr>
        <w:t xml:space="preserve"> respuesta a estrés oxidativo (</w:t>
      </w:r>
      <w:r w:rsidR="00BC5C70" w:rsidRPr="00BC5C70">
        <w:rPr>
          <w:rFonts w:ascii="Arial" w:hAnsi="Arial" w:cs="Arial"/>
          <w:sz w:val="20"/>
          <w:szCs w:val="20"/>
          <w:lang w:val="es-MX"/>
        </w:rPr>
        <w:t>GO:0006979</w:t>
      </w:r>
      <w:r w:rsidR="008F3B15">
        <w:rPr>
          <w:rFonts w:ascii="Arial" w:hAnsi="Arial" w:cs="Arial"/>
          <w:sz w:val="20"/>
          <w:szCs w:val="20"/>
          <w:lang w:val="es-MX"/>
        </w:rPr>
        <w:t xml:space="preserve">), </w:t>
      </w:r>
      <w:r w:rsidRPr="00BD2DE8">
        <w:rPr>
          <w:rFonts w:ascii="Arial" w:hAnsi="Arial" w:cs="Arial"/>
          <w:sz w:val="20"/>
          <w:szCs w:val="20"/>
          <w:lang w:val="es-MX"/>
        </w:rPr>
        <w:t>en respuesta a estrés osmótico (GO:</w:t>
      </w:r>
      <w:r w:rsidR="008F3B15" w:rsidRPr="008F3B15">
        <w:rPr>
          <w:rFonts w:ascii="Arial" w:hAnsi="Arial" w:cs="Arial"/>
          <w:sz w:val="20"/>
          <w:szCs w:val="20"/>
          <w:lang w:val="es-MX"/>
        </w:rPr>
        <w:t xml:space="preserve"> 0006970</w:t>
      </w:r>
      <w:r w:rsidRPr="00BD2DE8">
        <w:rPr>
          <w:rFonts w:ascii="Arial" w:hAnsi="Arial" w:cs="Arial"/>
          <w:sz w:val="20"/>
          <w:szCs w:val="20"/>
          <w:lang w:val="es-MX"/>
        </w:rPr>
        <w:t xml:space="preserve">), </w:t>
      </w:r>
      <w:r w:rsidR="008F3B15">
        <w:rPr>
          <w:rFonts w:ascii="Arial" w:hAnsi="Arial" w:cs="Arial"/>
          <w:sz w:val="20"/>
          <w:szCs w:val="20"/>
          <w:lang w:val="es-MX"/>
        </w:rPr>
        <w:t xml:space="preserve">en respuesta a estrés por </w:t>
      </w:r>
      <w:r w:rsidRPr="00BD2DE8">
        <w:rPr>
          <w:rFonts w:ascii="Arial" w:hAnsi="Arial" w:cs="Arial"/>
          <w:sz w:val="20"/>
          <w:szCs w:val="20"/>
          <w:lang w:val="es-MX"/>
        </w:rPr>
        <w:t>lu</w:t>
      </w:r>
      <w:r w:rsidR="008F3B15">
        <w:rPr>
          <w:rFonts w:ascii="Arial" w:hAnsi="Arial" w:cs="Arial"/>
          <w:sz w:val="20"/>
          <w:szCs w:val="20"/>
          <w:lang w:val="es-MX"/>
        </w:rPr>
        <w:t>z (GO:</w:t>
      </w:r>
      <w:r w:rsidR="008F3B15" w:rsidRPr="008F3B15">
        <w:rPr>
          <w:rFonts w:ascii="Arial" w:hAnsi="Arial" w:cs="Arial"/>
          <w:sz w:val="20"/>
          <w:szCs w:val="20"/>
          <w:lang w:val="es-MX"/>
        </w:rPr>
        <w:t xml:space="preserve"> 0009416)</w:t>
      </w:r>
      <w:r w:rsidRPr="00BD2DE8">
        <w:rPr>
          <w:rFonts w:ascii="Arial" w:hAnsi="Arial" w:cs="Arial"/>
          <w:sz w:val="20"/>
          <w:szCs w:val="20"/>
          <w:lang w:val="es-MX"/>
        </w:rPr>
        <w:t xml:space="preserve"> y </w:t>
      </w:r>
      <w:r w:rsidR="008F3B15">
        <w:rPr>
          <w:rFonts w:ascii="Arial" w:hAnsi="Arial" w:cs="Arial"/>
          <w:sz w:val="20"/>
          <w:szCs w:val="20"/>
          <w:lang w:val="es-MX"/>
        </w:rPr>
        <w:t>por estrés por temperatura (</w:t>
      </w:r>
      <w:r w:rsidR="008F3B15" w:rsidRPr="008F3B15">
        <w:rPr>
          <w:rFonts w:ascii="Arial" w:hAnsi="Arial" w:cs="Arial"/>
          <w:sz w:val="20"/>
          <w:szCs w:val="20"/>
          <w:lang w:val="es-MX"/>
        </w:rPr>
        <w:t>GO: 0009266</w:t>
      </w:r>
      <w:r w:rsidR="008F3B15">
        <w:rPr>
          <w:rFonts w:ascii="Arial" w:hAnsi="Arial" w:cs="Arial"/>
          <w:sz w:val="20"/>
          <w:szCs w:val="20"/>
          <w:lang w:val="es-MX"/>
        </w:rPr>
        <w:t>)</w:t>
      </w:r>
      <w:r w:rsidR="008F3B15" w:rsidRPr="008F3B15">
        <w:rPr>
          <w:rFonts w:ascii="Arial" w:hAnsi="Arial" w:cs="Arial"/>
          <w:sz w:val="20"/>
          <w:szCs w:val="20"/>
          <w:lang w:val="es-MX"/>
        </w:rPr>
        <w:t xml:space="preserve"> </w:t>
      </w:r>
    </w:p>
    <w:p w14:paraId="40EBFCA6" w14:textId="5CC97E0F" w:rsidR="00B0504A" w:rsidRPr="00BD2DE8" w:rsidRDefault="00B0504A" w:rsidP="009A33D6">
      <w:pPr>
        <w:spacing w:after="0" w:line="360" w:lineRule="auto"/>
        <w:jc w:val="both"/>
        <w:rPr>
          <w:rFonts w:ascii="Arial" w:hAnsi="Arial" w:cs="Arial"/>
          <w:color w:val="FF0000"/>
          <w:sz w:val="20"/>
          <w:szCs w:val="20"/>
          <w:lang w:val="es-MX"/>
        </w:rPr>
      </w:pPr>
    </w:p>
    <w:p w14:paraId="1B6A8C47" w14:textId="77777777" w:rsidR="006948E0" w:rsidRDefault="00A21391" w:rsidP="00BC5C70">
      <w:pPr>
        <w:spacing w:after="0" w:line="360" w:lineRule="auto"/>
        <w:jc w:val="both"/>
        <w:rPr>
          <w:rFonts w:ascii="Arial" w:hAnsi="Arial" w:cs="Arial"/>
          <w:sz w:val="20"/>
          <w:szCs w:val="20"/>
          <w:lang w:val="es-MX"/>
        </w:rPr>
      </w:pPr>
      <w:r>
        <w:rPr>
          <w:rFonts w:ascii="Arial" w:hAnsi="Arial" w:cs="Arial"/>
          <w:sz w:val="20"/>
          <w:szCs w:val="20"/>
          <w:lang w:val="es-MX"/>
        </w:rPr>
        <w:t>Los análisis fueron realizados para identificar genes ortólogos de</w:t>
      </w:r>
      <w:r w:rsidR="00A42432">
        <w:rPr>
          <w:rFonts w:ascii="Arial" w:hAnsi="Arial" w:cs="Arial"/>
          <w:sz w:val="20"/>
          <w:szCs w:val="20"/>
          <w:lang w:val="es-MX"/>
        </w:rPr>
        <w:t xml:space="preserve"> las rutas de respuesta a estrés osmótico, oxidativo, lumínico y térmico de</w:t>
      </w:r>
      <w:r>
        <w:rPr>
          <w:rFonts w:ascii="Arial" w:hAnsi="Arial" w:cs="Arial"/>
          <w:sz w:val="20"/>
          <w:szCs w:val="20"/>
          <w:lang w:val="es-MX"/>
        </w:rPr>
        <w:t xml:space="preserve"> </w:t>
      </w:r>
      <w:r w:rsidRPr="00A21391">
        <w:rPr>
          <w:rFonts w:ascii="Arial" w:hAnsi="Arial" w:cs="Arial"/>
          <w:i/>
          <w:sz w:val="20"/>
          <w:szCs w:val="20"/>
          <w:lang w:val="es-MX"/>
        </w:rPr>
        <w:t>Saccharomyces cerevisiae</w:t>
      </w:r>
      <w:r>
        <w:rPr>
          <w:rFonts w:ascii="Arial" w:hAnsi="Arial" w:cs="Arial"/>
          <w:sz w:val="20"/>
          <w:szCs w:val="20"/>
          <w:lang w:val="es-MX"/>
        </w:rPr>
        <w:t xml:space="preserve"> en 14 hongos filamentosos de los que se tienen estudios sobre la participación de la</w:t>
      </w:r>
      <w:r w:rsidR="00A42432">
        <w:rPr>
          <w:rFonts w:ascii="Arial" w:hAnsi="Arial" w:cs="Arial"/>
          <w:sz w:val="20"/>
          <w:szCs w:val="20"/>
          <w:lang w:val="es-MX"/>
        </w:rPr>
        <w:t xml:space="preserve"> subunidad </w:t>
      </w:r>
      <w:r>
        <w:rPr>
          <w:rFonts w:ascii="Arial" w:hAnsi="Arial" w:cs="Arial"/>
          <w:sz w:val="20"/>
          <w:szCs w:val="20"/>
          <w:lang w:val="es-MX"/>
        </w:rPr>
        <w:t xml:space="preserve">Gα en respuesta a </w:t>
      </w:r>
      <w:r w:rsidR="00A42432">
        <w:rPr>
          <w:rFonts w:ascii="Arial" w:hAnsi="Arial" w:cs="Arial"/>
          <w:sz w:val="20"/>
          <w:szCs w:val="20"/>
          <w:lang w:val="es-MX"/>
        </w:rPr>
        <w:t xml:space="preserve">estos tipos de </w:t>
      </w:r>
      <w:r>
        <w:rPr>
          <w:rFonts w:ascii="Arial" w:hAnsi="Arial" w:cs="Arial"/>
          <w:sz w:val="20"/>
          <w:szCs w:val="20"/>
          <w:lang w:val="es-MX"/>
        </w:rPr>
        <w:t>estrés fisiol</w:t>
      </w:r>
      <w:r w:rsidR="00B76B74">
        <w:rPr>
          <w:rFonts w:ascii="Arial" w:hAnsi="Arial" w:cs="Arial"/>
          <w:sz w:val="20"/>
          <w:szCs w:val="20"/>
          <w:lang w:val="es-MX"/>
        </w:rPr>
        <w:t xml:space="preserve">ógico, </w:t>
      </w:r>
      <w:r w:rsidR="00B76B74" w:rsidRPr="00B76B74">
        <w:rPr>
          <w:rFonts w:ascii="Arial" w:hAnsi="Arial" w:cs="Arial"/>
          <w:i/>
          <w:sz w:val="20"/>
          <w:szCs w:val="20"/>
          <w:lang w:val="es-MX"/>
        </w:rPr>
        <w:t>Penicillium roquefortii</w:t>
      </w:r>
      <w:r w:rsidR="00B76B74">
        <w:rPr>
          <w:rFonts w:ascii="Arial" w:hAnsi="Arial" w:cs="Arial"/>
          <w:sz w:val="20"/>
          <w:szCs w:val="20"/>
          <w:lang w:val="es-MX"/>
        </w:rPr>
        <w:t xml:space="preserve">, </w:t>
      </w:r>
      <w:r w:rsidR="00B76B74" w:rsidRPr="00B76B74">
        <w:rPr>
          <w:rFonts w:ascii="Arial" w:hAnsi="Arial" w:cs="Arial"/>
          <w:i/>
          <w:sz w:val="20"/>
          <w:szCs w:val="20"/>
          <w:lang w:val="es-MX"/>
        </w:rPr>
        <w:t>Penicillium</w:t>
      </w:r>
      <w:r w:rsidR="00B76B74">
        <w:rPr>
          <w:rFonts w:ascii="Arial" w:hAnsi="Arial" w:cs="Arial"/>
          <w:i/>
          <w:sz w:val="20"/>
          <w:szCs w:val="20"/>
          <w:lang w:val="es-MX"/>
        </w:rPr>
        <w:t xml:space="preserve"> r</w:t>
      </w:r>
      <w:r w:rsidR="00B76B74" w:rsidRPr="00B76B74">
        <w:rPr>
          <w:rFonts w:ascii="Arial" w:hAnsi="Arial" w:cs="Arial"/>
          <w:i/>
          <w:sz w:val="20"/>
          <w:szCs w:val="20"/>
          <w:lang w:val="es-MX"/>
        </w:rPr>
        <w:t>ubens</w:t>
      </w:r>
      <w:r w:rsidR="00B76B74">
        <w:rPr>
          <w:rFonts w:ascii="Arial" w:hAnsi="Arial" w:cs="Arial"/>
          <w:sz w:val="20"/>
          <w:szCs w:val="20"/>
          <w:lang w:val="es-MX"/>
        </w:rPr>
        <w:t xml:space="preserve"> (anteriormente </w:t>
      </w:r>
      <w:r w:rsidR="00B76B74" w:rsidRPr="00B76B74">
        <w:rPr>
          <w:rFonts w:ascii="Arial" w:hAnsi="Arial" w:cs="Arial"/>
          <w:i/>
          <w:sz w:val="20"/>
          <w:szCs w:val="20"/>
          <w:lang w:val="es-MX"/>
        </w:rPr>
        <w:t>P. chrysogenum</w:t>
      </w:r>
      <w:r w:rsidR="00B76B74">
        <w:rPr>
          <w:rFonts w:ascii="Arial" w:hAnsi="Arial" w:cs="Arial"/>
          <w:sz w:val="20"/>
          <w:szCs w:val="20"/>
          <w:lang w:val="es-MX"/>
        </w:rPr>
        <w:t xml:space="preserve">), </w:t>
      </w:r>
      <w:r w:rsidR="00B76B74">
        <w:rPr>
          <w:rFonts w:ascii="Arial" w:hAnsi="Arial" w:cs="Arial"/>
          <w:i/>
          <w:sz w:val="20"/>
          <w:szCs w:val="20"/>
          <w:lang w:val="es-MX"/>
        </w:rPr>
        <w:t>Penicillium camemberti</w:t>
      </w:r>
      <w:r w:rsidR="00B76B74">
        <w:rPr>
          <w:rFonts w:ascii="Arial" w:hAnsi="Arial" w:cs="Arial"/>
          <w:sz w:val="20"/>
          <w:szCs w:val="20"/>
          <w:lang w:val="es-MX"/>
        </w:rPr>
        <w:t xml:space="preserve">, </w:t>
      </w:r>
      <w:r w:rsidR="00B76B74" w:rsidRPr="000A2E1A">
        <w:rPr>
          <w:rFonts w:ascii="Arial" w:hAnsi="Arial" w:cs="Arial"/>
          <w:i/>
          <w:sz w:val="20"/>
          <w:szCs w:val="20"/>
          <w:lang w:val="es-MX"/>
        </w:rPr>
        <w:t>Hypocrea jecorina</w:t>
      </w:r>
      <w:r w:rsidR="00B76B74">
        <w:rPr>
          <w:rFonts w:ascii="Arial" w:hAnsi="Arial" w:cs="Arial"/>
          <w:sz w:val="20"/>
          <w:szCs w:val="20"/>
          <w:lang w:val="es-MX"/>
        </w:rPr>
        <w:t xml:space="preserve"> (</w:t>
      </w:r>
      <w:r w:rsidR="000A2E1A">
        <w:rPr>
          <w:rFonts w:ascii="Arial" w:hAnsi="Arial" w:cs="Arial"/>
          <w:sz w:val="20"/>
          <w:szCs w:val="20"/>
          <w:lang w:val="es-MX"/>
        </w:rPr>
        <w:t>anamorfo:T</w:t>
      </w:r>
      <w:r w:rsidR="000A2E1A" w:rsidRPr="000A2E1A">
        <w:rPr>
          <w:rFonts w:ascii="Arial" w:hAnsi="Arial" w:cs="Arial"/>
          <w:i/>
          <w:sz w:val="20"/>
          <w:szCs w:val="20"/>
          <w:lang w:val="es-MX"/>
        </w:rPr>
        <w:t>richoderma reseei</w:t>
      </w:r>
      <w:r w:rsidR="000A2E1A">
        <w:rPr>
          <w:rFonts w:ascii="Arial" w:hAnsi="Arial" w:cs="Arial"/>
          <w:sz w:val="20"/>
          <w:szCs w:val="20"/>
          <w:lang w:val="es-MX"/>
        </w:rPr>
        <w:t xml:space="preserve">), </w:t>
      </w:r>
      <w:r w:rsidR="000A2E1A" w:rsidRPr="000A2E1A">
        <w:rPr>
          <w:rFonts w:ascii="Arial" w:hAnsi="Arial" w:cs="Arial"/>
          <w:i/>
          <w:sz w:val="20"/>
          <w:szCs w:val="20"/>
          <w:lang w:val="es-MX"/>
        </w:rPr>
        <w:t>Magnaporthe grisea</w:t>
      </w:r>
      <w:r w:rsidR="000A2E1A">
        <w:rPr>
          <w:rFonts w:ascii="Arial" w:hAnsi="Arial" w:cs="Arial"/>
          <w:sz w:val="20"/>
          <w:szCs w:val="20"/>
          <w:lang w:val="es-MX"/>
        </w:rPr>
        <w:t xml:space="preserve">, </w:t>
      </w:r>
      <w:r w:rsidR="000A2E1A" w:rsidRPr="000A2E1A">
        <w:rPr>
          <w:rFonts w:ascii="Arial" w:hAnsi="Arial" w:cs="Arial"/>
          <w:i/>
          <w:sz w:val="20"/>
          <w:szCs w:val="20"/>
          <w:lang w:val="es-MX"/>
        </w:rPr>
        <w:t>Magnaporthe oryzae</w:t>
      </w:r>
      <w:r w:rsidR="000A2E1A">
        <w:rPr>
          <w:rFonts w:ascii="Arial" w:hAnsi="Arial" w:cs="Arial"/>
          <w:sz w:val="20"/>
          <w:szCs w:val="20"/>
          <w:lang w:val="es-MX"/>
        </w:rPr>
        <w:t xml:space="preserve">, </w:t>
      </w:r>
      <w:r w:rsidR="000A2E1A" w:rsidRPr="000A2E1A">
        <w:rPr>
          <w:rFonts w:ascii="Arial" w:hAnsi="Arial" w:cs="Arial"/>
          <w:i/>
          <w:sz w:val="20"/>
          <w:szCs w:val="20"/>
          <w:lang w:val="es-MX"/>
        </w:rPr>
        <w:t>Valsa mali</w:t>
      </w:r>
      <w:r w:rsidR="000A2E1A">
        <w:rPr>
          <w:rFonts w:ascii="Arial" w:hAnsi="Arial" w:cs="Arial"/>
          <w:sz w:val="20"/>
          <w:szCs w:val="20"/>
          <w:lang w:val="es-MX"/>
        </w:rPr>
        <w:t xml:space="preserve">, </w:t>
      </w:r>
      <w:r w:rsidR="000A2E1A" w:rsidRPr="000A2E1A">
        <w:rPr>
          <w:rFonts w:ascii="Arial" w:hAnsi="Arial" w:cs="Arial"/>
          <w:i/>
          <w:sz w:val="20"/>
          <w:szCs w:val="20"/>
          <w:lang w:val="es-MX"/>
        </w:rPr>
        <w:t>Emericella nidulans</w:t>
      </w:r>
      <w:r w:rsidR="000A2E1A">
        <w:rPr>
          <w:rFonts w:ascii="Arial" w:hAnsi="Arial" w:cs="Arial"/>
          <w:sz w:val="20"/>
          <w:szCs w:val="20"/>
          <w:lang w:val="es-MX"/>
        </w:rPr>
        <w:t xml:space="preserve"> (anamorfo: </w:t>
      </w:r>
      <w:r w:rsidR="000A2E1A" w:rsidRPr="000A2E1A">
        <w:rPr>
          <w:rFonts w:ascii="Arial" w:hAnsi="Arial" w:cs="Arial"/>
          <w:i/>
          <w:sz w:val="20"/>
          <w:szCs w:val="20"/>
          <w:lang w:val="es-MX"/>
        </w:rPr>
        <w:t>Aspergillus nidulans</w:t>
      </w:r>
      <w:r w:rsidR="000A2E1A">
        <w:rPr>
          <w:rFonts w:ascii="Arial" w:hAnsi="Arial" w:cs="Arial"/>
          <w:sz w:val="20"/>
          <w:szCs w:val="20"/>
          <w:lang w:val="es-MX"/>
        </w:rPr>
        <w:t xml:space="preserve">), </w:t>
      </w:r>
      <w:r w:rsidR="000A2E1A" w:rsidRPr="000A2E1A">
        <w:rPr>
          <w:rFonts w:ascii="Arial" w:hAnsi="Arial" w:cs="Arial"/>
          <w:i/>
          <w:sz w:val="20"/>
          <w:szCs w:val="20"/>
          <w:lang w:val="es-MX"/>
        </w:rPr>
        <w:t>Aspergillus flavus</w:t>
      </w:r>
      <w:r w:rsidR="000A2E1A">
        <w:rPr>
          <w:rFonts w:ascii="Arial" w:hAnsi="Arial" w:cs="Arial"/>
          <w:sz w:val="20"/>
          <w:szCs w:val="20"/>
          <w:lang w:val="es-MX"/>
        </w:rPr>
        <w:t xml:space="preserve">, </w:t>
      </w:r>
      <w:r w:rsidR="000A2E1A" w:rsidRPr="000A2E1A">
        <w:rPr>
          <w:rFonts w:ascii="Arial" w:hAnsi="Arial" w:cs="Arial"/>
          <w:i/>
          <w:sz w:val="20"/>
          <w:szCs w:val="20"/>
          <w:lang w:val="es-MX"/>
        </w:rPr>
        <w:t>Talaromyces marneffei</w:t>
      </w:r>
      <w:r w:rsidR="000A2E1A">
        <w:rPr>
          <w:rFonts w:ascii="Arial" w:hAnsi="Arial" w:cs="Arial"/>
          <w:sz w:val="20"/>
          <w:szCs w:val="20"/>
          <w:lang w:val="es-MX"/>
        </w:rPr>
        <w:t xml:space="preserve"> (anteriormente </w:t>
      </w:r>
      <w:r w:rsidR="000A2E1A" w:rsidRPr="000A2E1A">
        <w:rPr>
          <w:rFonts w:ascii="Arial" w:hAnsi="Arial" w:cs="Arial"/>
          <w:i/>
          <w:sz w:val="20"/>
          <w:szCs w:val="20"/>
          <w:lang w:val="es-MX"/>
        </w:rPr>
        <w:t>Penicillium marneffei</w:t>
      </w:r>
      <w:r w:rsidR="000A2E1A">
        <w:rPr>
          <w:rFonts w:ascii="Arial" w:hAnsi="Arial" w:cs="Arial"/>
          <w:sz w:val="20"/>
          <w:szCs w:val="20"/>
          <w:lang w:val="es-MX"/>
        </w:rPr>
        <w:t xml:space="preserve">), </w:t>
      </w:r>
      <w:r w:rsidR="00A5418F" w:rsidRPr="000A2E1A">
        <w:rPr>
          <w:rFonts w:ascii="Arial" w:hAnsi="Arial" w:cs="Arial"/>
          <w:i/>
          <w:sz w:val="20"/>
          <w:szCs w:val="20"/>
          <w:lang w:val="es-MX"/>
        </w:rPr>
        <w:t>N</w:t>
      </w:r>
      <w:r w:rsidR="00796A8B" w:rsidRPr="000A2E1A">
        <w:rPr>
          <w:rFonts w:ascii="Arial" w:hAnsi="Arial" w:cs="Arial"/>
          <w:i/>
          <w:sz w:val="20"/>
          <w:szCs w:val="20"/>
          <w:lang w:val="es-MX"/>
        </w:rPr>
        <w:t>e</w:t>
      </w:r>
      <w:r w:rsidR="000A2E1A" w:rsidRPr="000A2E1A">
        <w:rPr>
          <w:rFonts w:ascii="Arial" w:hAnsi="Arial" w:cs="Arial"/>
          <w:i/>
          <w:sz w:val="20"/>
          <w:szCs w:val="20"/>
          <w:lang w:val="es-MX"/>
        </w:rPr>
        <w:t>u</w:t>
      </w:r>
      <w:r w:rsidR="00796A8B" w:rsidRPr="000A2E1A">
        <w:rPr>
          <w:rFonts w:ascii="Arial" w:hAnsi="Arial" w:cs="Arial"/>
          <w:i/>
          <w:sz w:val="20"/>
          <w:szCs w:val="20"/>
          <w:lang w:val="es-MX"/>
        </w:rPr>
        <w:t>rospora</w:t>
      </w:r>
      <w:r w:rsidR="00A5418F" w:rsidRPr="000A2E1A">
        <w:rPr>
          <w:rFonts w:ascii="Arial" w:hAnsi="Arial" w:cs="Arial"/>
          <w:i/>
          <w:sz w:val="20"/>
          <w:szCs w:val="20"/>
          <w:lang w:val="es-MX"/>
        </w:rPr>
        <w:t xml:space="preserve"> crassa</w:t>
      </w:r>
      <w:r w:rsidR="00A5418F" w:rsidRPr="00BD2DE8">
        <w:rPr>
          <w:rFonts w:ascii="Arial" w:hAnsi="Arial" w:cs="Arial"/>
          <w:sz w:val="20"/>
          <w:szCs w:val="20"/>
          <w:lang w:val="es-MX"/>
        </w:rPr>
        <w:t xml:space="preserve">, </w:t>
      </w:r>
      <w:r w:rsidR="000A2E1A" w:rsidRPr="000A2E1A">
        <w:rPr>
          <w:rFonts w:ascii="Arial" w:hAnsi="Arial" w:cs="Arial"/>
          <w:i/>
          <w:sz w:val="20"/>
          <w:szCs w:val="20"/>
          <w:lang w:val="es-MX"/>
        </w:rPr>
        <w:t>Sporothrix schenckii</w:t>
      </w:r>
      <w:r w:rsidR="000A2E1A">
        <w:rPr>
          <w:rFonts w:ascii="Arial" w:hAnsi="Arial" w:cs="Arial"/>
          <w:sz w:val="20"/>
          <w:szCs w:val="20"/>
          <w:lang w:val="es-MX"/>
        </w:rPr>
        <w:t xml:space="preserve">, </w:t>
      </w:r>
      <w:r w:rsidR="000A2E1A" w:rsidRPr="000A2E1A">
        <w:rPr>
          <w:rFonts w:ascii="Arial" w:hAnsi="Arial" w:cs="Arial"/>
          <w:i/>
          <w:sz w:val="20"/>
          <w:szCs w:val="20"/>
          <w:lang w:val="es-MX"/>
        </w:rPr>
        <w:t>Fusarium oxysporum</w:t>
      </w:r>
      <w:r w:rsidR="000A2E1A">
        <w:rPr>
          <w:rFonts w:ascii="Arial" w:hAnsi="Arial" w:cs="Arial"/>
          <w:sz w:val="20"/>
          <w:szCs w:val="20"/>
          <w:lang w:val="es-MX"/>
        </w:rPr>
        <w:t xml:space="preserve">, </w:t>
      </w:r>
      <w:r w:rsidR="000A2E1A" w:rsidRPr="000A2E1A">
        <w:rPr>
          <w:rFonts w:ascii="Arial" w:hAnsi="Arial" w:cs="Arial"/>
          <w:i/>
          <w:sz w:val="20"/>
          <w:szCs w:val="20"/>
          <w:lang w:val="es-MX"/>
        </w:rPr>
        <w:t>Cyphonectria parasítica</w:t>
      </w:r>
      <w:r w:rsidR="00BC5C70">
        <w:rPr>
          <w:rFonts w:ascii="Arial" w:hAnsi="Arial" w:cs="Arial"/>
          <w:i/>
          <w:sz w:val="20"/>
          <w:szCs w:val="20"/>
          <w:lang w:val="es-MX"/>
        </w:rPr>
        <w:t xml:space="preserve">. </w:t>
      </w:r>
      <w:r w:rsidR="00BC5C70">
        <w:rPr>
          <w:rFonts w:ascii="Arial" w:hAnsi="Arial" w:cs="Arial"/>
          <w:sz w:val="20"/>
          <w:szCs w:val="20"/>
          <w:lang w:val="es-MX"/>
        </w:rPr>
        <w:t xml:space="preserve"> </w:t>
      </w:r>
    </w:p>
    <w:p w14:paraId="6F2CE19F" w14:textId="77777777" w:rsidR="006948E0" w:rsidRDefault="006948E0" w:rsidP="00BC5C70">
      <w:pPr>
        <w:spacing w:after="0" w:line="360" w:lineRule="auto"/>
        <w:jc w:val="both"/>
        <w:rPr>
          <w:rFonts w:ascii="Arial" w:hAnsi="Arial" w:cs="Arial"/>
          <w:sz w:val="20"/>
          <w:szCs w:val="20"/>
          <w:lang w:val="es-MX"/>
        </w:rPr>
      </w:pPr>
    </w:p>
    <w:p w14:paraId="016E5513" w14:textId="38C3B201" w:rsidR="0017250A" w:rsidRDefault="00A42432" w:rsidP="00BC5C70">
      <w:pPr>
        <w:spacing w:after="0" w:line="360" w:lineRule="auto"/>
        <w:jc w:val="both"/>
        <w:rPr>
          <w:rFonts w:ascii="Arial" w:hAnsi="Arial" w:cs="Arial"/>
          <w:sz w:val="20"/>
          <w:szCs w:val="20"/>
          <w:lang w:val="es-MX"/>
        </w:rPr>
      </w:pPr>
      <w:r>
        <w:rPr>
          <w:rFonts w:ascii="Arial" w:hAnsi="Arial" w:cs="Arial"/>
          <w:sz w:val="20"/>
          <w:szCs w:val="20"/>
          <w:lang w:val="es-MX"/>
        </w:rPr>
        <w:t xml:space="preserve">La ortología se realizó considerando las secuencias de </w:t>
      </w:r>
      <w:r w:rsidR="00A5418F" w:rsidRPr="00BD2DE8">
        <w:rPr>
          <w:rFonts w:ascii="Arial" w:hAnsi="Arial" w:cs="Arial"/>
          <w:sz w:val="20"/>
          <w:szCs w:val="20"/>
          <w:lang w:val="es-MX"/>
        </w:rPr>
        <w:t xml:space="preserve">los genomas de </w:t>
      </w:r>
      <w:r>
        <w:rPr>
          <w:rFonts w:ascii="Arial" w:hAnsi="Arial" w:cs="Arial"/>
          <w:sz w:val="20"/>
          <w:szCs w:val="20"/>
          <w:lang w:val="es-MX"/>
        </w:rPr>
        <w:t>lo</w:t>
      </w:r>
      <w:r w:rsidR="00A5418F" w:rsidRPr="00BD2DE8">
        <w:rPr>
          <w:rFonts w:ascii="Arial" w:hAnsi="Arial" w:cs="Arial"/>
          <w:sz w:val="20"/>
          <w:szCs w:val="20"/>
          <w:lang w:val="es-MX"/>
        </w:rPr>
        <w:t>s hongos filamentosos</w:t>
      </w:r>
      <w:r>
        <w:rPr>
          <w:rFonts w:ascii="Arial" w:hAnsi="Arial" w:cs="Arial"/>
          <w:sz w:val="20"/>
          <w:szCs w:val="20"/>
          <w:lang w:val="es-MX"/>
        </w:rPr>
        <w:t xml:space="preserve"> objeto de estudio</w:t>
      </w:r>
      <w:r w:rsidR="00BC5C70">
        <w:rPr>
          <w:rFonts w:ascii="Arial" w:hAnsi="Arial" w:cs="Arial"/>
          <w:sz w:val="20"/>
          <w:szCs w:val="20"/>
          <w:lang w:val="es-MX"/>
        </w:rPr>
        <w:t xml:space="preserve"> depositadas en la base de datos del NCBI</w:t>
      </w:r>
      <w:r w:rsidR="009F7CF4">
        <w:rPr>
          <w:rFonts w:ascii="Arial" w:hAnsi="Arial" w:cs="Arial"/>
          <w:sz w:val="20"/>
          <w:szCs w:val="20"/>
          <w:lang w:val="es-MX"/>
        </w:rPr>
        <w:t xml:space="preserve"> (</w:t>
      </w:r>
      <w:r w:rsidR="009F7CF4" w:rsidRPr="009F7CF4">
        <w:rPr>
          <w:rFonts w:ascii="Arial" w:hAnsi="Arial" w:cs="Arial"/>
          <w:sz w:val="20"/>
          <w:szCs w:val="20"/>
          <w:u w:val="single"/>
          <w:lang w:val="es-MX"/>
        </w:rPr>
        <w:t>N</w:t>
      </w:r>
      <w:r w:rsidR="009F7CF4">
        <w:rPr>
          <w:rFonts w:ascii="Arial" w:hAnsi="Arial" w:cs="Arial"/>
          <w:sz w:val="20"/>
          <w:szCs w:val="20"/>
          <w:lang w:val="es-MX"/>
        </w:rPr>
        <w:t xml:space="preserve">ational </w:t>
      </w:r>
      <w:r w:rsidR="009F7CF4" w:rsidRPr="009F7CF4">
        <w:rPr>
          <w:rFonts w:ascii="Arial" w:hAnsi="Arial" w:cs="Arial"/>
          <w:sz w:val="20"/>
          <w:szCs w:val="20"/>
          <w:u w:val="single"/>
          <w:lang w:val="es-MX"/>
        </w:rPr>
        <w:t>C</w:t>
      </w:r>
      <w:r w:rsidR="009F7CF4">
        <w:rPr>
          <w:rFonts w:ascii="Arial" w:hAnsi="Arial" w:cs="Arial"/>
          <w:sz w:val="20"/>
          <w:szCs w:val="20"/>
          <w:lang w:val="es-MX"/>
        </w:rPr>
        <w:t xml:space="preserve">enter for </w:t>
      </w:r>
      <w:r w:rsidR="009F7CF4" w:rsidRPr="009F7CF4">
        <w:rPr>
          <w:rFonts w:ascii="Arial" w:hAnsi="Arial" w:cs="Arial"/>
          <w:sz w:val="20"/>
          <w:szCs w:val="20"/>
          <w:u w:val="single"/>
          <w:lang w:val="es-MX"/>
        </w:rPr>
        <w:t>B</w:t>
      </w:r>
      <w:r w:rsidR="009F7CF4">
        <w:rPr>
          <w:rFonts w:ascii="Arial" w:hAnsi="Arial" w:cs="Arial"/>
          <w:sz w:val="20"/>
          <w:szCs w:val="20"/>
          <w:lang w:val="es-MX"/>
        </w:rPr>
        <w:t>iot</w:t>
      </w:r>
      <w:r w:rsidR="00BC5C70">
        <w:rPr>
          <w:rFonts w:ascii="Arial" w:hAnsi="Arial" w:cs="Arial"/>
          <w:sz w:val="20"/>
          <w:szCs w:val="20"/>
          <w:lang w:val="es-MX"/>
        </w:rPr>
        <w:t>ec</w:t>
      </w:r>
      <w:r w:rsidR="009F7CF4">
        <w:rPr>
          <w:rFonts w:ascii="Arial" w:hAnsi="Arial" w:cs="Arial"/>
          <w:sz w:val="20"/>
          <w:szCs w:val="20"/>
          <w:lang w:val="es-MX"/>
        </w:rPr>
        <w:t>h</w:t>
      </w:r>
      <w:r w:rsidR="00BC5C70">
        <w:rPr>
          <w:rFonts w:ascii="Arial" w:hAnsi="Arial" w:cs="Arial"/>
          <w:sz w:val="20"/>
          <w:szCs w:val="20"/>
          <w:lang w:val="es-MX"/>
        </w:rPr>
        <w:t xml:space="preserve">nology </w:t>
      </w:r>
      <w:r w:rsidR="00BC5C70" w:rsidRPr="009F7CF4">
        <w:rPr>
          <w:rFonts w:ascii="Arial" w:hAnsi="Arial" w:cs="Arial"/>
          <w:sz w:val="20"/>
          <w:szCs w:val="20"/>
          <w:u w:val="single"/>
          <w:lang w:val="es-MX"/>
        </w:rPr>
        <w:t>I</w:t>
      </w:r>
      <w:r w:rsidR="009F7CF4">
        <w:rPr>
          <w:rFonts w:ascii="Arial" w:hAnsi="Arial" w:cs="Arial"/>
          <w:sz w:val="20"/>
          <w:szCs w:val="20"/>
          <w:lang w:val="es-MX"/>
        </w:rPr>
        <w:t>nformation</w:t>
      </w:r>
      <w:r w:rsidR="006948E0">
        <w:rPr>
          <w:rFonts w:ascii="Arial" w:hAnsi="Arial" w:cs="Arial"/>
          <w:sz w:val="20"/>
          <w:szCs w:val="20"/>
          <w:lang w:val="es-MX"/>
        </w:rPr>
        <w:t>) para la construcción de los heatmap, que representan mediante un mapa de color, las proteínas que participan en las rutas de respuesta para cada tipo de estrés y su presencia en los hongos filamentosos</w:t>
      </w:r>
      <w:r w:rsidR="00BC5C70">
        <w:rPr>
          <w:rFonts w:ascii="Arial" w:hAnsi="Arial" w:cs="Arial"/>
          <w:sz w:val="20"/>
          <w:szCs w:val="20"/>
          <w:lang w:val="es-MX"/>
        </w:rPr>
        <w:t>.</w:t>
      </w:r>
    </w:p>
    <w:p w14:paraId="3A49AA90" w14:textId="60A910DA" w:rsidR="009F7CF4" w:rsidRDefault="009F7CF4" w:rsidP="00BC5C70">
      <w:pPr>
        <w:spacing w:after="0" w:line="360" w:lineRule="auto"/>
        <w:jc w:val="both"/>
        <w:rPr>
          <w:rFonts w:ascii="Arial" w:hAnsi="Arial" w:cs="Arial"/>
          <w:sz w:val="20"/>
          <w:szCs w:val="20"/>
          <w:lang w:val="es-MX"/>
        </w:rPr>
      </w:pPr>
    </w:p>
    <w:p w14:paraId="02C1FA41" w14:textId="554FDB3D" w:rsidR="00400DD9" w:rsidRPr="00BD2DE8" w:rsidRDefault="00A42432" w:rsidP="009A33D6">
      <w:pPr>
        <w:pStyle w:val="Ttulo2"/>
        <w:spacing w:before="0" w:line="360" w:lineRule="auto"/>
        <w:rPr>
          <w:rFonts w:ascii="Arial" w:hAnsi="Arial" w:cs="Arial"/>
          <w:b/>
          <w:color w:val="auto"/>
          <w:sz w:val="20"/>
          <w:szCs w:val="20"/>
          <w:lang w:val="es-MX"/>
        </w:rPr>
      </w:pPr>
      <w:r>
        <w:rPr>
          <w:rFonts w:ascii="Arial" w:hAnsi="Arial" w:cs="Arial"/>
          <w:b/>
          <w:color w:val="auto"/>
          <w:sz w:val="20"/>
          <w:szCs w:val="20"/>
          <w:lang w:val="es-MX"/>
        </w:rPr>
        <w:t xml:space="preserve">Subunidad </w:t>
      </w:r>
      <w:r w:rsidRPr="00BD2DE8">
        <w:rPr>
          <w:rFonts w:ascii="Arial" w:hAnsi="Arial" w:cs="Arial"/>
          <w:b/>
          <w:color w:val="auto"/>
          <w:sz w:val="20"/>
          <w:szCs w:val="20"/>
          <w:lang w:val="es-MX"/>
        </w:rPr>
        <w:t>G</w:t>
      </w:r>
      <w:r>
        <w:rPr>
          <w:rFonts w:ascii="Arial" w:hAnsi="Arial" w:cs="Arial"/>
          <w:b/>
          <w:color w:val="auto"/>
          <w:sz w:val="20"/>
          <w:szCs w:val="20"/>
          <w:lang w:val="es-MX"/>
        </w:rPr>
        <w:t>α de las Proteínas G Heterotriméricas e</w:t>
      </w:r>
      <w:r w:rsidRPr="00BD2DE8">
        <w:rPr>
          <w:rFonts w:ascii="Arial" w:hAnsi="Arial" w:cs="Arial"/>
          <w:b/>
          <w:color w:val="auto"/>
          <w:sz w:val="20"/>
          <w:szCs w:val="20"/>
          <w:lang w:val="es-MX"/>
        </w:rPr>
        <w:t>n Hongos Filamentosos</w:t>
      </w:r>
    </w:p>
    <w:p w14:paraId="13B4C621" w14:textId="2F8C6C70"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w:t>
      </w:r>
      <w:r w:rsidR="00A42432">
        <w:rPr>
          <w:rFonts w:ascii="Arial" w:hAnsi="Arial" w:cs="Arial"/>
          <w:sz w:val="20"/>
          <w:szCs w:val="20"/>
          <w:lang w:val="es-MX"/>
        </w:rPr>
        <w:t>Gα</w:t>
      </w:r>
      <w:r w:rsidR="00FE425C">
        <w:rPr>
          <w:rFonts w:ascii="Arial" w:hAnsi="Arial" w:cs="Arial"/>
          <w:sz w:val="20"/>
          <w:szCs w:val="20"/>
          <w:lang w:val="es-MX"/>
        </w:rPr>
        <w:t xml:space="preserve">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 xml:space="preserve">por la toxina de </w:t>
      </w:r>
      <w:r w:rsidR="00F10F64">
        <w:rPr>
          <w:rFonts w:ascii="Arial" w:hAnsi="Arial" w:cs="Arial"/>
          <w:sz w:val="20"/>
          <w:szCs w:val="20"/>
          <w:lang w:val="es-MX"/>
        </w:rPr>
        <w:t>pertusis</w:t>
      </w:r>
      <w:r w:rsidR="00F640CD">
        <w:rPr>
          <w:rFonts w:ascii="Arial" w:hAnsi="Arial" w:cs="Arial"/>
          <w:sz w:val="20"/>
          <w:szCs w:val="20"/>
          <w:lang w:val="es-MX"/>
        </w:rPr>
        <w:t xml:space="preserve"> </w:t>
      </w:r>
      <w:r w:rsidR="00C520FD">
        <w:rPr>
          <w:rFonts w:ascii="Arial" w:hAnsi="Arial" w:cs="Arial"/>
          <w:sz w:val="20"/>
          <w:szCs w:val="20"/>
          <w:lang w:val="es-MX"/>
        </w:rPr>
        <w:t>en su extremo C-Terminal</w:t>
      </w:r>
      <w:r w:rsidR="0093103B">
        <w:rPr>
          <w:rFonts w:ascii="Arial" w:hAnsi="Arial" w:cs="Arial"/>
          <w:sz w:val="20"/>
          <w:szCs w:val="20"/>
          <w:lang w:val="es-MX"/>
        </w:rPr>
        <w:t xml:space="preserve"> (donde C represen</w:t>
      </w:r>
      <w:r w:rsidR="00F640CD">
        <w:rPr>
          <w:rFonts w:ascii="Arial" w:hAnsi="Arial" w:cs="Arial"/>
          <w:sz w:val="20"/>
          <w:szCs w:val="20"/>
          <w:lang w:val="es-MX"/>
        </w:rPr>
        <w:t>t</w:t>
      </w:r>
      <w:r w:rsidR="0093103B">
        <w:rPr>
          <w:rFonts w:ascii="Arial" w:hAnsi="Arial" w:cs="Arial"/>
          <w:sz w:val="20"/>
          <w:szCs w:val="20"/>
          <w:lang w:val="es-MX"/>
        </w:rPr>
        <w:t xml:space="preserve">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21E12DDC" w14:textId="19A59E9F" w:rsidR="009F7CF4" w:rsidRPr="00BD2DE8" w:rsidRDefault="00766C53" w:rsidP="009F7CF4">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8F3B15">
        <w:rPr>
          <w:rFonts w:ascii="Arial" w:hAnsi="Arial" w:cs="Arial"/>
          <w:color w:val="FF0000"/>
          <w:sz w:val="20"/>
          <w:szCs w:val="20"/>
          <w:lang w:val="es-MX"/>
        </w:rPr>
        <w:t xml:space="preserve"> </w:t>
      </w:r>
      <w:r w:rsidR="009F7CF4">
        <w:rPr>
          <w:rFonts w:ascii="Arial" w:hAnsi="Arial" w:cs="Arial"/>
          <w:color w:val="FF0000"/>
          <w:sz w:val="20"/>
          <w:szCs w:val="20"/>
          <w:lang w:val="es-MX"/>
        </w:rPr>
        <w:t>que</w:t>
      </w:r>
      <w:r w:rsidR="008F3B15">
        <w:rPr>
          <w:rFonts w:ascii="Arial" w:hAnsi="Arial" w:cs="Arial"/>
          <w:color w:val="FF0000"/>
          <w:sz w:val="20"/>
          <w:szCs w:val="20"/>
          <w:lang w:val="es-MX"/>
        </w:rPr>
        <w:t xml:space="preserve"> determinar el sub</w:t>
      </w:r>
      <w:r w:rsidR="009F7CF4">
        <w:rPr>
          <w:rFonts w:ascii="Arial" w:hAnsi="Arial" w:cs="Arial"/>
          <w:color w:val="FF0000"/>
          <w:sz w:val="20"/>
          <w:szCs w:val="20"/>
          <w:lang w:val="es-MX"/>
        </w:rPr>
        <w:t>grupo de Gα al que pertenecen; e</w:t>
      </w:r>
      <w:r w:rsidR="009F7CF4" w:rsidRPr="00BD2DE8">
        <w:rPr>
          <w:rFonts w:ascii="Arial" w:hAnsi="Arial" w:cs="Arial"/>
          <w:color w:val="FF0000"/>
          <w:sz w:val="20"/>
          <w:szCs w:val="20"/>
          <w:lang w:val="es-MX"/>
        </w:rPr>
        <w:t xml:space="preserve">n ascomicetos las proteínas Gα conservan los intrones I y II de mamíferos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 xml:space="preserve">, pueden presentar más intrones, como en el caso de magA de </w:t>
      </w:r>
      <w:r w:rsidR="009F7CF4" w:rsidRPr="00BD2DE8">
        <w:rPr>
          <w:rFonts w:ascii="Arial" w:hAnsi="Arial" w:cs="Arial"/>
          <w:i/>
          <w:color w:val="FF0000"/>
          <w:sz w:val="20"/>
          <w:szCs w:val="20"/>
          <w:lang w:val="es-MX"/>
        </w:rPr>
        <w:t>M. grisea</w:t>
      </w:r>
      <w:r w:rsidR="009F7CF4" w:rsidRPr="00BD2DE8">
        <w:rPr>
          <w:rFonts w:ascii="Arial" w:hAnsi="Arial" w:cs="Arial"/>
          <w:color w:val="FF0000"/>
          <w:sz w:val="20"/>
          <w:szCs w:val="20"/>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BD2DE8">
        <w:rPr>
          <w:rFonts w:ascii="Arial" w:hAnsi="Arial" w:cs="Arial"/>
          <w:i/>
          <w:color w:val="FF0000"/>
          <w:sz w:val="20"/>
          <w:szCs w:val="20"/>
          <w:lang w:val="es-MX"/>
        </w:rPr>
        <w:t xml:space="preserve">N. crassa </w:t>
      </w:r>
      <w:r w:rsidR="009F7CF4" w:rsidRPr="00BD2DE8">
        <w:rPr>
          <w:rFonts w:ascii="Arial" w:hAnsi="Arial" w:cs="Arial"/>
          <w:color w:val="FF0000"/>
          <w:sz w:val="20"/>
          <w:szCs w:val="20"/>
          <w:lang w:val="es-MX"/>
        </w:rPr>
        <w:t xml:space="preserve">y MagC de </w:t>
      </w:r>
      <w:r w:rsidR="009F7CF4" w:rsidRPr="00BD2DE8">
        <w:rPr>
          <w:rFonts w:ascii="Arial" w:hAnsi="Arial" w:cs="Arial"/>
          <w:i/>
          <w:color w:val="FF0000"/>
          <w:sz w:val="20"/>
          <w:szCs w:val="20"/>
          <w:lang w:val="es-MX"/>
        </w:rPr>
        <w:t>M. grisea</w:t>
      </w:r>
      <w:r w:rsidR="009F7CF4" w:rsidRPr="00BD2DE8">
        <w:rPr>
          <w:rFonts w:ascii="Arial" w:hAnsi="Arial" w:cs="Arial"/>
          <w:color w:val="FF0000"/>
          <w:sz w:val="20"/>
          <w:szCs w:val="20"/>
          <w:lang w:val="es-MX"/>
        </w:rPr>
        <w:t xml:space="preserve">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 xml:space="preserve">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[16]</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w:t>
      </w:r>
    </w:p>
    <w:p w14:paraId="57F39C6B" w14:textId="5206E0E4" w:rsidR="002B166E" w:rsidRDefault="002B166E" w:rsidP="009A33D6">
      <w:pPr>
        <w:spacing w:after="0" w:line="360" w:lineRule="auto"/>
        <w:jc w:val="both"/>
        <w:rPr>
          <w:rFonts w:ascii="Arial" w:hAnsi="Arial" w:cs="Arial"/>
          <w:color w:val="FF0000"/>
          <w:sz w:val="20"/>
          <w:szCs w:val="20"/>
          <w:lang w:val="es-MX"/>
        </w:rPr>
      </w:pPr>
    </w:p>
    <w:p w14:paraId="307D4648" w14:textId="43AE4929"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Las proteínas Gα del </w:t>
      </w:r>
      <w:r w:rsidR="008F3B15">
        <w:rPr>
          <w:rFonts w:ascii="Arial" w:hAnsi="Arial" w:cs="Arial"/>
          <w:color w:val="FF0000"/>
          <w:sz w:val="20"/>
          <w:szCs w:val="20"/>
          <w:lang w:val="es-MX"/>
        </w:rPr>
        <w:t>sub</w:t>
      </w:r>
      <w:r w:rsidRPr="00BD2DE8">
        <w:rPr>
          <w:rFonts w:ascii="Arial" w:hAnsi="Arial" w:cs="Arial"/>
          <w:color w:val="FF0000"/>
          <w:sz w:val="20"/>
          <w:szCs w:val="20"/>
          <w:lang w:val="es-MX"/>
        </w:rPr>
        <w:t>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[22]</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 xml:space="preserve">conduce a la separación </w:t>
      </w:r>
      <w:r w:rsidR="008F3B15">
        <w:rPr>
          <w:rFonts w:ascii="Arial" w:hAnsi="Arial" w:cs="Arial"/>
          <w:color w:val="FF0000"/>
          <w:sz w:val="20"/>
          <w:szCs w:val="20"/>
          <w:lang w:val="es-MX"/>
        </w:rPr>
        <w:t>de</w:t>
      </w:r>
      <w:r w:rsidR="00794FE2" w:rsidRPr="00BD2DE8">
        <w:rPr>
          <w:rFonts w:ascii="Arial" w:hAnsi="Arial" w:cs="Arial"/>
          <w:color w:val="FF0000"/>
          <w:sz w:val="20"/>
          <w:szCs w:val="20"/>
          <w:lang w:val="es-MX"/>
        </w:rPr>
        <w:t xml:space="preserve">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[23]</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6D340CD6"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[16]</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D477DE">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D477DE" w:rsidRPr="00D477DE">
        <w:rPr>
          <w:rFonts w:ascii="Arial" w:hAnsi="Arial" w:cs="Arial"/>
          <w:noProof/>
          <w:color w:val="FF0000"/>
          <w:sz w:val="20"/>
          <w:szCs w:val="20"/>
          <w:lang w:val="es-MX"/>
        </w:rPr>
        <w:t>[20]</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4FD67A31" w:rsidR="009A33A3" w:rsidRPr="00BD2DE8" w:rsidRDefault="009A33A3" w:rsidP="00170429">
      <w:pPr>
        <w:spacing w:after="0" w:line="360" w:lineRule="auto"/>
        <w:jc w:val="both"/>
        <w:rPr>
          <w:rFonts w:ascii="Arial" w:hAnsi="Arial" w:cs="Arial"/>
          <w:sz w:val="20"/>
          <w:szCs w:val="20"/>
          <w:lang w:val="es-MX"/>
        </w:rPr>
      </w:pPr>
    </w:p>
    <w:p w14:paraId="3FA0D1FF" w14:textId="77777777" w:rsidR="002F238E" w:rsidRDefault="002F238E" w:rsidP="002F238E">
      <w:pPr>
        <w:keepNext/>
        <w:spacing w:after="0" w:line="360" w:lineRule="auto"/>
        <w:jc w:val="both"/>
      </w:pPr>
      <w:r w:rsidRPr="0050356B">
        <w:rPr>
          <w:rFonts w:ascii="Arial" w:hAnsi="Arial" w:cs="Arial"/>
          <w:noProof/>
          <w:sz w:val="20"/>
          <w:szCs w:val="20"/>
          <w:lang w:val="es-MX" w:eastAsia="es-MX"/>
        </w:rPr>
        <w:drawing>
          <wp:inline distT="0" distB="0" distL="0" distR="0" wp14:anchorId="5C1A41D9" wp14:editId="765D106C">
            <wp:extent cx="5612130" cy="5705118"/>
            <wp:effectExtent l="0" t="0" r="7620" b="0"/>
            <wp:docPr id="2" name="Imagen 2" descr="C:\Users\Leon\Downloads\44943438_2026204527439626_1453622571705565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ownloads\44943438_2026204527439626_1453622571705565184_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705118"/>
                    </a:xfrm>
                    <a:prstGeom prst="rect">
                      <a:avLst/>
                    </a:prstGeom>
                    <a:noFill/>
                    <a:ln>
                      <a:noFill/>
                    </a:ln>
                  </pic:spPr>
                </pic:pic>
              </a:graphicData>
            </a:graphic>
          </wp:inline>
        </w:drawing>
      </w:r>
    </w:p>
    <w:p w14:paraId="5210CD37" w14:textId="7A2D1745" w:rsidR="002F238E" w:rsidRPr="002F238E" w:rsidRDefault="002F238E" w:rsidP="002F238E">
      <w:pPr>
        <w:pStyle w:val="Descripcin"/>
        <w:jc w:val="both"/>
        <w:rPr>
          <w:rFonts w:ascii="Arial" w:hAnsi="Arial" w:cs="Arial"/>
          <w:sz w:val="20"/>
          <w:szCs w:val="20"/>
          <w:lang w:val="es-MX"/>
        </w:rPr>
      </w:pPr>
      <w:r w:rsidRPr="002F238E">
        <w:rPr>
          <w:lang w:val="es-MX"/>
        </w:rPr>
        <w:t xml:space="preserve">Figura </w:t>
      </w:r>
      <w:r>
        <w:fldChar w:fldCharType="begin"/>
      </w:r>
      <w:r w:rsidRPr="002F238E">
        <w:rPr>
          <w:lang w:val="es-MX"/>
        </w:rPr>
        <w:instrText xml:space="preserve"> SEQ Figura \* ARABIC </w:instrText>
      </w:r>
      <w:r>
        <w:fldChar w:fldCharType="separate"/>
      </w:r>
      <w:r w:rsidRPr="002F238E">
        <w:rPr>
          <w:noProof/>
          <w:lang w:val="es-MX"/>
        </w:rPr>
        <w:t>1</w:t>
      </w:r>
      <w:r>
        <w:fldChar w:fldCharType="end"/>
      </w:r>
      <w:r w:rsidRPr="002F238E">
        <w:rPr>
          <w:lang w:val="es-MX"/>
        </w:rPr>
        <w:t>. Asociación filogenética entre las subunidades G</w:t>
      </w:r>
      <w:r w:rsidRPr="00E41C8A">
        <w:t>α</w:t>
      </w:r>
      <w:r w:rsidRPr="002F238E">
        <w:rPr>
          <w:lang w:val="es-MX"/>
        </w:rPr>
        <w:t xml:space="preserve"> de las proteínas G en hongos filamentosos Ascomycetos</w:t>
      </w:r>
    </w:p>
    <w:p w14:paraId="1DD57461" w14:textId="74627373" w:rsidR="00D572DC" w:rsidRDefault="00A472EA" w:rsidP="00860FD3">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Estas características reflejan fi</w:t>
      </w:r>
      <w:r w:rsidR="008F3B15">
        <w:rPr>
          <w:rFonts w:ascii="Arial" w:hAnsi="Arial" w:cs="Arial"/>
          <w:color w:val="FF0000"/>
          <w:sz w:val="20"/>
          <w:szCs w:val="20"/>
          <w:lang w:val="es-MX"/>
        </w:rPr>
        <w:t xml:space="preserve">logenéticamente </w:t>
      </w:r>
      <w:r>
        <w:rPr>
          <w:rFonts w:ascii="Arial" w:hAnsi="Arial" w:cs="Arial"/>
          <w:color w:val="FF0000"/>
          <w:sz w:val="20"/>
          <w:szCs w:val="20"/>
          <w:lang w:val="es-MX"/>
        </w:rPr>
        <w:t xml:space="preserve">la alta conservación de </w:t>
      </w:r>
      <w:r w:rsidR="008F3B15">
        <w:rPr>
          <w:rFonts w:ascii="Arial" w:hAnsi="Arial" w:cs="Arial"/>
          <w:color w:val="FF0000"/>
          <w:sz w:val="20"/>
          <w:szCs w:val="20"/>
          <w:lang w:val="es-MX"/>
        </w:rPr>
        <w:t xml:space="preserve">las proteínas Gα de los subgrupos </w:t>
      </w:r>
      <w:r>
        <w:rPr>
          <w:rFonts w:ascii="Arial" w:hAnsi="Arial" w:cs="Arial"/>
          <w:color w:val="FF0000"/>
          <w:sz w:val="20"/>
          <w:szCs w:val="20"/>
          <w:lang w:val="es-MX"/>
        </w:rPr>
        <w:t>I, II y II</w:t>
      </w:r>
      <w:r w:rsidR="00A55F28">
        <w:rPr>
          <w:rFonts w:ascii="Arial" w:hAnsi="Arial" w:cs="Arial"/>
          <w:color w:val="FF0000"/>
          <w:sz w:val="20"/>
          <w:szCs w:val="20"/>
          <w:lang w:val="es-MX"/>
        </w:rPr>
        <w:t>I</w:t>
      </w:r>
      <w:r>
        <w:rPr>
          <w:rFonts w:ascii="Arial" w:hAnsi="Arial" w:cs="Arial"/>
          <w:color w:val="FF0000"/>
          <w:sz w:val="20"/>
          <w:szCs w:val="20"/>
          <w:lang w:val="es-MX"/>
        </w:rPr>
        <w:t xml:space="preserve">, como se observa en la figura 1.  </w:t>
      </w:r>
      <w:r w:rsidR="006948E0">
        <w:rPr>
          <w:rFonts w:ascii="Arial" w:hAnsi="Arial" w:cs="Arial"/>
          <w:color w:val="FF0000"/>
          <w:sz w:val="20"/>
          <w:szCs w:val="20"/>
          <w:lang w:val="es-MX"/>
        </w:rPr>
        <w:t>Existiendo</w:t>
      </w:r>
      <w:r w:rsidR="002F238E">
        <w:rPr>
          <w:rFonts w:ascii="Arial" w:hAnsi="Arial" w:cs="Arial"/>
          <w:color w:val="FF0000"/>
          <w:sz w:val="20"/>
          <w:szCs w:val="20"/>
          <w:lang w:val="es-MX"/>
        </w:rPr>
        <w:t xml:space="preserve"> una mayor conservación en la</w:t>
      </w:r>
      <w:r w:rsidR="006948E0">
        <w:rPr>
          <w:rFonts w:ascii="Arial" w:hAnsi="Arial" w:cs="Arial"/>
          <w:color w:val="FF0000"/>
          <w:sz w:val="20"/>
          <w:szCs w:val="20"/>
          <w:lang w:val="es-MX"/>
        </w:rPr>
        <w:t xml:space="preserve"> estructura de las Gα del subgrupo III que actúan </w:t>
      </w:r>
      <w:r w:rsidR="00D572DC">
        <w:rPr>
          <w:rFonts w:ascii="Arial" w:hAnsi="Arial" w:cs="Arial"/>
          <w:color w:val="FF0000"/>
          <w:sz w:val="20"/>
          <w:szCs w:val="20"/>
          <w:lang w:val="es-MX"/>
        </w:rPr>
        <w:t xml:space="preserve">principalmente </w:t>
      </w:r>
      <w:r w:rsidR="006948E0">
        <w:rPr>
          <w:rFonts w:ascii="Arial" w:hAnsi="Arial" w:cs="Arial"/>
          <w:color w:val="FF0000"/>
          <w:sz w:val="20"/>
          <w:szCs w:val="20"/>
          <w:lang w:val="es-MX"/>
        </w:rPr>
        <w:t>como inhibid</w:t>
      </w:r>
      <w:r w:rsidR="00F10F64">
        <w:rPr>
          <w:rFonts w:ascii="Arial" w:hAnsi="Arial" w:cs="Arial"/>
          <w:color w:val="FF0000"/>
          <w:sz w:val="20"/>
          <w:szCs w:val="20"/>
          <w:lang w:val="es-MX"/>
        </w:rPr>
        <w:t>oras de la AC, y del subgrupo I en la mayoría de casos a</w:t>
      </w:r>
      <w:r w:rsidR="001861C3">
        <w:rPr>
          <w:rFonts w:ascii="Arial" w:hAnsi="Arial" w:cs="Arial"/>
          <w:color w:val="FF0000"/>
          <w:sz w:val="20"/>
          <w:szCs w:val="20"/>
          <w:lang w:val="es-MX"/>
        </w:rPr>
        <w:t xml:space="preserve">ctivadoras de la AC, las Gα del subgrupo II ausentes en hongos levaduriformes como </w:t>
      </w:r>
      <w:r w:rsidR="001861C3" w:rsidRPr="00545153">
        <w:rPr>
          <w:rFonts w:ascii="Arial" w:hAnsi="Arial" w:cs="Arial"/>
          <w:i/>
          <w:color w:val="FF0000"/>
          <w:sz w:val="20"/>
          <w:szCs w:val="20"/>
          <w:lang w:val="es-MX"/>
        </w:rPr>
        <w:t>Saccharomyces pombe</w:t>
      </w:r>
      <w:r w:rsidR="001861C3">
        <w:rPr>
          <w:rFonts w:ascii="Arial" w:hAnsi="Arial" w:cs="Arial"/>
          <w:color w:val="FF0000"/>
          <w:sz w:val="20"/>
          <w:szCs w:val="20"/>
          <w:lang w:val="es-MX"/>
        </w:rPr>
        <w:t xml:space="preserve">, </w:t>
      </w:r>
      <w:r w:rsidR="001861C3" w:rsidRPr="00545153">
        <w:rPr>
          <w:rFonts w:ascii="Arial" w:hAnsi="Arial" w:cs="Arial"/>
          <w:i/>
          <w:color w:val="FF0000"/>
          <w:sz w:val="20"/>
          <w:szCs w:val="20"/>
          <w:lang w:val="es-MX"/>
        </w:rPr>
        <w:t>Candida albicans</w:t>
      </w:r>
      <w:r w:rsidR="001861C3">
        <w:rPr>
          <w:rFonts w:ascii="Arial" w:hAnsi="Arial" w:cs="Arial"/>
          <w:color w:val="FF0000"/>
          <w:sz w:val="20"/>
          <w:szCs w:val="20"/>
          <w:lang w:val="es-MX"/>
        </w:rPr>
        <w:t xml:space="preserve">, </w:t>
      </w:r>
      <w:r w:rsidR="001861C3" w:rsidRPr="00545153">
        <w:rPr>
          <w:rFonts w:ascii="Arial" w:hAnsi="Arial" w:cs="Arial"/>
          <w:i/>
          <w:color w:val="FF0000"/>
          <w:sz w:val="20"/>
          <w:szCs w:val="20"/>
          <w:lang w:val="es-MX"/>
        </w:rPr>
        <w:t>Kluyveromyces lactis</w:t>
      </w:r>
      <w:r w:rsidR="001861C3">
        <w:rPr>
          <w:rFonts w:ascii="Arial" w:hAnsi="Arial" w:cs="Arial"/>
          <w:color w:val="FF0000"/>
          <w:sz w:val="20"/>
          <w:szCs w:val="20"/>
          <w:lang w:val="es-MX"/>
        </w:rPr>
        <w:t xml:space="preserve">, </w:t>
      </w:r>
      <w:r w:rsidR="008852D8">
        <w:rPr>
          <w:rFonts w:ascii="Arial" w:hAnsi="Arial" w:cs="Arial"/>
          <w:i/>
          <w:color w:val="FF0000"/>
          <w:sz w:val="20"/>
          <w:szCs w:val="20"/>
          <w:lang w:val="es-MX"/>
        </w:rPr>
        <w:t xml:space="preserve">Saccharomyces cereviseae.  </w:t>
      </w:r>
      <w:r w:rsidR="008852D8">
        <w:rPr>
          <w:rFonts w:ascii="Arial" w:hAnsi="Arial" w:cs="Arial"/>
          <w:color w:val="FF0000"/>
          <w:sz w:val="20"/>
          <w:szCs w:val="20"/>
          <w:lang w:val="es-MX"/>
        </w:rPr>
        <w:t xml:space="preserve"> </w:t>
      </w:r>
    </w:p>
    <w:p w14:paraId="513B81D3" w14:textId="0A56B7C5" w:rsidR="00D572DC" w:rsidRDefault="00D572DC" w:rsidP="00860FD3">
      <w:pPr>
        <w:spacing w:after="0" w:line="360" w:lineRule="auto"/>
        <w:jc w:val="both"/>
        <w:rPr>
          <w:rFonts w:ascii="Arial" w:hAnsi="Arial" w:cs="Arial"/>
          <w:color w:val="FF0000"/>
          <w:sz w:val="20"/>
          <w:szCs w:val="20"/>
          <w:lang w:val="es-MX"/>
        </w:rPr>
      </w:pPr>
    </w:p>
    <w:p w14:paraId="14164C2D" w14:textId="401C1B5B" w:rsidR="00D477DE" w:rsidRDefault="00D572DC" w:rsidP="00860FD3">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 xml:space="preserve">La presencia de una mayor cantidad de dominios </w:t>
      </w:r>
      <w:r w:rsidR="008852D8">
        <w:rPr>
          <w:rFonts w:ascii="Arial" w:hAnsi="Arial" w:cs="Arial"/>
          <w:color w:val="FF0000"/>
          <w:sz w:val="20"/>
          <w:szCs w:val="20"/>
          <w:lang w:val="es-MX"/>
        </w:rPr>
        <w:t>o secuencias de interacción con otras moléculas en la</w:t>
      </w:r>
      <w:r>
        <w:rPr>
          <w:rFonts w:ascii="Arial" w:hAnsi="Arial" w:cs="Arial"/>
          <w:color w:val="FF0000"/>
          <w:sz w:val="20"/>
          <w:szCs w:val="20"/>
          <w:lang w:val="es-MX"/>
        </w:rPr>
        <w:t xml:space="preserve"> </w:t>
      </w:r>
      <w:r w:rsidR="008852D8">
        <w:rPr>
          <w:rFonts w:ascii="Arial" w:hAnsi="Arial" w:cs="Arial"/>
          <w:color w:val="FF0000"/>
          <w:sz w:val="20"/>
          <w:szCs w:val="20"/>
          <w:lang w:val="es-MX"/>
        </w:rPr>
        <w:t>s</w:t>
      </w:r>
      <w:r>
        <w:rPr>
          <w:rFonts w:ascii="Arial" w:hAnsi="Arial" w:cs="Arial"/>
          <w:color w:val="FF0000"/>
          <w:sz w:val="20"/>
          <w:szCs w:val="20"/>
          <w:lang w:val="es-MX"/>
        </w:rPr>
        <w:t>ubunidad Gα del subgrupo I</w:t>
      </w:r>
      <w:r w:rsidR="00F10F64">
        <w:rPr>
          <w:rFonts w:ascii="Arial" w:hAnsi="Arial" w:cs="Arial"/>
          <w:color w:val="FF0000"/>
          <w:sz w:val="20"/>
          <w:szCs w:val="20"/>
          <w:lang w:val="es-MX"/>
        </w:rPr>
        <w:t>,</w:t>
      </w:r>
      <w:r>
        <w:rPr>
          <w:rFonts w:ascii="Arial" w:hAnsi="Arial" w:cs="Arial"/>
          <w:color w:val="FF0000"/>
          <w:sz w:val="20"/>
          <w:szCs w:val="20"/>
          <w:lang w:val="es-MX"/>
        </w:rPr>
        <w:t xml:space="preserve"> disminuye en las Gα del subgrupo III y es menor en las Gα del subgrupo II lo que </w:t>
      </w:r>
      <w:r w:rsidR="008852D8">
        <w:rPr>
          <w:rFonts w:ascii="Arial" w:hAnsi="Arial" w:cs="Arial"/>
          <w:color w:val="FF0000"/>
          <w:sz w:val="20"/>
          <w:szCs w:val="20"/>
          <w:lang w:val="es-MX"/>
        </w:rPr>
        <w:t>estaría obedeciendo a una necesidad adaptativa que permita una mayor regulación de la señal intracelular</w:t>
      </w:r>
      <w:r>
        <w:rPr>
          <w:rFonts w:ascii="Arial" w:hAnsi="Arial" w:cs="Arial"/>
          <w:color w:val="FF0000"/>
          <w:sz w:val="20"/>
          <w:szCs w:val="20"/>
          <w:lang w:val="es-MX"/>
        </w:rPr>
        <w:t>, desarrollando subunidades Gα más específicas para la señalización, lo cual podría estar relacionado con la presencia de</w:t>
      </w:r>
      <w:r w:rsidR="00D477DE">
        <w:rPr>
          <w:rFonts w:ascii="Arial" w:hAnsi="Arial" w:cs="Arial"/>
          <w:color w:val="FF0000"/>
          <w:sz w:val="20"/>
          <w:szCs w:val="20"/>
          <w:lang w:val="es-MX"/>
        </w:rPr>
        <w:t xml:space="preserve"> otra proteína Gα </w:t>
      </w:r>
      <w:r>
        <w:rPr>
          <w:rFonts w:ascii="Arial" w:hAnsi="Arial" w:cs="Arial"/>
          <w:color w:val="FF0000"/>
          <w:sz w:val="20"/>
          <w:szCs w:val="20"/>
          <w:lang w:val="es-MX"/>
        </w:rPr>
        <w:t xml:space="preserve">identificada en </w:t>
      </w:r>
      <w:r w:rsidR="00D477DE">
        <w:rPr>
          <w:rFonts w:ascii="Arial" w:hAnsi="Arial" w:cs="Arial"/>
          <w:color w:val="FF0000"/>
          <w:sz w:val="20"/>
          <w:szCs w:val="20"/>
          <w:lang w:val="es-MX"/>
        </w:rPr>
        <w:t>el b</w:t>
      </w:r>
      <w:r>
        <w:rPr>
          <w:rFonts w:ascii="Arial" w:hAnsi="Arial" w:cs="Arial"/>
          <w:color w:val="FF0000"/>
          <w:sz w:val="20"/>
          <w:szCs w:val="20"/>
          <w:lang w:val="es-MX"/>
        </w:rPr>
        <w:t xml:space="preserve">asidiomycetes </w:t>
      </w:r>
      <w:r w:rsidRPr="00D572DC">
        <w:rPr>
          <w:rFonts w:ascii="Arial" w:hAnsi="Arial" w:cs="Arial"/>
          <w:i/>
          <w:color w:val="FF0000"/>
          <w:sz w:val="20"/>
          <w:szCs w:val="20"/>
          <w:lang w:val="es-MX"/>
        </w:rPr>
        <w:t>Ustilago maydis</w:t>
      </w:r>
      <w:r>
        <w:rPr>
          <w:rFonts w:ascii="Arial" w:hAnsi="Arial" w:cs="Arial"/>
          <w:color w:val="FF0000"/>
          <w:sz w:val="20"/>
          <w:szCs w:val="20"/>
          <w:lang w:val="es-MX"/>
        </w:rPr>
        <w:t xml:space="preserve">, la gpa4 </w:t>
      </w:r>
      <w:r w:rsidR="00D477DE">
        <w:rPr>
          <w:rFonts w:ascii="Arial" w:hAnsi="Arial" w:cs="Arial"/>
          <w:color w:val="FF0000"/>
          <w:sz w:val="20"/>
          <w:szCs w:val="20"/>
          <w:lang w:val="es-MX"/>
        </w:rPr>
        <w:t xml:space="preserve">de la que se desconoce su función </w:t>
      </w:r>
      <w:r w:rsidR="00D477DE">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[25]","plainTextFormattedCitation":"[25]","previouslyFormattedCitation":"[25]"},"properties":{"noteIndex":0},"schema":"https://github.com/citation-style-language/schema/raw/master/csl-citation.json"}</w:instrText>
      </w:r>
      <w:r w:rsidR="00D477DE">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[25]</w:t>
      </w:r>
      <w:r w:rsidR="00D477DE">
        <w:rPr>
          <w:rFonts w:ascii="Arial" w:hAnsi="Arial" w:cs="Arial"/>
          <w:color w:val="FF0000"/>
          <w:sz w:val="20"/>
          <w:szCs w:val="20"/>
          <w:lang w:val="es-MX"/>
        </w:rPr>
        <w:fldChar w:fldCharType="end"/>
      </w:r>
      <w:r w:rsidR="00D477DE">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[26]","plainTextFormattedCitation":"[26]"},"properties":{"noteIndex":0},"schema":"https://github.com/citation-style-language/schema/raw/master/csl-citation.json"}</w:instrText>
      </w:r>
      <w:r w:rsidR="00D477DE">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[26]</w:t>
      </w:r>
      <w:r w:rsidR="00D477DE">
        <w:rPr>
          <w:rFonts w:ascii="Arial" w:hAnsi="Arial" w:cs="Arial"/>
          <w:color w:val="FF0000"/>
          <w:sz w:val="20"/>
          <w:szCs w:val="20"/>
          <w:lang w:val="es-MX"/>
        </w:rPr>
        <w:fldChar w:fldCharType="end"/>
      </w:r>
      <w:r w:rsidR="00D477DE">
        <w:rPr>
          <w:rFonts w:ascii="Arial" w:hAnsi="Arial" w:cs="Arial"/>
          <w:color w:val="FF0000"/>
          <w:sz w:val="20"/>
          <w:szCs w:val="20"/>
          <w:lang w:val="es-MX"/>
        </w:rPr>
        <w:t xml:space="preserve">. </w:t>
      </w:r>
    </w:p>
    <w:p w14:paraId="6328D4E9" w14:textId="77777777" w:rsidR="00D477DE" w:rsidRDefault="00D477DE" w:rsidP="00860FD3">
      <w:pPr>
        <w:spacing w:after="0" w:line="360" w:lineRule="auto"/>
        <w:jc w:val="both"/>
        <w:rPr>
          <w:rFonts w:ascii="Arial" w:hAnsi="Arial" w:cs="Arial"/>
          <w:color w:val="FF0000"/>
          <w:sz w:val="20"/>
          <w:szCs w:val="20"/>
          <w:lang w:val="es-MX"/>
        </w:rPr>
      </w:pPr>
    </w:p>
    <w:p w14:paraId="7A619034" w14:textId="0FD3E1C6" w:rsidR="008F3B15" w:rsidRDefault="00A55F28" w:rsidP="00A55F28">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 xml:space="preserve">Funcionalmente la actividad de las subunidades Gα depende de la </w:t>
      </w:r>
      <w:r w:rsidRPr="00BD2DE8">
        <w:rPr>
          <w:rFonts w:ascii="Arial" w:hAnsi="Arial" w:cs="Arial"/>
          <w:color w:val="FF0000"/>
          <w:sz w:val="20"/>
          <w:szCs w:val="20"/>
          <w:lang w:val="es-MX"/>
        </w:rPr>
        <w:t>tasa de hidrolisis de</w:t>
      </w:r>
      <w:r>
        <w:rPr>
          <w:rFonts w:ascii="Arial" w:hAnsi="Arial" w:cs="Arial"/>
          <w:color w:val="FF0000"/>
          <w:sz w:val="20"/>
          <w:szCs w:val="20"/>
          <w:lang w:val="es-MX"/>
        </w:rPr>
        <w:t>l domino GTPasa que</w:t>
      </w:r>
      <w:r w:rsidRPr="00BD2DE8">
        <w:rPr>
          <w:rFonts w:ascii="Arial" w:hAnsi="Arial" w:cs="Arial"/>
          <w:color w:val="FF0000"/>
          <w:sz w:val="20"/>
          <w:szCs w:val="20"/>
          <w:lang w:val="es-MX"/>
        </w:rPr>
        <w:t xml:space="preserve"> es usualmente </w:t>
      </w:r>
      <w:r>
        <w:rPr>
          <w:rFonts w:ascii="Arial" w:hAnsi="Arial" w:cs="Arial"/>
          <w:color w:val="FF0000"/>
          <w:sz w:val="20"/>
          <w:szCs w:val="20"/>
          <w:lang w:val="es-MX"/>
        </w:rPr>
        <w:t>baja</w:t>
      </w:r>
      <w:r w:rsidRPr="00BD2DE8">
        <w:rPr>
          <w:rFonts w:ascii="Arial" w:hAnsi="Arial" w:cs="Arial"/>
          <w:color w:val="FF0000"/>
          <w:sz w:val="20"/>
          <w:szCs w:val="20"/>
          <w:lang w:val="es-MX"/>
        </w:rPr>
        <w:t xml:space="preserve"> (de kcat 2–5/min) aunque rápida en comparación con su tasa basal (en ausencia de catalizador)</w:t>
      </w:r>
      <w:r>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[24]","plainTextFormattedCitation":"[24]","previouslyFormattedCitation":"[24]"},"properties":{"noteIndex":0},"schema":"https://github.com/citation-style-language/schema/raw/master/csl-citation.json"}</w:instrText>
      </w:r>
      <w:r w:rsidRPr="00BD2DE8">
        <w:rPr>
          <w:rFonts w:ascii="Arial" w:hAnsi="Arial" w:cs="Arial"/>
          <w:color w:val="FF0000"/>
          <w:sz w:val="20"/>
          <w:szCs w:val="20"/>
          <w:lang w:val="es-MX"/>
        </w:rPr>
        <w:fldChar w:fldCharType="separate"/>
      </w:r>
      <w:r w:rsidRPr="00D477DE">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razón por la que evolutivamente se encuentran asociadas a estas subunidades, proteínas</w:t>
      </w:r>
      <w:r>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reguladoras de su estado activo como los reguladores de la señal de las proteínas G o RGS (por su nombre en inglés, </w:t>
      </w:r>
      <w:r w:rsidRPr="00BD2DE8">
        <w:rPr>
          <w:rFonts w:ascii="Arial" w:hAnsi="Arial" w:cs="Arial"/>
          <w:sz w:val="20"/>
          <w:szCs w:val="20"/>
          <w:lang w:val="es-MX"/>
        </w:rPr>
        <w:t xml:space="preserve">regulator of G-protein signaling), con domino GAP </w:t>
      </w:r>
      <w:r w:rsidRPr="00BD2DE8">
        <w:rPr>
          <w:rFonts w:ascii="Arial" w:hAnsi="Arial" w:cs="Arial"/>
          <w:color w:val="FF0000"/>
          <w:sz w:val="20"/>
          <w:szCs w:val="20"/>
          <w:lang w:val="es-MX"/>
        </w:rPr>
        <w:t xml:space="preserve">encargado de acelerar </w:t>
      </w:r>
      <w:r w:rsidRPr="00BD2DE8">
        <w:rPr>
          <w:rFonts w:ascii="Arial" w:hAnsi="Arial" w:cs="Arial"/>
          <w:sz w:val="20"/>
          <w:szCs w:val="20"/>
          <w:lang w:val="es-MX"/>
        </w:rPr>
        <w:t xml:space="preserve">la hidrólisis de GTP, en el dominio GTPasa de la subunidad Gα. </w:t>
      </w:r>
      <w:r>
        <w:rPr>
          <w:rFonts w:ascii="Arial" w:hAnsi="Arial" w:cs="Arial"/>
          <w:sz w:val="20"/>
          <w:szCs w:val="20"/>
          <w:lang w:val="es-MX"/>
        </w:rPr>
        <w:t xml:space="preserve"> </w:t>
      </w:r>
      <w:r w:rsidRPr="00BD2DE8">
        <w:rPr>
          <w:rFonts w:ascii="Arial" w:hAnsi="Arial" w:cs="Arial"/>
          <w:color w:val="FF0000"/>
          <w:sz w:val="20"/>
          <w:szCs w:val="20"/>
          <w:lang w:val="es-MX"/>
        </w:rPr>
        <w:t>Esta reacción conduce a la terminación de la señal de Gα, favoreciendo la re-asociación de ésta subunidad con el dímero Gβγ</w:t>
      </w:r>
      <w:r w:rsidRPr="00BD2DE8">
        <w:rPr>
          <w:rFonts w:ascii="Arial" w:hAnsi="Arial" w:cs="Arial"/>
          <w:sz w:val="20"/>
          <w:szCs w:val="20"/>
          <w:lang w:val="es-MX"/>
        </w:rPr>
        <w:t xml:space="preserve"> e inactivando la señal del heterotrímero</w:t>
      </w:r>
      <w:r w:rsidRPr="00BD2DE8">
        <w:rPr>
          <w:rFonts w:ascii="Arial" w:hAnsi="Arial" w:cs="Arial"/>
          <w:sz w:val="20"/>
          <w:szCs w:val="20"/>
          <w:lang w:val="es-MX"/>
        </w:rPr>
        <w:fldChar w:fldCharType="begin" w:fldLock="1"/>
      </w:r>
      <w:r>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BD2DE8">
        <w:rPr>
          <w:rFonts w:ascii="Arial" w:hAnsi="Arial" w:cs="Arial"/>
          <w:sz w:val="20"/>
          <w:szCs w:val="20"/>
          <w:lang w:val="es-MX"/>
        </w:rPr>
        <w:fldChar w:fldCharType="separate"/>
      </w:r>
      <w:r w:rsidRPr="00D477DE">
        <w:rPr>
          <w:rFonts w:ascii="Arial" w:hAnsi="Arial" w:cs="Arial"/>
          <w:noProof/>
          <w:sz w:val="20"/>
          <w:szCs w:val="20"/>
          <w:lang w:val="es-MX"/>
        </w:rPr>
        <w:t>[14]</w:t>
      </w:r>
      <w:r w:rsidRPr="00BD2DE8">
        <w:rPr>
          <w:rFonts w:ascii="Arial" w:hAnsi="Arial" w:cs="Arial"/>
          <w:sz w:val="20"/>
          <w:szCs w:val="20"/>
          <w:lang w:val="es-MX"/>
        </w:rPr>
        <w:fldChar w:fldCharType="end"/>
      </w:r>
      <w:r w:rsidRPr="00BD2DE8">
        <w:rPr>
          <w:rFonts w:ascii="Arial" w:hAnsi="Arial" w:cs="Arial"/>
          <w:sz w:val="20"/>
          <w:szCs w:val="20"/>
          <w:lang w:val="es-MX"/>
        </w:rPr>
        <w:t>.</w:t>
      </w:r>
    </w:p>
    <w:p w14:paraId="6F532B0B" w14:textId="77777777" w:rsidR="008F3B15" w:rsidRDefault="008F3B15" w:rsidP="00860FD3">
      <w:pPr>
        <w:spacing w:after="0" w:line="360" w:lineRule="auto"/>
        <w:jc w:val="both"/>
        <w:rPr>
          <w:rFonts w:ascii="Arial" w:hAnsi="Arial" w:cs="Arial"/>
          <w:color w:val="FF0000"/>
          <w:sz w:val="20"/>
          <w:szCs w:val="20"/>
          <w:lang w:val="es-MX"/>
        </w:rPr>
      </w:pPr>
    </w:p>
    <w:p w14:paraId="719CC478" w14:textId="6B30CBFA"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40BE4B89"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El motivo DEP en </w:t>
      </w:r>
      <w:r w:rsidRPr="00A55F28">
        <w:rPr>
          <w:rFonts w:ascii="Arial" w:hAnsi="Arial" w:cs="Arial"/>
          <w:i/>
          <w:color w:val="FF0000"/>
          <w:sz w:val="20"/>
          <w:szCs w:val="20"/>
          <w:lang w:val="es-MX"/>
        </w:rPr>
        <w:t>S</w:t>
      </w:r>
      <w:r w:rsidR="00A55F28">
        <w:rPr>
          <w:rFonts w:ascii="Arial" w:hAnsi="Arial" w:cs="Arial"/>
          <w:i/>
          <w:color w:val="FF0000"/>
          <w:sz w:val="20"/>
          <w:szCs w:val="20"/>
          <w:lang w:val="es-MX"/>
        </w:rPr>
        <w:t>.</w:t>
      </w:r>
      <w:r w:rsidRPr="00A55F28">
        <w:rPr>
          <w:rFonts w:ascii="Arial" w:hAnsi="Arial" w:cs="Arial"/>
          <w:i/>
          <w:color w:val="FF0000"/>
          <w:sz w:val="20"/>
          <w:szCs w:val="20"/>
          <w:lang w:val="es-MX"/>
        </w:rPr>
        <w:t xml:space="preserve"> cerevisiae</w:t>
      </w:r>
      <w:r w:rsidRPr="00BD2DE8">
        <w:rPr>
          <w:rFonts w:ascii="Arial" w:hAnsi="Arial" w:cs="Arial"/>
          <w:color w:val="FF0000"/>
          <w:sz w:val="20"/>
          <w:szCs w:val="20"/>
          <w:lang w:val="es-MX"/>
        </w:rPr>
        <w:t xml:space="preserv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00A55F28">
        <w:rPr>
          <w:rFonts w:ascii="Arial" w:hAnsi="Arial" w:cs="Arial"/>
          <w:color w:val="FF0000"/>
          <w:sz w:val="20"/>
          <w:szCs w:val="20"/>
          <w:lang w:val="es-MX"/>
        </w:rPr>
        <w:t>homó</w:t>
      </w:r>
      <w:r w:rsidRPr="00BD2DE8">
        <w:rPr>
          <w:rFonts w:ascii="Arial" w:hAnsi="Arial" w:cs="Arial"/>
          <w:color w:val="FF0000"/>
          <w:sz w:val="20"/>
          <w:szCs w:val="20"/>
          <w:lang w:val="es-MX"/>
        </w:rPr>
        <w:t>logo</w:t>
      </w:r>
      <w:r w:rsidR="00A55F2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00882B84">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00882B84">
        <w:rPr>
          <w:rFonts w:ascii="Arial" w:hAnsi="Arial" w:cs="Arial"/>
          <w:color w:val="FF0000"/>
          <w:sz w:val="20"/>
          <w:szCs w:val="20"/>
          <w:lang w:val="es-MX"/>
        </w:rPr>
        <w:t>.</w:t>
      </w: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252B5987"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[17]</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37F448CA"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D477DE">
          <w:rPr>
            <w:rFonts w:ascii="Arial" w:hAnsi="Arial" w:cs="Arial"/>
            <w:color w:val="FF0000"/>
            <w:sz w:val="20"/>
            <w:szCs w:val="20"/>
            <w:lang w:val="es-MX"/>
          </w:rPr>
          <w:instrText>3","given":"Katherine A","non-dropping-particle":"","parse-names":false,"suffix":""},{"dropping-particle":"","family":"</w:instrText>
        </w:r>
        <w:dir w:val="rtl">
          <w:r w:rsidR="00D477DE">
            <w:rPr>
              <w:rFonts w:ascii="Arial" w:hAnsi="Arial" w:cs="Arial"/>
              <w:color w:val="FF0000"/>
              <w:sz w:val="20"/>
              <w:szCs w:val="20"/>
              <w:lang w:val="es-MX"/>
            </w:rPr>
            <w:instrText>٭</w:instrText>
          </w:r>
          <w:r w:rsidR="00D477DE">
            <w:rPr>
              <w:rFonts w:ascii="Arial" w:hAnsi="Arial" w:cs="Arial"/>
              <w:color w:val="FF0000"/>
              <w:sz w:val="20"/>
              <w:szCs w:val="20"/>
              <w:lang w:val="es-MX"/>
            </w:rPr>
            <w:instrText>‬","given":"٭</w:instrText>
          </w:r>
          <w:r w:rsidR="00D477DE">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D477DE">
              <w:rPr>
                <w:rFonts w:ascii="Arial" w:hAnsi="Arial" w:cs="Arial"/>
                <w:color w:val="FF0000"/>
                <w:sz w:val="20"/>
                <w:szCs w:val="20"/>
                <w:lang w:val="es-MX"/>
              </w:rPr>
              <w:instrText>3","given":"Katherine A","non-dropping-particle":"","parse-names":false,"suffix":""},{"dropping-particle":"","family":"</w:instrText>
            </w:r>
            <w:dir w:val="rtl">
              <w:r w:rsidR="00D477DE">
                <w:rPr>
                  <w:rFonts w:ascii="Arial" w:hAnsi="Arial" w:cs="Arial"/>
                  <w:color w:val="FF0000"/>
                  <w:sz w:val="20"/>
                  <w:szCs w:val="20"/>
                  <w:lang w:val="es-MX"/>
                </w:rPr>
                <w:instrText>٭</w:instrText>
              </w:r>
              <w:r w:rsidR="00D477DE">
                <w:rPr>
                  <w:rFonts w:ascii="Arial" w:hAnsi="Arial" w:cs="Arial"/>
                  <w:color w:val="FF0000"/>
                  <w:sz w:val="20"/>
                  <w:szCs w:val="20"/>
                  <w:lang w:val="es-MX"/>
                </w:rPr>
                <w:instrText>‬","given":"٭</w:instrText>
              </w:r>
              <w:r w:rsidR="00D477DE">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882B84">
                <w:rPr>
                  <w:rFonts w:ascii="Arial" w:hAnsi="Arial" w:cs="Arial"/>
                  <w:color w:val="FF0000"/>
                  <w:sz w:val="20"/>
                  <w:szCs w:val="20"/>
                  <w:lang w:val="es-MX"/>
                </w:rPr>
                <w:t>la proteína MoRIC8 interactú</w:t>
              </w:r>
              <w:r w:rsidR="00D13B17" w:rsidRPr="00BD2DE8">
                <w:rPr>
                  <w:rFonts w:ascii="Arial" w:hAnsi="Arial" w:cs="Arial"/>
                  <w:color w:val="FF0000"/>
                  <w:sz w:val="20"/>
                  <w:szCs w:val="20"/>
                  <w:lang w:val="es-MX"/>
                </w:rPr>
                <w:t>a con la secuen</w:t>
              </w:r>
              <w:r w:rsidR="00882B84">
                <w:rPr>
                  <w:rFonts w:ascii="Arial" w:hAnsi="Arial" w:cs="Arial"/>
                  <w:color w:val="FF0000"/>
                  <w:sz w:val="20"/>
                  <w:szCs w:val="20"/>
                  <w:lang w:val="es-MX"/>
                </w:rPr>
                <w:t>cia sensible a la toxina pertus</w:t>
              </w:r>
              <w:r w:rsidR="00D13B17" w:rsidRPr="00BD2DE8">
                <w:rPr>
                  <w:rFonts w:ascii="Arial" w:hAnsi="Arial" w:cs="Arial"/>
                  <w:color w:val="FF0000"/>
                  <w:sz w:val="20"/>
                  <w:szCs w:val="20"/>
                  <w:lang w:val="es-MX"/>
                </w:rPr>
                <w:t>is de la Gα M</w:t>
              </w:r>
              <w:r w:rsidR="00882B84">
                <w:rPr>
                  <w:rFonts w:ascii="Arial" w:hAnsi="Arial" w:cs="Arial"/>
                  <w:color w:val="FF0000"/>
                  <w:sz w:val="20"/>
                  <w:szCs w:val="20"/>
                  <w:lang w:val="es-MX"/>
                </w:rPr>
                <w:t>agB, afectando su patogenicidad</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[31]"},"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[32]</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rsidRPr="00636C5C">
                <w:rPr>
                  <w:lang w:val="es-MX"/>
                </w:rPr>
                <w:t>‬</w:t>
              </w:r>
              <w:r w:rsidR="001D1045" w:rsidRPr="00636C5C">
                <w:rPr>
                  <w:lang w:val="es-MX"/>
                </w:rPr>
                <w:t>‬</w:t>
              </w:r>
              <w:r w:rsidR="001D1045" w:rsidRPr="00636C5C">
                <w:rPr>
                  <w:lang w:val="es-MX"/>
                </w:rPr>
                <w:t>‬</w:t>
              </w:r>
              <w:r w:rsidR="001D1045" w:rsidRPr="00636C5C">
                <w:rPr>
                  <w:lang w:val="es-MX"/>
                </w:rPr>
                <w:t>‬</w:t>
              </w:r>
              <w:r w:rsidR="0021245E" w:rsidRPr="00636C5C">
                <w:rPr>
                  <w:lang w:val="es-MX"/>
                </w:rPr>
                <w:t>‬</w:t>
              </w:r>
              <w:r w:rsidR="0021245E" w:rsidRPr="00636C5C">
                <w:rPr>
                  <w:lang w:val="es-MX"/>
                </w:rPr>
                <w:t>‬</w:t>
              </w:r>
              <w:r w:rsidR="0021245E" w:rsidRPr="00636C5C">
                <w:rPr>
                  <w:lang w:val="es-MX"/>
                </w:rPr>
                <w:t>‬</w:t>
              </w:r>
              <w:r w:rsidR="0021245E" w:rsidRPr="00636C5C">
                <w:rPr>
                  <w:lang w:val="es-MX"/>
                </w:rPr>
                <w:t>‬</w:t>
              </w:r>
              <w:r w:rsidR="009C0CE5" w:rsidRPr="00636C5C">
                <w:rPr>
                  <w:lang w:val="es-MX"/>
                </w:rPr>
                <w:t>‬</w:t>
              </w:r>
              <w:r w:rsidR="009C0CE5" w:rsidRPr="00636C5C">
                <w:rPr>
                  <w:lang w:val="es-MX"/>
                </w:rPr>
                <w:t>‬</w:t>
              </w:r>
              <w:r w:rsidR="009C0CE5" w:rsidRPr="00636C5C">
                <w:rPr>
                  <w:lang w:val="es-MX"/>
                </w:rPr>
                <w:t>‬</w:t>
              </w:r>
              <w:r w:rsidR="009C0CE5" w:rsidRPr="00636C5C">
                <w:rPr>
                  <w:lang w:val="es-MX"/>
                </w:rPr>
                <w:t>‬</w:t>
              </w:r>
              <w:r w:rsidR="00800337" w:rsidRPr="00F640CD">
                <w:rPr>
                  <w:lang w:val="es-MX"/>
                </w:rPr>
                <w:t>‬</w:t>
              </w:r>
              <w:r w:rsidR="00800337" w:rsidRPr="00F640CD">
                <w:rPr>
                  <w:lang w:val="es-MX"/>
                </w:rPr>
                <w:t>‬</w:t>
              </w:r>
              <w:r w:rsidR="00800337" w:rsidRPr="00F640CD">
                <w:rPr>
                  <w:lang w:val="es-MX"/>
                </w:rPr>
                <w:t>‬</w:t>
              </w:r>
              <w:r w:rsidR="00800337" w:rsidRPr="00F640CD">
                <w:rPr>
                  <w:lang w:val="es-MX"/>
                </w:rPr>
                <w:t>‬</w:t>
              </w:r>
              <w:r w:rsidR="005C6477" w:rsidRPr="00F640CD">
                <w:rPr>
                  <w:lang w:val="es-MX"/>
                </w:rPr>
                <w:t>‬</w:t>
              </w:r>
              <w:r w:rsidR="005C6477" w:rsidRPr="00F640CD">
                <w:rPr>
                  <w:lang w:val="es-MX"/>
                </w:rPr>
                <w:t>‬</w:t>
              </w:r>
              <w:r w:rsidR="005C6477" w:rsidRPr="00F640CD">
                <w:rPr>
                  <w:lang w:val="es-MX"/>
                </w:rPr>
                <w:t>‬</w:t>
              </w:r>
              <w:r w:rsidR="005C6477" w:rsidRPr="00F640CD">
                <w:rPr>
                  <w:lang w:val="es-MX"/>
                </w:rPr>
                <w:t>‬</w:t>
              </w:r>
              <w:r w:rsidR="00882B84">
                <w:rPr>
                  <w:lang w:val="es-MX"/>
                </w:rPr>
                <w:t>.</w:t>
              </w:r>
              <w:bookmarkStart w:id="0" w:name="_GoBack"/>
              <w:bookmarkEnd w:id="0"/>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2290E2D5"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w:t>
      </w:r>
      <w:r w:rsidR="00F640CD">
        <w:rPr>
          <w:rFonts w:ascii="Arial" w:hAnsi="Arial" w:cs="Arial"/>
          <w:color w:val="FF0000"/>
          <w:sz w:val="20"/>
          <w:szCs w:val="20"/>
          <w:lang w:val="es-MX"/>
        </w:rPr>
        <w:t xml:space="preserve">que </w:t>
      </w:r>
      <w:r w:rsidR="00091E1B" w:rsidRPr="00BD2DE8">
        <w:rPr>
          <w:rFonts w:ascii="Arial" w:hAnsi="Arial" w:cs="Arial"/>
          <w:color w:val="FF0000"/>
          <w:sz w:val="20"/>
          <w:szCs w:val="20"/>
          <w:lang w:val="es-MX"/>
        </w:rPr>
        <w:t>transporta Magnesio y hierro principalmente y otros catione</w:t>
      </w:r>
      <w:r w:rsidR="00F640CD">
        <w:rPr>
          <w:rFonts w:ascii="Arial" w:hAnsi="Arial" w:cs="Arial"/>
          <w:color w:val="FF0000"/>
          <w:sz w:val="20"/>
          <w:szCs w:val="20"/>
          <w:lang w:val="es-MX"/>
        </w:rPr>
        <w:t>s</w:t>
      </w:r>
      <w:r w:rsidR="00091E1B" w:rsidRPr="00BD2DE8">
        <w:rPr>
          <w:rFonts w:ascii="Arial" w:hAnsi="Arial" w:cs="Arial"/>
          <w:color w:val="FF0000"/>
          <w:sz w:val="20"/>
          <w:szCs w:val="20"/>
          <w:lang w:val="es-MX"/>
        </w:rPr>
        <w:t xml:space="preserve"> </w:t>
      </w:r>
      <w:r w:rsidR="00F640CD">
        <w:rPr>
          <w:rFonts w:ascii="Arial" w:hAnsi="Arial" w:cs="Arial"/>
          <w:color w:val="FF0000"/>
          <w:sz w:val="20"/>
          <w:szCs w:val="20"/>
          <w:lang w:val="es-MX"/>
        </w:rPr>
        <w:t>divalentes como el z</w:t>
      </w:r>
      <w:r w:rsidR="00091E1B" w:rsidRPr="00BD2DE8">
        <w:rPr>
          <w:rFonts w:ascii="Arial" w:hAnsi="Arial" w:cs="Arial"/>
          <w:color w:val="FF0000"/>
          <w:sz w:val="20"/>
          <w:szCs w:val="20"/>
          <w:lang w:val="es-MX"/>
        </w:rPr>
        <w:t>i</w:t>
      </w:r>
      <w:r w:rsidR="00F640CD">
        <w:rPr>
          <w:rFonts w:ascii="Arial" w:hAnsi="Arial" w:cs="Arial"/>
          <w:color w:val="FF0000"/>
          <w:sz w:val="20"/>
          <w:szCs w:val="20"/>
          <w:lang w:val="es-MX"/>
        </w:rPr>
        <w:t>nc, cobre, cadmio, cobalto y nique</w:t>
      </w:r>
      <w:r w:rsidR="00091E1B" w:rsidRPr="00BD2DE8">
        <w:rPr>
          <w:rFonts w:ascii="Arial" w:hAnsi="Arial" w:cs="Arial"/>
          <w:color w:val="FF0000"/>
          <w:sz w:val="20"/>
          <w:szCs w:val="20"/>
          <w:lang w:val="es-MX"/>
        </w:rPr>
        <w:t xml:space="preserve">l, </w:t>
      </w:r>
      <w:r w:rsidR="00431B57" w:rsidRPr="00BD2DE8">
        <w:rPr>
          <w:rFonts w:ascii="Arial" w:hAnsi="Arial" w:cs="Arial"/>
          <w:color w:val="FF0000"/>
          <w:sz w:val="20"/>
          <w:szCs w:val="20"/>
          <w:lang w:val="es-MX"/>
        </w:rPr>
        <w:t xml:space="preserve">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[31]"},"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[32]</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OXIDATIVO EN HONGOS FILAMENTOSOS</w:t>
      </w:r>
    </w:p>
    <w:p w14:paraId="2135E907" w14:textId="23BD4972"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[32]"},"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[33]</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[35]","previouslyFormattedCitation":"[33], [34]"},"properties":{"noteIndex":0},"schema":"https://github.com/citation-style-language/schema/raw/master/csl-citation.json"}</w:instrText>
      </w:r>
      <w:r w:rsidR="00E04E96" w:rsidRPr="00BD2DE8">
        <w:rPr>
          <w:rFonts w:ascii="Arial" w:hAnsi="Arial" w:cs="Arial"/>
          <w:sz w:val="20"/>
          <w:szCs w:val="20"/>
          <w:lang w:val="es-MX"/>
        </w:rPr>
        <w:fldChar w:fldCharType="separate"/>
      </w:r>
      <w:r w:rsidR="00D477DE" w:rsidRPr="00D477DE">
        <w:rPr>
          <w:rFonts w:ascii="Arial" w:hAnsi="Arial" w:cs="Arial"/>
          <w:noProof/>
          <w:sz w:val="20"/>
          <w:szCs w:val="20"/>
          <w:lang w:val="es-MX"/>
        </w:rPr>
        <w:t>[34], [35]</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7A17EE6" w14:textId="77777777" w:rsidR="00F10F64" w:rsidRDefault="003743FC" w:rsidP="009A33D6">
      <w:pPr>
        <w:spacing w:after="0" w:line="360" w:lineRule="auto"/>
        <w:jc w:val="both"/>
        <w:rPr>
          <w:rFonts w:ascii="Arial" w:hAnsi="Arial" w:cs="Arial"/>
          <w:sz w:val="20"/>
          <w:szCs w:val="20"/>
          <w:lang w:val="es-ES"/>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[35]–[37]"},"properties":{"noteIndex":0},"schema":"https://github.com/citation-style-language/schema/raw/master/csl-citation.json"}</w:instrText>
      </w:r>
      <w:r w:rsidR="00966890" w:rsidRPr="00BD2DE8">
        <w:rPr>
          <w:rFonts w:ascii="Arial" w:hAnsi="Arial" w:cs="Arial"/>
          <w:sz w:val="20"/>
          <w:szCs w:val="20"/>
          <w:lang w:val="es-ES"/>
        </w:rPr>
        <w:fldChar w:fldCharType="separate"/>
      </w:r>
      <w:r w:rsidR="00D477DE" w:rsidRPr="00D477DE">
        <w:rPr>
          <w:rFonts w:ascii="Arial" w:hAnsi="Arial" w:cs="Arial"/>
          <w:noProof/>
          <w:sz w:val="20"/>
          <w:szCs w:val="20"/>
          <w:lang w:val="es-ES"/>
        </w:rPr>
        <w:t>[36]–[38]</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[38]"},"properties":{"noteIndex":0},"schema":"https://github.com/citation-style-language/schema/raw/master/csl-citation.json"}</w:instrText>
      </w:r>
      <w:r w:rsidR="00046B23" w:rsidRPr="00BD2DE8">
        <w:rPr>
          <w:rFonts w:ascii="Arial" w:hAnsi="Arial" w:cs="Arial"/>
          <w:sz w:val="20"/>
          <w:szCs w:val="20"/>
          <w:lang w:val="es-ES"/>
        </w:rPr>
        <w:fldChar w:fldCharType="separate"/>
      </w:r>
      <w:r w:rsidR="00D477DE" w:rsidRPr="00D477DE">
        <w:rPr>
          <w:rFonts w:ascii="Arial" w:hAnsi="Arial" w:cs="Arial"/>
          <w:noProof/>
          <w:sz w:val="20"/>
          <w:szCs w:val="20"/>
          <w:lang w:val="es-ES"/>
        </w:rPr>
        <w:t>[39]</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p>
    <w:p w14:paraId="76ED2941" w14:textId="77777777" w:rsidR="00F10F64" w:rsidRDefault="00F10F64" w:rsidP="009A33D6">
      <w:pPr>
        <w:spacing w:after="0" w:line="360" w:lineRule="auto"/>
        <w:jc w:val="both"/>
        <w:rPr>
          <w:rFonts w:ascii="Arial" w:hAnsi="Arial" w:cs="Arial"/>
          <w:sz w:val="20"/>
          <w:szCs w:val="20"/>
          <w:lang w:val="es-ES"/>
        </w:rPr>
      </w:pPr>
    </w:p>
    <w:p w14:paraId="05003711" w14:textId="77777777" w:rsidR="00F10F64" w:rsidRDefault="00DA24AA" w:rsidP="009A33D6">
      <w:pPr>
        <w:spacing w:after="0" w:line="360" w:lineRule="auto"/>
        <w:jc w:val="both"/>
        <w:rPr>
          <w:rFonts w:ascii="Arial" w:hAnsi="Arial" w:cs="Arial"/>
          <w:sz w:val="20"/>
          <w:szCs w:val="20"/>
          <w:lang w:val="es-MX"/>
        </w:rPr>
      </w:pPr>
      <w:r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003743FC"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003743FC"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003743FC"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[40]","previouslyFormattedCitation":"[28], [39]"},"properties":{"noteIndex":0},"schema":"https://github.com/citation-style-language/schema/raw/master/csl-citation.json"}</w:instrText>
      </w:r>
      <w:r w:rsidR="009500A6" w:rsidRPr="00BD2DE8">
        <w:rPr>
          <w:rFonts w:ascii="Arial" w:hAnsi="Arial" w:cs="Arial"/>
          <w:sz w:val="20"/>
          <w:szCs w:val="20"/>
          <w:lang w:val="es-ES"/>
        </w:rPr>
        <w:fldChar w:fldCharType="separate"/>
      </w:r>
      <w:r w:rsidR="00D477DE" w:rsidRPr="00D477DE">
        <w:rPr>
          <w:rFonts w:ascii="Arial" w:hAnsi="Arial" w:cs="Arial"/>
          <w:noProof/>
          <w:sz w:val="20"/>
          <w:szCs w:val="20"/>
          <w:lang w:val="es-ES"/>
        </w:rPr>
        <w:t>[29], [40]</w:t>
      </w:r>
      <w:r w:rsidR="009500A6" w:rsidRPr="00BD2DE8">
        <w:rPr>
          <w:rFonts w:ascii="Arial" w:hAnsi="Arial" w:cs="Arial"/>
          <w:sz w:val="20"/>
          <w:szCs w:val="20"/>
          <w:lang w:val="es-ES"/>
        </w:rPr>
        <w:fldChar w:fldCharType="end"/>
      </w:r>
      <w:r w:rsidR="003743FC"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003743FC"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[40]"},"properties":{"noteIndex":0},"schema":"https://github.com/citation-style-language/schema/raw/master/csl-citation.json"}</w:instrText>
      </w:r>
      <w:r w:rsidR="00AF6AAB" w:rsidRPr="00BD2DE8">
        <w:rPr>
          <w:rFonts w:ascii="Arial" w:hAnsi="Arial" w:cs="Arial"/>
          <w:sz w:val="20"/>
          <w:szCs w:val="20"/>
          <w:lang w:val="es-ES"/>
        </w:rPr>
        <w:fldChar w:fldCharType="separate"/>
      </w:r>
      <w:r w:rsidR="00D477DE" w:rsidRPr="00D477DE">
        <w:rPr>
          <w:rFonts w:ascii="Arial" w:hAnsi="Arial" w:cs="Arial"/>
          <w:noProof/>
          <w:sz w:val="20"/>
          <w:szCs w:val="20"/>
          <w:lang w:val="es-MX"/>
        </w:rPr>
        <w:t>[41]</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[43]","previouslyFormattedCitation":"[41], [42]"},"properties":{"noteIndex":0},"schema":"https://github.com/citation-style-language/schema/raw/master/csl-citation.json"}</w:instrText>
      </w:r>
      <w:r w:rsidR="00300626" w:rsidRPr="00BD2DE8">
        <w:rPr>
          <w:rFonts w:ascii="Arial" w:hAnsi="Arial" w:cs="Arial"/>
          <w:sz w:val="20"/>
          <w:szCs w:val="20"/>
          <w:lang w:val="es-MX"/>
        </w:rPr>
        <w:fldChar w:fldCharType="separate"/>
      </w:r>
      <w:r w:rsidR="00D477DE" w:rsidRPr="00D477DE">
        <w:rPr>
          <w:rFonts w:ascii="Arial" w:hAnsi="Arial" w:cs="Arial"/>
          <w:noProof/>
          <w:sz w:val="20"/>
          <w:szCs w:val="20"/>
          <w:lang w:val="es-MX"/>
        </w:rPr>
        <w:t>[42], [43]</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p>
    <w:p w14:paraId="26EA91FF" w14:textId="77777777" w:rsidR="00F10F64" w:rsidRDefault="00F10F64" w:rsidP="009A33D6">
      <w:pPr>
        <w:spacing w:after="0" w:line="360" w:lineRule="auto"/>
        <w:jc w:val="both"/>
        <w:rPr>
          <w:rFonts w:ascii="Arial" w:hAnsi="Arial" w:cs="Arial"/>
          <w:sz w:val="20"/>
          <w:szCs w:val="20"/>
          <w:lang w:val="es-MX"/>
        </w:rPr>
      </w:pPr>
    </w:p>
    <w:p w14:paraId="43134ACB" w14:textId="02FC5F8F" w:rsidR="009500A6" w:rsidRPr="00BD2DE8" w:rsidRDefault="004A4399"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[43]"},"properties":{"noteIndex":0},"schema":"https://github.com/citation-style-language/schema/raw/master/csl-citation.json"}</w:instrText>
      </w:r>
      <w:r w:rsidR="0099610C" w:rsidRPr="00BD2DE8">
        <w:rPr>
          <w:rFonts w:ascii="Arial" w:hAnsi="Arial" w:cs="Arial"/>
          <w:sz w:val="20"/>
          <w:szCs w:val="20"/>
          <w:lang w:val="es-MX"/>
        </w:rPr>
        <w:fldChar w:fldCharType="separate"/>
      </w:r>
      <w:r w:rsidR="00D477DE" w:rsidRPr="00D477DE">
        <w:rPr>
          <w:rFonts w:ascii="Arial" w:hAnsi="Arial" w:cs="Arial"/>
          <w:noProof/>
          <w:sz w:val="20"/>
          <w:szCs w:val="20"/>
          <w:lang w:val="es-MX"/>
        </w:rPr>
        <w:t>[44]</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[44]"},"properties":{"noteIndex":0},"schema":"https://github.com/citation-style-language/schema/raw/master/csl-citation.json"}</w:instrText>
      </w:r>
      <w:r w:rsidR="0099610C" w:rsidRPr="00BD2DE8">
        <w:rPr>
          <w:rFonts w:ascii="Arial" w:hAnsi="Arial" w:cs="Arial"/>
          <w:sz w:val="20"/>
          <w:szCs w:val="20"/>
          <w:lang w:val="es-MX"/>
        </w:rPr>
        <w:fldChar w:fldCharType="separate"/>
      </w:r>
      <w:r w:rsidR="00D477DE" w:rsidRPr="00D477DE">
        <w:rPr>
          <w:rFonts w:ascii="Arial" w:hAnsi="Arial" w:cs="Arial"/>
          <w:noProof/>
          <w:sz w:val="20"/>
          <w:szCs w:val="20"/>
          <w:lang w:val="es-MX"/>
        </w:rPr>
        <w:t>[45]</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[45]"},"properties":{"noteIndex":0},"schema":"https://github.com/citation-style-language/schema/raw/master/csl-citation.json"}</w:instrText>
      </w:r>
      <w:r w:rsidR="00062CED" w:rsidRPr="00BD2DE8">
        <w:rPr>
          <w:rFonts w:ascii="Arial" w:hAnsi="Arial" w:cs="Arial"/>
          <w:sz w:val="20"/>
          <w:szCs w:val="20"/>
          <w:lang w:val="es-MX"/>
        </w:rPr>
        <w:fldChar w:fldCharType="separate"/>
      </w:r>
      <w:r w:rsidR="00D477DE" w:rsidRPr="00D477DE">
        <w:rPr>
          <w:rFonts w:ascii="Arial" w:hAnsi="Arial" w:cs="Arial"/>
          <w:noProof/>
          <w:sz w:val="20"/>
          <w:szCs w:val="20"/>
          <w:lang w:val="es-MX"/>
        </w:rPr>
        <w:t>[46]</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 xml:space="preserve">expuestos a paraquat (Yang, et al (1999),  y sobre el crecimiento de </w:t>
      </w:r>
      <w:r w:rsidRPr="00F10F64">
        <w:rPr>
          <w:rFonts w:ascii="Arial" w:eastAsia="Times New Roman" w:hAnsi="Arial" w:cs="Arial"/>
          <w:i/>
          <w:sz w:val="20"/>
          <w:szCs w:val="20"/>
          <w:lang w:val="es-ES" w:eastAsia="es-MX"/>
        </w:rPr>
        <w:t>Hypocrea jecorina</w:t>
      </w:r>
      <w:r w:rsidRPr="00BD2DE8">
        <w:rPr>
          <w:rFonts w:ascii="Arial" w:eastAsia="Times New Roman" w:hAnsi="Arial" w:cs="Arial"/>
          <w:sz w:val="20"/>
          <w:szCs w:val="20"/>
          <w:lang w:val="es-ES" w:eastAsia="es-MX"/>
        </w:rPr>
        <w:t xml:space="preserve">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7808FA3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D477DE">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[47]","plainTextFormattedCitation":"[47]","previouslyFormattedCitation":"[46]"},"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D477DE" w:rsidRPr="00D477DE">
        <w:rPr>
          <w:rFonts w:ascii="Arial" w:eastAsia="Times New Roman" w:hAnsi="Arial" w:cs="Arial"/>
          <w:noProof/>
          <w:sz w:val="20"/>
          <w:szCs w:val="20"/>
          <w:lang w:val="es-MX" w:eastAsia="es-MX"/>
        </w:rPr>
        <w:t>[47]</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lang w:val="es-MX" w:eastAsia="es-MX"/>
        </w:rPr>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2AAAF1A9"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[47]"},"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[48]</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[48]"},"properties":{"noteIndex":0},"schema":"https://github.com/citation-style-language/schema/raw/master/csl-citation.json"}</w:instrText>
      </w:r>
      <w:r w:rsidR="00B634A1" w:rsidRPr="00BD2DE8">
        <w:rPr>
          <w:rFonts w:ascii="Arial" w:hAnsi="Arial" w:cs="Arial"/>
          <w:sz w:val="20"/>
          <w:szCs w:val="20"/>
          <w:lang w:val="es-ES"/>
        </w:rPr>
        <w:fldChar w:fldCharType="separate"/>
      </w:r>
      <w:r w:rsidR="00D477DE" w:rsidRPr="00D477DE">
        <w:rPr>
          <w:rFonts w:ascii="Arial" w:hAnsi="Arial" w:cs="Arial"/>
          <w:noProof/>
          <w:sz w:val="20"/>
          <w:szCs w:val="20"/>
          <w:lang w:val="es-ES"/>
        </w:rPr>
        <w:t>[49]</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[40]"},"properties":{"noteIndex":0},"schema":"https://github.com/citation-style-language/schema/raw/master/csl-citation.json"}</w:instrText>
      </w:r>
      <w:r w:rsidR="003573C9" w:rsidRPr="00BD2DE8">
        <w:rPr>
          <w:rFonts w:ascii="Arial" w:hAnsi="Arial" w:cs="Arial"/>
          <w:sz w:val="20"/>
          <w:szCs w:val="20"/>
          <w:lang w:val="es-ES"/>
        </w:rPr>
        <w:fldChar w:fldCharType="separate"/>
      </w:r>
      <w:r w:rsidR="00D477DE" w:rsidRPr="00D477DE">
        <w:rPr>
          <w:rFonts w:ascii="Arial" w:hAnsi="Arial" w:cs="Arial"/>
          <w:noProof/>
          <w:sz w:val="20"/>
          <w:szCs w:val="20"/>
          <w:lang w:val="es-ES"/>
        </w:rPr>
        <w:t>[41]</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[49]"},"properties":{"noteIndex":0},"schema":"https://github.com/citation-style-language/schema/raw/master/csl-citation.json"}</w:instrText>
      </w:r>
      <w:r w:rsidR="005D4591" w:rsidRPr="00BD2DE8">
        <w:rPr>
          <w:rFonts w:ascii="Arial" w:hAnsi="Arial" w:cs="Arial"/>
          <w:sz w:val="20"/>
          <w:szCs w:val="20"/>
          <w:lang w:val="es-MX"/>
        </w:rPr>
        <w:fldChar w:fldCharType="separate"/>
      </w:r>
      <w:r w:rsidR="00D477DE" w:rsidRPr="00D477DE">
        <w:rPr>
          <w:rFonts w:ascii="Arial" w:hAnsi="Arial" w:cs="Arial"/>
          <w:noProof/>
          <w:sz w:val="20"/>
          <w:szCs w:val="20"/>
          <w:lang w:val="es-MX"/>
        </w:rPr>
        <w:t>[50]</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lang w:val="es-MX" w:eastAsia="es-MX"/>
        </w:rPr>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en Saccharomyces cerevisiae. Superior) Muestra los hongos filamentosos analizados con su 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6171D7E0"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[40]"},"properties":{"noteIndex":0},"schema":"https://github.com/citation-style-language/schema/raw/master/csl-citation.json"}</w:instrText>
      </w:r>
      <w:r w:rsidR="00957944" w:rsidRPr="00BD2DE8">
        <w:rPr>
          <w:rFonts w:ascii="Arial" w:hAnsi="Arial" w:cs="Arial"/>
          <w:sz w:val="20"/>
          <w:szCs w:val="20"/>
          <w:lang w:val="es-MX"/>
        </w:rPr>
        <w:fldChar w:fldCharType="separate"/>
      </w:r>
      <w:r w:rsidR="00D477DE" w:rsidRPr="00D477DE">
        <w:rPr>
          <w:rFonts w:ascii="Arial" w:hAnsi="Arial" w:cs="Arial"/>
          <w:noProof/>
          <w:sz w:val="20"/>
          <w:szCs w:val="20"/>
          <w:lang w:val="es-MX"/>
        </w:rPr>
        <w:t>[41]</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TÉRMICO EN HONGOS FILAMENTOSOS</w:t>
      </w:r>
    </w:p>
    <w:p w14:paraId="4BFE8B3D" w14:textId="2EC49FB8"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[51]","plainTextFormattedCitation":"[51]","previouslyFormattedCitation":"[50]"},"properties":{"noteIndex":0},"schema":"https://github.com/citation-style-language/schema/raw/master/csl-citation.json"}</w:instrText>
      </w:r>
      <w:r w:rsidR="007D5144">
        <w:rPr>
          <w:rFonts w:ascii="Arial" w:hAnsi="Arial" w:cs="Arial"/>
          <w:sz w:val="20"/>
          <w:szCs w:val="20"/>
          <w:lang w:val="es-MX"/>
        </w:rPr>
        <w:fldChar w:fldCharType="separate"/>
      </w:r>
      <w:r w:rsidR="00D477DE" w:rsidRPr="00D477DE">
        <w:rPr>
          <w:rFonts w:ascii="Arial" w:hAnsi="Arial" w:cs="Arial"/>
          <w:noProof/>
          <w:sz w:val="20"/>
          <w:szCs w:val="20"/>
          <w:lang w:val="es-MX"/>
        </w:rPr>
        <w:t>[51]</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[52]","plainTextFormattedCitation":"[52]","previouslyFormattedCitation":"[51]"},"properties":{"noteIndex":0},"schema":"https://github.com/citation-style-language/schema/raw/master/csl-citation.json"}</w:instrText>
      </w:r>
      <w:r w:rsidR="000F254B">
        <w:rPr>
          <w:rFonts w:ascii="Arial" w:hAnsi="Arial" w:cs="Arial"/>
          <w:sz w:val="20"/>
          <w:szCs w:val="20"/>
          <w:lang w:val="es-MX"/>
        </w:rPr>
        <w:fldChar w:fldCharType="separate"/>
      </w:r>
      <w:r w:rsidR="00D477DE" w:rsidRPr="00D477DE">
        <w:rPr>
          <w:rFonts w:ascii="Arial" w:hAnsi="Arial" w:cs="Arial"/>
          <w:noProof/>
          <w:sz w:val="20"/>
          <w:szCs w:val="20"/>
          <w:lang w:val="es-MX"/>
        </w:rPr>
        <w:t>[52]</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Fungi","type":"article-journal","volume":"2015"},"uris":["http://www.mendeley.com/documents/?uuid=fd2fbf7c-b624-31a5-8cbf-f8e02efd1533"]}],"mendeley":{"formattedCitation":"[53], [54]","plainTextFormattedCitation":"[53], [54]","previouslyFormattedCitation":"[52], [53]"},"properties":{"noteIndex":0},"schema":"https://github.com/citation-style-language/schema/raw/master/csl-citation.json"}</w:instrText>
      </w:r>
      <w:r w:rsidR="003648A3">
        <w:rPr>
          <w:rFonts w:ascii="Arial" w:hAnsi="Arial" w:cs="Arial"/>
          <w:sz w:val="20"/>
          <w:szCs w:val="20"/>
          <w:lang w:val="es-MX"/>
        </w:rPr>
        <w:fldChar w:fldCharType="separate"/>
      </w:r>
      <w:r w:rsidR="00D477DE" w:rsidRPr="00D477DE">
        <w:rPr>
          <w:rFonts w:ascii="Arial" w:hAnsi="Arial" w:cs="Arial"/>
          <w:noProof/>
          <w:sz w:val="20"/>
          <w:szCs w:val="20"/>
          <w:lang w:val="es-MX"/>
        </w:rPr>
        <w:t>[53], [54]</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[54]"},"properties":{"noteIndex":0},"schema":"https://github.com/citation-style-language/schema/raw/master/csl-citation.json"}</w:instrText>
      </w:r>
      <w:r w:rsidR="00401EC1">
        <w:rPr>
          <w:rFonts w:ascii="Arial" w:hAnsi="Arial" w:cs="Arial"/>
          <w:sz w:val="20"/>
          <w:szCs w:val="20"/>
          <w:lang w:val="es-MX"/>
        </w:rPr>
        <w:fldChar w:fldCharType="separate"/>
      </w:r>
      <w:r w:rsidR="00D477DE" w:rsidRPr="00D477DE">
        <w:rPr>
          <w:rFonts w:ascii="Arial" w:hAnsi="Arial" w:cs="Arial"/>
          <w:noProof/>
          <w:sz w:val="20"/>
          <w:szCs w:val="20"/>
          <w:lang w:val="es-MX"/>
        </w:rPr>
        <w:t>[55]</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[54]"},"properties":{"noteIndex":0},"schema":"https://github.com/citation-style-language/schema/raw/master/csl-citation.json"}</w:instrText>
      </w:r>
      <w:r w:rsidR="00401EC1">
        <w:rPr>
          <w:rFonts w:ascii="Arial" w:hAnsi="Arial" w:cs="Arial"/>
          <w:sz w:val="20"/>
          <w:szCs w:val="20"/>
          <w:lang w:val="es-MX"/>
        </w:rPr>
        <w:fldChar w:fldCharType="separate"/>
      </w:r>
      <w:r w:rsidR="00D477DE" w:rsidRPr="00D477DE">
        <w:rPr>
          <w:rFonts w:ascii="Arial" w:hAnsi="Arial" w:cs="Arial"/>
          <w:noProof/>
          <w:sz w:val="20"/>
          <w:szCs w:val="20"/>
          <w:lang w:val="es-MX"/>
        </w:rPr>
        <w:t>[55]</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D477DE" w:rsidRPr="00D477DE">
        <w:rPr>
          <w:rFonts w:ascii="Arial" w:hAnsi="Arial" w:cs="Arial"/>
          <w:noProof/>
          <w:sz w:val="20"/>
          <w:szCs w:val="20"/>
          <w:lang w:val="es-MX"/>
        </w:rPr>
        <w:t>[56]</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[57]","plainTextFormattedCitation":"[57]","previouslyFormattedCitation":"[56]"},"properties":{"noteIndex":0},"schema":"https://github.com/citation-style-language/schema/raw/master/csl-citation.json"}</w:instrText>
      </w:r>
      <w:r w:rsidR="004B3499">
        <w:rPr>
          <w:rFonts w:ascii="Arial" w:hAnsi="Arial" w:cs="Arial"/>
          <w:sz w:val="20"/>
          <w:szCs w:val="20"/>
          <w:lang w:val="es-MX"/>
        </w:rPr>
        <w:fldChar w:fldCharType="separate"/>
      </w:r>
      <w:r w:rsidR="00D477DE" w:rsidRPr="00D477DE">
        <w:rPr>
          <w:rFonts w:ascii="Arial" w:hAnsi="Arial" w:cs="Arial"/>
          <w:noProof/>
          <w:sz w:val="20"/>
          <w:szCs w:val="20"/>
          <w:lang w:val="es-MX"/>
        </w:rPr>
        <w:t>[57]</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[58]","plainTextFormattedCitation":"[58]","previouslyFormattedCitation":"[57]"},"properties":{"noteIndex":0},"schema":"https://github.com/citation-style-language/schema/raw/master/csl-citation.json"}</w:instrText>
      </w:r>
      <w:r w:rsidR="00E8098B">
        <w:rPr>
          <w:rFonts w:ascii="Arial" w:hAnsi="Arial" w:cs="Arial"/>
          <w:sz w:val="20"/>
          <w:szCs w:val="20"/>
          <w:lang w:val="es-MX"/>
        </w:rPr>
        <w:fldChar w:fldCharType="separate"/>
      </w:r>
      <w:r w:rsidR="00D477DE" w:rsidRPr="00D477DE">
        <w:rPr>
          <w:rFonts w:ascii="Arial" w:hAnsi="Arial" w:cs="Arial"/>
          <w:noProof/>
          <w:sz w:val="20"/>
          <w:szCs w:val="20"/>
          <w:lang w:val="es-MX"/>
        </w:rPr>
        <w:t>[58]</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[59]–[61]","plainTextFormattedCitation":"[59]–[61]","previouslyFormattedCitation":"[58]–[60]"},"properties":{"noteIndex":0},"schema":"https://github.com/citation-style-language/schema/raw/master/csl-citation.json"}</w:instrText>
      </w:r>
      <w:r w:rsidR="006209A6">
        <w:rPr>
          <w:rFonts w:ascii="Arial" w:hAnsi="Arial" w:cs="Arial"/>
          <w:sz w:val="20"/>
          <w:szCs w:val="20"/>
          <w:lang w:val="es-MX"/>
        </w:rPr>
        <w:fldChar w:fldCharType="separate"/>
      </w:r>
      <w:r w:rsidR="00D477DE" w:rsidRPr="00D477DE">
        <w:rPr>
          <w:rFonts w:ascii="Arial" w:hAnsi="Arial" w:cs="Arial"/>
          <w:noProof/>
          <w:sz w:val="20"/>
          <w:szCs w:val="20"/>
          <w:lang w:val="es-MX"/>
        </w:rPr>
        <w:t>[59]–[61]</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C0B90CA"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pathway","type":"report","volume":"17"},"uris":["http://www.mendeley.com/documents/?uuid=df094feb-b8ab-399c-afd3-1cb67dd943d3"]}],"mendeley":{"formattedCitation":"[62], [63]","plainTextFormattedCitation":"[62], [63]","previouslyFormattedCitation":"[61], [62]"},"properties":{"noteIndex":0},"schema":"https://github.com/citation-style-language/schema/raw/master/csl-citation.json"}</w:instrText>
      </w:r>
      <w:r w:rsidR="007C4766">
        <w:rPr>
          <w:rFonts w:ascii="Arial" w:hAnsi="Arial" w:cs="Arial"/>
          <w:sz w:val="20"/>
          <w:szCs w:val="20"/>
          <w:lang w:val="es-MX"/>
        </w:rPr>
        <w:fldChar w:fldCharType="separate"/>
      </w:r>
      <w:r w:rsidR="00D477DE" w:rsidRPr="00D477DE">
        <w:rPr>
          <w:rFonts w:ascii="Arial" w:hAnsi="Arial" w:cs="Arial"/>
          <w:noProof/>
          <w:sz w:val="20"/>
          <w:szCs w:val="20"/>
          <w:lang w:val="es-MX"/>
        </w:rPr>
        <w:t>[62], [63]</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[64]","plainTextFormattedCitation":"[64]","previouslyFormattedCitation":"[63]"},"properties":{"noteIndex":0},"schema":"https://github.com/citation-style-language/schema/raw/master/csl-citation.json"}</w:instrText>
      </w:r>
      <w:r w:rsidR="00B462FF">
        <w:rPr>
          <w:rFonts w:ascii="Arial" w:hAnsi="Arial" w:cs="Arial"/>
          <w:sz w:val="20"/>
          <w:szCs w:val="20"/>
          <w:lang w:val="es-MX"/>
        </w:rPr>
        <w:fldChar w:fldCharType="separate"/>
      </w:r>
      <w:r w:rsidR="00D477DE" w:rsidRPr="00D477DE">
        <w:rPr>
          <w:rFonts w:ascii="Arial" w:hAnsi="Arial" w:cs="Arial"/>
          <w:noProof/>
          <w:sz w:val="20"/>
          <w:szCs w:val="20"/>
          <w:lang w:val="es-MX"/>
        </w:rPr>
        <w:t>[64]</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[64]"},"properties":{"noteIndex":0},"schema":"https://github.com/citation-style-language/schema/raw/master/csl-citation.json"}</w:instrText>
      </w:r>
      <w:r w:rsidR="00DB1184">
        <w:rPr>
          <w:rFonts w:ascii="Arial" w:hAnsi="Arial" w:cs="Arial"/>
          <w:sz w:val="20"/>
          <w:szCs w:val="20"/>
          <w:lang w:val="es-MX"/>
        </w:rPr>
        <w:fldChar w:fldCharType="separate"/>
      </w:r>
      <w:r w:rsidR="00D477DE" w:rsidRPr="00D477DE">
        <w:rPr>
          <w:rFonts w:ascii="Arial" w:hAnsi="Arial" w:cs="Arial"/>
          <w:noProof/>
          <w:sz w:val="20"/>
          <w:szCs w:val="20"/>
          <w:lang w:val="es-MX"/>
        </w:rPr>
        <w:t>[65]</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[63]","plainTextFormattedCitation":"[63]","previouslyFormattedCitation":"[62]"},"properties":{"noteIndex":0},"schema":"https://github.com/citation-style-language/schema/raw/master/csl-citation.json"}</w:instrText>
      </w:r>
      <w:r w:rsidR="00D36E0B">
        <w:rPr>
          <w:rFonts w:ascii="Arial" w:hAnsi="Arial" w:cs="Arial"/>
          <w:sz w:val="20"/>
          <w:szCs w:val="20"/>
          <w:lang w:val="es-MX"/>
        </w:rPr>
        <w:fldChar w:fldCharType="separate"/>
      </w:r>
      <w:r w:rsidR="00D477DE" w:rsidRPr="00D477DE">
        <w:rPr>
          <w:rFonts w:ascii="Arial" w:hAnsi="Arial" w:cs="Arial"/>
          <w:noProof/>
          <w:sz w:val="20"/>
          <w:szCs w:val="20"/>
          <w:lang w:val="es-MX"/>
        </w:rPr>
        <w:t>[63]</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[37]"},"properties":{"noteIndex":0},"schema":"https://github.com/citation-style-language/schema/raw/master/csl-citation.json"}</w:instrText>
      </w:r>
      <w:r w:rsidR="00686192">
        <w:rPr>
          <w:rFonts w:ascii="Arial" w:hAnsi="Arial" w:cs="Arial"/>
          <w:sz w:val="20"/>
          <w:szCs w:val="20"/>
          <w:lang w:val="es-MX"/>
        </w:rPr>
        <w:fldChar w:fldCharType="separate"/>
      </w:r>
      <w:r w:rsidR="00D477DE" w:rsidRPr="00D477DE">
        <w:rPr>
          <w:rFonts w:ascii="Arial" w:hAnsi="Arial" w:cs="Arial"/>
          <w:noProof/>
          <w:sz w:val="20"/>
          <w:szCs w:val="20"/>
          <w:lang w:val="es-MX"/>
        </w:rPr>
        <w:t>[38]</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[66]","plainTextFormattedCitation":"[66]","previouslyFormattedCitation":"[65]"},"properties":{"noteIndex":0},"schema":"https://github.com/citation-style-language/schema/raw/master/csl-citation.json"}</w:instrText>
      </w:r>
      <w:r w:rsidR="00686192">
        <w:rPr>
          <w:rFonts w:ascii="Arial" w:hAnsi="Arial" w:cs="Arial"/>
          <w:sz w:val="20"/>
          <w:szCs w:val="20"/>
          <w:lang w:val="es-MX"/>
        </w:rPr>
        <w:fldChar w:fldCharType="separate"/>
      </w:r>
      <w:r w:rsidR="00D477DE" w:rsidRPr="00D477DE">
        <w:rPr>
          <w:rFonts w:ascii="Arial" w:hAnsi="Arial" w:cs="Arial"/>
          <w:noProof/>
          <w:sz w:val="20"/>
          <w:szCs w:val="20"/>
          <w:lang w:val="es-MX"/>
        </w:rPr>
        <w:t>[66]</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[39]","previouslyFormattedCitation":"[36], [38]"},"properties":{"noteIndex":0},"schema":"https://github.com/citation-style-language/schema/raw/master/csl-citation.json"}</w:instrText>
      </w:r>
      <w:r w:rsidR="009527D1">
        <w:rPr>
          <w:rFonts w:ascii="Arial" w:hAnsi="Arial" w:cs="Arial"/>
          <w:sz w:val="20"/>
          <w:szCs w:val="20"/>
          <w:lang w:val="es-MX"/>
        </w:rPr>
        <w:fldChar w:fldCharType="separate"/>
      </w:r>
      <w:r w:rsidR="00D477DE" w:rsidRPr="00D477DE">
        <w:rPr>
          <w:rFonts w:ascii="Arial" w:hAnsi="Arial" w:cs="Arial"/>
          <w:noProof/>
          <w:sz w:val="20"/>
          <w:szCs w:val="20"/>
          <w:lang w:val="es-MX"/>
        </w:rPr>
        <w:t>[37], [39]</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D477DE" w:rsidRPr="00A55F28">
        <w:rPr>
          <w:rFonts w:ascii="Arial" w:hAnsi="Arial" w:cs="Arial"/>
          <w:sz w:val="20"/>
          <w:szCs w:val="20"/>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D477DE">
        <w:rPr>
          <w:rFonts w:ascii="Arial" w:hAnsi="Arial" w:cs="Arial"/>
          <w:sz w:val="20"/>
          <w:szCs w:val="20"/>
          <w:lang w:val="es-MX"/>
        </w:rPr>
        <w:instrText>α</w:instrText>
      </w:r>
      <w:r w:rsidR="00D477DE" w:rsidRPr="00A55F28">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[28], [39]"},"properties":{"noteIndex":0},"schema":"https://github.com/citation-style-language/schema/raw/master/csl-citation.json"}</w:instrText>
      </w:r>
      <w:r w:rsidR="0030023B">
        <w:rPr>
          <w:rFonts w:ascii="Arial" w:hAnsi="Arial" w:cs="Arial"/>
          <w:sz w:val="20"/>
          <w:szCs w:val="20"/>
          <w:lang w:val="es-MX"/>
        </w:rPr>
        <w:fldChar w:fldCharType="separate"/>
      </w:r>
      <w:r w:rsidR="00D477DE" w:rsidRPr="00D477DE">
        <w:rPr>
          <w:rFonts w:ascii="Arial" w:hAnsi="Arial" w:cs="Arial"/>
          <w:noProof/>
          <w:sz w:val="20"/>
          <w:szCs w:val="20"/>
        </w:rPr>
        <w:t>[22], [29], [40]</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D477DE">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[64]"},"properties":{"noteIndex":0},"schema":"https://github.com/citation-style-language/schema/raw/master/csl-citation.json"}</w:instrText>
      </w:r>
      <w:r w:rsidR="00393CA3">
        <w:rPr>
          <w:rFonts w:ascii="Arial" w:hAnsi="Arial" w:cs="Arial"/>
          <w:sz w:val="20"/>
          <w:szCs w:val="20"/>
          <w:lang w:val="es-MX"/>
        </w:rPr>
        <w:fldChar w:fldCharType="separate"/>
      </w:r>
      <w:r w:rsidR="00D477DE" w:rsidRPr="00D477DE">
        <w:rPr>
          <w:rFonts w:ascii="Arial" w:hAnsi="Arial" w:cs="Arial"/>
          <w:noProof/>
          <w:sz w:val="20"/>
          <w:szCs w:val="20"/>
        </w:rPr>
        <w:t>[65]</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[67]","plainTextFormattedCitation":"[67]","previouslyFormattedCitation":"[66]"},"properties":{"noteIndex":0},"schema":"https://github.com/citation-style-language/schema/raw/master/csl-citation.json"}</w:instrText>
      </w:r>
      <w:r w:rsidR="008D77EA">
        <w:rPr>
          <w:rFonts w:ascii="Arial" w:hAnsi="Arial" w:cs="Arial"/>
          <w:sz w:val="20"/>
          <w:szCs w:val="20"/>
          <w:lang w:val="es-MX"/>
        </w:rPr>
        <w:fldChar w:fldCharType="separate"/>
      </w:r>
      <w:r w:rsidR="00D477DE" w:rsidRPr="00D477DE">
        <w:rPr>
          <w:rFonts w:ascii="Arial" w:hAnsi="Arial" w:cs="Arial"/>
          <w:noProof/>
          <w:sz w:val="20"/>
          <w:szCs w:val="20"/>
          <w:lang w:val="es-MX"/>
        </w:rPr>
        <w:t>[67]</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2BDE46A7"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[38]"},"properties":{"noteIndex":0},"schema":"https://github.com/citation-style-language/schema/raw/master/csl-citation.json"}</w:instrText>
      </w:r>
      <w:r w:rsidR="00E42FFF">
        <w:rPr>
          <w:rFonts w:ascii="Arial" w:hAnsi="Arial" w:cs="Arial"/>
          <w:sz w:val="20"/>
          <w:szCs w:val="20"/>
          <w:lang w:val="es-ES"/>
        </w:rPr>
        <w:fldChar w:fldCharType="separate"/>
      </w:r>
      <w:r w:rsidR="00D477DE" w:rsidRPr="00D477DE">
        <w:rPr>
          <w:rFonts w:ascii="Arial" w:hAnsi="Arial" w:cs="Arial"/>
          <w:noProof/>
          <w:sz w:val="20"/>
          <w:szCs w:val="20"/>
          <w:lang w:val="es-ES"/>
        </w:rPr>
        <w:t>[39]</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D477DE" w:rsidRPr="00A55F28">
        <w:rPr>
          <w:rFonts w:ascii="Arial" w:hAnsi="Arial" w:cs="Arial"/>
          <w:sz w:val="20"/>
          <w:szCs w:val="20"/>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[68]","plainTextFormattedCitation":"[68]","previouslyFormattedCitation":"[67]"},"properties":{"noteIndex":0},"schema":"https://github.com/citation-style-language/schema/raw/master/csl-citation.json"}</w:instrText>
      </w:r>
      <w:r w:rsidR="0036291D">
        <w:rPr>
          <w:rFonts w:ascii="Arial" w:hAnsi="Arial" w:cs="Arial"/>
          <w:sz w:val="20"/>
          <w:szCs w:val="20"/>
          <w:lang w:val="es-ES"/>
        </w:rPr>
        <w:fldChar w:fldCharType="separate"/>
      </w:r>
      <w:r w:rsidR="00D477DE" w:rsidRPr="00D477DE">
        <w:rPr>
          <w:rFonts w:ascii="Arial" w:hAnsi="Arial" w:cs="Arial"/>
          <w:noProof/>
          <w:sz w:val="20"/>
          <w:szCs w:val="20"/>
        </w:rPr>
        <w:t>[68]</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D477DE">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[69]","plainTextFormattedCitation":"[69]","previouslyFormattedCitation":"[68]"},"properties":{"noteIndex":0},"schema":"https://github.com/citation-style-language/schema/raw/master/csl-citation.json"}</w:instrText>
      </w:r>
      <w:r w:rsidR="0036291D">
        <w:rPr>
          <w:rFonts w:ascii="Arial" w:hAnsi="Arial" w:cs="Arial"/>
          <w:sz w:val="20"/>
          <w:szCs w:val="20"/>
          <w:lang w:val="es-ES"/>
        </w:rPr>
        <w:fldChar w:fldCharType="separate"/>
      </w:r>
      <w:r w:rsidR="00D477DE" w:rsidRPr="00D477DE">
        <w:rPr>
          <w:rFonts w:ascii="Arial" w:hAnsi="Arial" w:cs="Arial"/>
          <w:noProof/>
          <w:sz w:val="20"/>
          <w:szCs w:val="20"/>
        </w:rPr>
        <w:t>[69]</w:t>
      </w:r>
      <w:r w:rsidR="0036291D">
        <w:rPr>
          <w:rFonts w:ascii="Arial" w:hAnsi="Arial" w:cs="Arial"/>
          <w:sz w:val="20"/>
          <w:szCs w:val="20"/>
          <w:lang w:val="es-ES"/>
        </w:rPr>
        <w:fldChar w:fldCharType="end"/>
      </w:r>
      <w:r w:rsidR="00F47170" w:rsidRPr="00D477DE">
        <w:rPr>
          <w:rFonts w:ascii="Arial" w:hAnsi="Arial" w:cs="Arial"/>
          <w:sz w:val="20"/>
          <w:szCs w:val="20"/>
        </w:rPr>
        <w:t>), respectivamente, de S. cerevisiae</w:t>
      </w:r>
      <w:r w:rsidR="00E42FFF" w:rsidRPr="00D477DE">
        <w:rPr>
          <w:rFonts w:ascii="Arial" w:hAnsi="Arial" w:cs="Arial"/>
          <w:sz w:val="20"/>
          <w:szCs w:val="20"/>
        </w:rPr>
        <w:t>, mostrando más del 70% de identidad</w:t>
      </w:r>
      <w:r w:rsidR="0096048C" w:rsidRPr="00D477DE">
        <w:rPr>
          <w:rFonts w:ascii="Arial" w:hAnsi="Arial" w:cs="Arial"/>
          <w:sz w:val="20"/>
          <w:szCs w:val="20"/>
        </w:rPr>
        <w:t xml:space="preserve"> en sus secuencias</w:t>
      </w:r>
      <w:r w:rsidR="007D0ADA" w:rsidRPr="00D477DE">
        <w:rPr>
          <w:rFonts w:ascii="Arial" w:hAnsi="Arial" w:cs="Arial"/>
          <w:sz w:val="20"/>
          <w:szCs w:val="20"/>
        </w:rPr>
        <w:t xml:space="preserve"> (Figura </w:t>
      </w:r>
      <w:r w:rsidR="00B713D3" w:rsidRPr="00D477DE">
        <w:rPr>
          <w:rFonts w:ascii="Arial" w:hAnsi="Arial" w:cs="Arial"/>
          <w:sz w:val="20"/>
          <w:szCs w:val="20"/>
        </w:rPr>
        <w:t>4</w:t>
      </w:r>
      <w:r w:rsidR="007D0ADA" w:rsidRPr="00D477DE">
        <w:rPr>
          <w:rFonts w:ascii="Arial" w:hAnsi="Arial" w:cs="Arial"/>
          <w:sz w:val="20"/>
          <w:szCs w:val="20"/>
        </w:rPr>
        <w:t>)</w:t>
      </w:r>
      <w:r w:rsidR="00E82704" w:rsidRPr="00D477DE">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3CA03DA5"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[40]","previouslyFormattedCitation":"[28], [39]"},"properties":{"noteIndex":0},"schema":"https://github.com/citation-style-language/schema/raw/master/csl-citation.json"}</w:instrText>
      </w:r>
      <w:r w:rsidRPr="00BD2DE8">
        <w:rPr>
          <w:rFonts w:ascii="Arial" w:hAnsi="Arial" w:cs="Arial"/>
          <w:sz w:val="20"/>
          <w:szCs w:val="20"/>
          <w:lang w:val="es-ES"/>
        </w:rPr>
        <w:fldChar w:fldCharType="separate"/>
      </w:r>
      <w:r w:rsidR="00D477DE" w:rsidRPr="00D477DE">
        <w:rPr>
          <w:rFonts w:ascii="Arial" w:hAnsi="Arial" w:cs="Arial"/>
          <w:noProof/>
          <w:sz w:val="20"/>
          <w:szCs w:val="20"/>
          <w:lang w:val="es-ES"/>
        </w:rPr>
        <w:t>[29], [40]</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[39]"},"properties":{"noteIndex":0},"schema":"https://github.com/citation-style-language/schema/raw/master/csl-citation.json"}</w:instrText>
      </w:r>
      <w:r w:rsidR="0064251A" w:rsidRPr="00BD2DE8">
        <w:rPr>
          <w:rFonts w:ascii="Arial" w:hAnsi="Arial" w:cs="Arial"/>
          <w:sz w:val="20"/>
          <w:szCs w:val="20"/>
          <w:lang w:val="es-ES"/>
        </w:rPr>
        <w:fldChar w:fldCharType="separate"/>
      </w:r>
      <w:r w:rsidR="00D477DE" w:rsidRPr="00D477DE">
        <w:rPr>
          <w:rFonts w:ascii="Arial" w:hAnsi="Arial" w:cs="Arial"/>
          <w:noProof/>
          <w:sz w:val="20"/>
          <w:szCs w:val="20"/>
          <w:lang w:val="es-ES"/>
        </w:rPr>
        <w:t>[22], [40]</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D477DE">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[40]","plainTextFormattedCitation":"[40]","previouslyFormattedCitation":"[39]"},"properties":{"noteIndex":0},"schema":"https://github.com/citation-style-language/schema/raw/master/csl-citation.json"}</w:instrText>
      </w:r>
      <w:r w:rsidR="001B6D7B" w:rsidRPr="00BD2DE8">
        <w:rPr>
          <w:rFonts w:ascii="Arial" w:hAnsi="Arial" w:cs="Arial"/>
          <w:sz w:val="20"/>
          <w:szCs w:val="20"/>
          <w:lang w:val="es-ES"/>
        </w:rPr>
        <w:fldChar w:fldCharType="separate"/>
      </w:r>
      <w:r w:rsidR="00D477DE" w:rsidRPr="00D477DE">
        <w:rPr>
          <w:rFonts w:ascii="Arial" w:hAnsi="Arial" w:cs="Arial"/>
          <w:noProof/>
          <w:sz w:val="20"/>
          <w:szCs w:val="20"/>
          <w:lang w:val="es-ES"/>
        </w:rPr>
        <w:t>[40]</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636C5C"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636C5C">
        <w:rPr>
          <w:rFonts w:ascii="Arial" w:hAnsi="Arial" w:cs="Arial"/>
          <w:sz w:val="20"/>
          <w:szCs w:val="20"/>
        </w:rPr>
        <w:t>Evolutionary analyses were conducted in MEGA X [4].</w:t>
      </w:r>
    </w:p>
    <w:p w14:paraId="6498FAB8" w14:textId="77777777" w:rsidR="009B1E9B" w:rsidRPr="00636C5C" w:rsidRDefault="009B1E9B" w:rsidP="009B1E9B">
      <w:pPr>
        <w:spacing w:after="0" w:line="360" w:lineRule="auto"/>
        <w:jc w:val="both"/>
        <w:rPr>
          <w:rFonts w:ascii="Arial" w:hAnsi="Arial" w:cs="Arial"/>
          <w:sz w:val="20"/>
          <w:szCs w:val="20"/>
        </w:rPr>
      </w:pPr>
    </w:p>
    <w:p w14:paraId="5BD74546" w14:textId="77777777" w:rsidR="009B1E9B" w:rsidRPr="00636C5C" w:rsidRDefault="009B1E9B" w:rsidP="009B1E9B">
      <w:pPr>
        <w:spacing w:after="0" w:line="360" w:lineRule="auto"/>
        <w:jc w:val="both"/>
        <w:rPr>
          <w:rFonts w:ascii="Arial" w:hAnsi="Arial" w:cs="Arial"/>
          <w:sz w:val="20"/>
          <w:szCs w:val="20"/>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lang w:val="es-MX" w:eastAsia="es-MX"/>
        </w:rPr>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1D6096BD"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D477DE" w:rsidRPr="00D477DE">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D477DE">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D477DE">
        <w:rPr>
          <w:rFonts w:ascii="Segoe UI Symbol" w:hAnsi="Segoe UI Symbol" w:cs="Segoe UI Symbol"/>
          <w:sz w:val="20"/>
          <w:szCs w:val="20"/>
          <w:lang w:val="es-MX"/>
        </w:rPr>
        <w:instrText>✽</w:instrText>
      </w:r>
      <w:r w:rsidR="00D477DE">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[70]","plainTextFormattedCitation":"[70]","previouslyFormattedCitation":"[69]"},"properties":{"noteIndex":0},"schema":"https://github.com/citation-style-language/schema/raw/master/csl-citation.json"}</w:instrText>
      </w:r>
      <w:r w:rsidR="00E55BFD" w:rsidRPr="00BD2DE8">
        <w:rPr>
          <w:rFonts w:ascii="Arial" w:hAnsi="Arial" w:cs="Arial"/>
          <w:sz w:val="20"/>
          <w:szCs w:val="20"/>
          <w:lang w:val="es-MX"/>
        </w:rPr>
        <w:fldChar w:fldCharType="separate"/>
      </w:r>
      <w:r w:rsidR="00D477DE" w:rsidRPr="00D477DE">
        <w:rPr>
          <w:rFonts w:ascii="Arial" w:hAnsi="Arial" w:cs="Arial"/>
          <w:noProof/>
          <w:sz w:val="20"/>
          <w:szCs w:val="20"/>
          <w:lang w:val="es-MX"/>
        </w:rPr>
        <w:t>[70]</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5FC6E04F" w14:textId="00B42C8E" w:rsidR="00D477DE" w:rsidRPr="00D477DE" w:rsidRDefault="00B934EF" w:rsidP="00D477DE">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D477DE" w:rsidRPr="00D477DE">
        <w:rPr>
          <w:rFonts w:ascii="Arial" w:hAnsi="Arial" w:cs="Arial"/>
          <w:noProof/>
          <w:sz w:val="20"/>
          <w:szCs w:val="24"/>
        </w:rPr>
        <w:t>[1]</w:t>
      </w:r>
      <w:r w:rsidR="00D477DE" w:rsidRPr="00D477DE">
        <w:rPr>
          <w:rFonts w:ascii="Arial" w:hAnsi="Arial" w:cs="Arial"/>
          <w:noProof/>
          <w:sz w:val="20"/>
          <w:szCs w:val="24"/>
        </w:rPr>
        <w:tab/>
        <w:t xml:space="preserve">S. Ghorai, S. P. Banik, D. Verma, S. Chowdhury, S. Mukherjee, and S. Khowala, “Fungal biotechnology in food and feed processing,” </w:t>
      </w:r>
      <w:r w:rsidR="00D477DE" w:rsidRPr="00D477DE">
        <w:rPr>
          <w:rFonts w:ascii="Arial" w:hAnsi="Arial" w:cs="Arial"/>
          <w:i/>
          <w:iCs/>
          <w:noProof/>
          <w:sz w:val="20"/>
          <w:szCs w:val="24"/>
        </w:rPr>
        <w:t>Food Res. Int.</w:t>
      </w:r>
      <w:r w:rsidR="00D477DE" w:rsidRPr="00D477DE">
        <w:rPr>
          <w:rFonts w:ascii="Arial" w:hAnsi="Arial" w:cs="Arial"/>
          <w:noProof/>
          <w:sz w:val="20"/>
          <w:szCs w:val="24"/>
        </w:rPr>
        <w:t>, vol. 42, no. 5–6, pp. 577–587, Jun. 2009.</w:t>
      </w:r>
    </w:p>
    <w:p w14:paraId="6B9818DA"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w:t>
      </w:r>
      <w:r w:rsidRPr="00D477DE">
        <w:rPr>
          <w:rFonts w:ascii="Arial" w:hAnsi="Arial" w:cs="Arial"/>
          <w:noProof/>
          <w:sz w:val="20"/>
          <w:szCs w:val="24"/>
        </w:rPr>
        <w:tab/>
        <w:t xml:space="preserve">F. Alberti, G. D. Foster, and A. M. Bailey, “Natural products from filamentous fungi and production by heterologous expression,” </w:t>
      </w:r>
      <w:r w:rsidRPr="00D477DE">
        <w:rPr>
          <w:rFonts w:ascii="Arial" w:hAnsi="Arial" w:cs="Arial"/>
          <w:i/>
          <w:iCs/>
          <w:noProof/>
          <w:sz w:val="20"/>
          <w:szCs w:val="24"/>
        </w:rPr>
        <w:t>Appl. Microbiol. Biotechnol.</w:t>
      </w:r>
    </w:p>
    <w:p w14:paraId="44FE6173"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w:t>
      </w:r>
      <w:r w:rsidRPr="00D477DE">
        <w:rPr>
          <w:rFonts w:ascii="Arial" w:hAnsi="Arial" w:cs="Arial"/>
          <w:noProof/>
          <w:sz w:val="20"/>
          <w:szCs w:val="24"/>
        </w:rPr>
        <w:tab/>
        <w:t xml:space="preserve">V. Meyer </w:t>
      </w:r>
      <w:r w:rsidRPr="00D477DE">
        <w:rPr>
          <w:rFonts w:ascii="Arial" w:hAnsi="Arial" w:cs="Arial"/>
          <w:i/>
          <w:iCs/>
          <w:noProof/>
          <w:sz w:val="20"/>
          <w:szCs w:val="24"/>
        </w:rPr>
        <w:t>et al.</w:t>
      </w:r>
      <w:r w:rsidRPr="00D477DE">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D477DE">
        <w:rPr>
          <w:rFonts w:ascii="Arial" w:hAnsi="Arial" w:cs="Arial"/>
          <w:i/>
          <w:iCs/>
          <w:noProof/>
          <w:sz w:val="20"/>
          <w:szCs w:val="24"/>
        </w:rPr>
        <w:t>Fungal Biol. Biotechnol.</w:t>
      </w:r>
      <w:r w:rsidRPr="00D477DE">
        <w:rPr>
          <w:rFonts w:ascii="Arial" w:hAnsi="Arial" w:cs="Arial"/>
          <w:noProof/>
          <w:sz w:val="20"/>
          <w:szCs w:val="24"/>
        </w:rPr>
        <w:t>, vol. 3, p. 6, 2016.</w:t>
      </w:r>
    </w:p>
    <w:p w14:paraId="6DED552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w:t>
      </w:r>
      <w:r w:rsidRPr="00D477DE">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D477DE">
        <w:rPr>
          <w:rFonts w:ascii="Arial" w:hAnsi="Arial" w:cs="Arial"/>
          <w:i/>
          <w:iCs/>
          <w:noProof/>
          <w:sz w:val="20"/>
          <w:szCs w:val="24"/>
        </w:rPr>
        <w:t>Med. Mycol.</w:t>
      </w:r>
      <w:r w:rsidRPr="00D477DE">
        <w:rPr>
          <w:rFonts w:ascii="Arial" w:hAnsi="Arial" w:cs="Arial"/>
          <w:noProof/>
          <w:sz w:val="20"/>
          <w:szCs w:val="24"/>
        </w:rPr>
        <w:t>, vol. 53, pp. 470–476, 2015.</w:t>
      </w:r>
    </w:p>
    <w:p w14:paraId="44E904AC"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w:t>
      </w:r>
      <w:r w:rsidRPr="00D477DE">
        <w:rPr>
          <w:rFonts w:ascii="Arial" w:hAnsi="Arial" w:cs="Arial"/>
          <w:noProof/>
          <w:sz w:val="20"/>
          <w:szCs w:val="24"/>
        </w:rPr>
        <w:tab/>
        <w:t xml:space="preserve">M. R. Islam, G. Tudryn, R. Bucinell, L. Schadler, and R. C. Picu, “Morphology and mechanics of fungal mycelium,” </w:t>
      </w:r>
      <w:r w:rsidRPr="00D477DE">
        <w:rPr>
          <w:rFonts w:ascii="Arial" w:hAnsi="Arial" w:cs="Arial"/>
          <w:i/>
          <w:iCs/>
          <w:noProof/>
          <w:sz w:val="20"/>
          <w:szCs w:val="24"/>
        </w:rPr>
        <w:t>Sci. Rep.</w:t>
      </w:r>
      <w:r w:rsidRPr="00D477DE">
        <w:rPr>
          <w:rFonts w:ascii="Arial" w:hAnsi="Arial" w:cs="Arial"/>
          <w:noProof/>
          <w:sz w:val="20"/>
          <w:szCs w:val="24"/>
        </w:rPr>
        <w:t>, vol. 7, no. 1, p. 13070, Dec. 2017.</w:t>
      </w:r>
    </w:p>
    <w:p w14:paraId="3A65213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w:t>
      </w:r>
      <w:r w:rsidRPr="00D477DE">
        <w:rPr>
          <w:rFonts w:ascii="Arial" w:hAnsi="Arial" w:cs="Arial"/>
          <w:noProof/>
          <w:sz w:val="20"/>
          <w:szCs w:val="24"/>
        </w:rPr>
        <w:tab/>
        <w:t xml:space="preserve">L. H. Grimm, S. Kelly, R. Krull, and D. C. Hempel, “Morphology and productivity of filamentous fungi,” </w:t>
      </w:r>
      <w:r w:rsidRPr="00D477DE">
        <w:rPr>
          <w:rFonts w:ascii="Arial" w:hAnsi="Arial" w:cs="Arial"/>
          <w:i/>
          <w:iCs/>
          <w:noProof/>
          <w:sz w:val="20"/>
          <w:szCs w:val="24"/>
        </w:rPr>
        <w:t>Appl. Microbiol. Biotechnol.</w:t>
      </w:r>
      <w:r w:rsidRPr="00D477DE">
        <w:rPr>
          <w:rFonts w:ascii="Arial" w:hAnsi="Arial" w:cs="Arial"/>
          <w:noProof/>
          <w:sz w:val="20"/>
          <w:szCs w:val="24"/>
        </w:rPr>
        <w:t>, vol. 69, no. 4, pp. 375–384, Dec. 2005.</w:t>
      </w:r>
    </w:p>
    <w:p w14:paraId="54B7EF9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[7]</w:t>
      </w:r>
      <w:r w:rsidRPr="00D477DE">
        <w:rPr>
          <w:rFonts w:ascii="Arial" w:hAnsi="Arial" w:cs="Arial"/>
          <w:noProof/>
          <w:sz w:val="20"/>
          <w:szCs w:val="24"/>
        </w:rPr>
        <w:tab/>
        <w:t xml:space="preserve">D. S. Hibbett </w:t>
      </w:r>
      <w:r w:rsidRPr="00D477DE">
        <w:rPr>
          <w:rFonts w:ascii="Arial" w:hAnsi="Arial" w:cs="Arial"/>
          <w:i/>
          <w:iCs/>
          <w:noProof/>
          <w:sz w:val="20"/>
          <w:szCs w:val="24"/>
        </w:rPr>
        <w:t>et al.</w:t>
      </w:r>
      <w:r w:rsidRPr="00D477DE">
        <w:rPr>
          <w:rFonts w:ascii="Arial" w:hAnsi="Arial" w:cs="Arial"/>
          <w:noProof/>
          <w:sz w:val="20"/>
          <w:szCs w:val="24"/>
        </w:rPr>
        <w:t xml:space="preserve">, “A higher-level phylogenetic classification of the Fungi,” </w:t>
      </w:r>
      <w:r w:rsidRPr="00D477DE">
        <w:rPr>
          <w:rFonts w:ascii="Arial" w:hAnsi="Arial" w:cs="Arial"/>
          <w:i/>
          <w:iCs/>
          <w:noProof/>
          <w:sz w:val="20"/>
          <w:szCs w:val="24"/>
        </w:rPr>
        <w:t>Mycol. Res.</w:t>
      </w:r>
      <w:r w:rsidRPr="00D477DE">
        <w:rPr>
          <w:rFonts w:ascii="Arial" w:hAnsi="Arial" w:cs="Arial"/>
          <w:noProof/>
          <w:sz w:val="20"/>
          <w:szCs w:val="24"/>
        </w:rPr>
        <w:t>, vol. 111, no. 5, pp. 509–547, May 2007.</w:t>
      </w:r>
    </w:p>
    <w:p w14:paraId="2F6EEE3D"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[8]</w:t>
      </w:r>
      <w:r w:rsidRPr="00D477DE">
        <w:rPr>
          <w:rFonts w:ascii="Arial" w:hAnsi="Arial" w:cs="Arial"/>
          <w:noProof/>
          <w:sz w:val="20"/>
          <w:szCs w:val="24"/>
        </w:rPr>
        <w:tab/>
        <w:t xml:space="preserve">M. V. Powers-Fletcher, B. A. Kendall, A. T. Griffin, and K. E. Hanson, “Filamentous Fungi,” in </w:t>
      </w:r>
      <w:r w:rsidRPr="00D477DE">
        <w:rPr>
          <w:rFonts w:ascii="Arial" w:hAnsi="Arial" w:cs="Arial"/>
          <w:i/>
          <w:iCs/>
          <w:noProof/>
          <w:sz w:val="20"/>
          <w:szCs w:val="24"/>
        </w:rPr>
        <w:t>Diagnostic Microbiology of the Immunocompromised Host, Second Edition</w:t>
      </w:r>
      <w:r w:rsidRPr="00D477DE">
        <w:rPr>
          <w:rFonts w:ascii="Arial" w:hAnsi="Arial" w:cs="Arial"/>
          <w:noProof/>
          <w:sz w:val="20"/>
          <w:szCs w:val="24"/>
        </w:rPr>
        <w:t>, vol. 4, no. 3, American Society of Microbiology, 2016, pp. 311–341.</w:t>
      </w:r>
    </w:p>
    <w:p w14:paraId="4DB65C1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[9]</w:t>
      </w:r>
      <w:r w:rsidRPr="00D477DE">
        <w:rPr>
          <w:rFonts w:ascii="Arial" w:hAnsi="Arial" w:cs="Arial"/>
          <w:noProof/>
          <w:sz w:val="20"/>
          <w:szCs w:val="24"/>
        </w:rPr>
        <w:tab/>
        <w:t>H. Babich and G. Stotzky, “Abiotic Factors Affecting the Toxicity of Lead to Fungi,” 1979.</w:t>
      </w:r>
    </w:p>
    <w:p w14:paraId="67F7FEED"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[10]</w:t>
      </w:r>
      <w:r w:rsidRPr="00D477DE">
        <w:rPr>
          <w:rFonts w:ascii="Arial" w:hAnsi="Arial" w:cs="Arial"/>
          <w:noProof/>
          <w:sz w:val="20"/>
          <w:szCs w:val="24"/>
        </w:rPr>
        <w:tab/>
        <w:t xml:space="preserve">T. Emri </w:t>
      </w:r>
      <w:r w:rsidRPr="00D477DE">
        <w:rPr>
          <w:rFonts w:ascii="Arial" w:hAnsi="Arial" w:cs="Arial"/>
          <w:i/>
          <w:iCs/>
          <w:noProof/>
          <w:sz w:val="20"/>
          <w:szCs w:val="24"/>
        </w:rPr>
        <w:t>et al.</w:t>
      </w:r>
      <w:r w:rsidRPr="00D477DE">
        <w:rPr>
          <w:rFonts w:ascii="Arial" w:hAnsi="Arial" w:cs="Arial"/>
          <w:noProof/>
          <w:sz w:val="20"/>
          <w:szCs w:val="24"/>
        </w:rPr>
        <w:t xml:space="preserve">, “Core oxidative stress response in Aspergillus nidulans,” </w:t>
      </w:r>
      <w:r w:rsidRPr="00D477DE">
        <w:rPr>
          <w:rFonts w:ascii="Arial" w:hAnsi="Arial" w:cs="Arial"/>
          <w:i/>
          <w:iCs/>
          <w:noProof/>
          <w:sz w:val="20"/>
          <w:szCs w:val="24"/>
        </w:rPr>
        <w:t>BMC Genomics</w:t>
      </w:r>
      <w:r w:rsidRPr="00D477DE">
        <w:rPr>
          <w:rFonts w:ascii="Arial" w:hAnsi="Arial" w:cs="Arial"/>
          <w:noProof/>
          <w:sz w:val="20"/>
          <w:szCs w:val="24"/>
        </w:rPr>
        <w:t>, vol. 16, no. 1, 2015.</w:t>
      </w:r>
    </w:p>
    <w:p w14:paraId="2FFBADC1"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[11]</w:t>
      </w:r>
      <w:r w:rsidRPr="00D477DE">
        <w:rPr>
          <w:rFonts w:ascii="Arial" w:hAnsi="Arial" w:cs="Arial"/>
          <w:noProof/>
          <w:sz w:val="20"/>
          <w:szCs w:val="24"/>
        </w:rPr>
        <w:tab/>
        <w:t xml:space="preserve">D. Kültz, “MOLECULAR AND EVOLUTIONARY BASIS OF THE CELLULAR STRESS RESPONSE,” </w:t>
      </w:r>
      <w:r w:rsidRPr="00D477DE">
        <w:rPr>
          <w:rFonts w:ascii="Arial" w:hAnsi="Arial" w:cs="Arial"/>
          <w:i/>
          <w:iCs/>
          <w:noProof/>
          <w:sz w:val="20"/>
          <w:szCs w:val="24"/>
        </w:rPr>
        <w:t>Annu. Rev. Physiol.</w:t>
      </w:r>
      <w:r w:rsidRPr="00D477DE">
        <w:rPr>
          <w:rFonts w:ascii="Arial" w:hAnsi="Arial" w:cs="Arial"/>
          <w:noProof/>
          <w:sz w:val="20"/>
          <w:szCs w:val="24"/>
        </w:rPr>
        <w:t>, vol. 67, no. 1, pp. 225–257, Mar. 2005.</w:t>
      </w:r>
    </w:p>
    <w:p w14:paraId="65458EEA"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[12]</w:t>
      </w:r>
      <w:r w:rsidRPr="00D477DE">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D477DE">
        <w:rPr>
          <w:rFonts w:ascii="Arial" w:hAnsi="Arial" w:cs="Arial"/>
          <w:i/>
          <w:iCs/>
          <w:noProof/>
          <w:sz w:val="20"/>
          <w:szCs w:val="24"/>
        </w:rPr>
        <w:t>Biosci. Biotechnol. Biochem.</w:t>
      </w:r>
      <w:r w:rsidRPr="00D477DE">
        <w:rPr>
          <w:rFonts w:ascii="Arial" w:hAnsi="Arial" w:cs="Arial"/>
          <w:noProof/>
          <w:sz w:val="20"/>
          <w:szCs w:val="24"/>
        </w:rPr>
        <w:t>, vol. 80, no. 9, pp. 1667–1680, 2016.</w:t>
      </w:r>
    </w:p>
    <w:p w14:paraId="3888A3FD"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[13]</w:t>
      </w:r>
      <w:r w:rsidRPr="00D477DE">
        <w:rPr>
          <w:rFonts w:ascii="Arial" w:hAnsi="Arial" w:cs="Arial"/>
          <w:noProof/>
          <w:sz w:val="20"/>
          <w:szCs w:val="24"/>
        </w:rPr>
        <w:tab/>
        <w:t>M. I. Simon, M. P. Strathmann, and N. Gautam, “Diversity of Proteins in Signal Transduction,” vol. 252, no. 5007, pp. 802–808, 1991.</w:t>
      </w:r>
    </w:p>
    <w:p w14:paraId="6D07F9D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[14]</w:t>
      </w:r>
      <w:r w:rsidRPr="00D477DE">
        <w:rPr>
          <w:rFonts w:ascii="Arial" w:hAnsi="Arial" w:cs="Arial"/>
          <w:noProof/>
          <w:sz w:val="20"/>
          <w:szCs w:val="24"/>
        </w:rPr>
        <w:tab/>
        <w:t xml:space="preserve">S. Rens-Domiano and H. E. Hamm, “Structural and functional relationships of heterotrimeric G-proteins,” </w:t>
      </w:r>
      <w:r w:rsidRPr="00D477DE">
        <w:rPr>
          <w:rFonts w:ascii="Arial" w:hAnsi="Arial" w:cs="Arial"/>
          <w:i/>
          <w:iCs/>
          <w:noProof/>
          <w:sz w:val="20"/>
          <w:szCs w:val="24"/>
        </w:rPr>
        <w:t>Faseb J</w:t>
      </w:r>
      <w:r w:rsidRPr="00D477DE">
        <w:rPr>
          <w:rFonts w:ascii="Arial" w:hAnsi="Arial" w:cs="Arial"/>
          <w:noProof/>
          <w:sz w:val="20"/>
          <w:szCs w:val="24"/>
        </w:rPr>
        <w:t>, vol. 9, no. 11, pp. 1059–1066, 1995.</w:t>
      </w:r>
    </w:p>
    <w:p w14:paraId="6608EAF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[15]</w:t>
      </w:r>
      <w:r w:rsidRPr="00D477DE">
        <w:rPr>
          <w:rFonts w:ascii="Arial" w:hAnsi="Arial" w:cs="Arial"/>
          <w:noProof/>
          <w:sz w:val="20"/>
          <w:szCs w:val="24"/>
        </w:rPr>
        <w:tab/>
        <w:t xml:space="preserve">L. Li, S. J. Wright, S. Krystofova, G. Park, and K. A. Borkovich, “Heterotrimeric G Protein Signaling in Filamentous Fungi,” </w:t>
      </w:r>
      <w:r w:rsidRPr="00D477DE">
        <w:rPr>
          <w:rFonts w:ascii="Arial" w:hAnsi="Arial" w:cs="Arial"/>
          <w:i/>
          <w:iCs/>
          <w:noProof/>
          <w:sz w:val="20"/>
          <w:szCs w:val="24"/>
        </w:rPr>
        <w:t>Annu. Rev. Microbiol.</w:t>
      </w:r>
      <w:r w:rsidRPr="00D477DE">
        <w:rPr>
          <w:rFonts w:ascii="Arial" w:hAnsi="Arial" w:cs="Arial"/>
          <w:noProof/>
          <w:sz w:val="20"/>
          <w:szCs w:val="24"/>
        </w:rPr>
        <w:t>, vol. 61, no. 1, pp. 423–452, 2007.</w:t>
      </w:r>
    </w:p>
    <w:p w14:paraId="7F2B3715"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[16]</w:t>
      </w:r>
      <w:r w:rsidRPr="00D477DE">
        <w:rPr>
          <w:rFonts w:ascii="Arial" w:hAnsi="Arial" w:cs="Arial"/>
          <w:noProof/>
          <w:sz w:val="20"/>
          <w:szCs w:val="24"/>
        </w:rPr>
        <w:tab/>
        <w:t xml:space="preserve">S. Liu and R. a Dean, “G protein alpha subunit genes control growth, development, and pathogenicity of Magnaporthe grisea.,” </w:t>
      </w:r>
      <w:r w:rsidRPr="00D477DE">
        <w:rPr>
          <w:rFonts w:ascii="Arial" w:hAnsi="Arial" w:cs="Arial"/>
          <w:i/>
          <w:iCs/>
          <w:noProof/>
          <w:sz w:val="20"/>
          <w:szCs w:val="24"/>
        </w:rPr>
        <w:t>Mol. Plant. Microbe. Interact.</w:t>
      </w:r>
      <w:r w:rsidRPr="00D477DE">
        <w:rPr>
          <w:rFonts w:ascii="Arial" w:hAnsi="Arial" w:cs="Arial"/>
          <w:noProof/>
          <w:sz w:val="20"/>
          <w:szCs w:val="24"/>
        </w:rPr>
        <w:t>, vol. 10, no. 9, pp. 1075–86, 1997.</w:t>
      </w:r>
    </w:p>
    <w:p w14:paraId="37ED1EA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[17]</w:t>
      </w:r>
      <w:r w:rsidRPr="00D477DE">
        <w:rPr>
          <w:rFonts w:ascii="Arial" w:hAnsi="Arial" w:cs="Arial"/>
          <w:noProof/>
          <w:sz w:val="20"/>
          <w:szCs w:val="24"/>
        </w:rPr>
        <w:tab/>
        <w:t xml:space="preserve">Y. Liu </w:t>
      </w:r>
      <w:r w:rsidRPr="00D477DE">
        <w:rPr>
          <w:rFonts w:ascii="Arial" w:hAnsi="Arial" w:cs="Arial"/>
          <w:i/>
          <w:iCs/>
          <w:noProof/>
          <w:sz w:val="20"/>
          <w:szCs w:val="24"/>
        </w:rPr>
        <w:t>et al.</w:t>
      </w:r>
      <w:r w:rsidRPr="00D477DE">
        <w:rPr>
          <w:rFonts w:ascii="Arial" w:hAnsi="Arial" w:cs="Arial"/>
          <w:noProof/>
          <w:sz w:val="20"/>
          <w:szCs w:val="24"/>
        </w:rPr>
        <w:t xml:space="preserve">, “G Protein α Subunit GpaB is Required for Asexual Development, Aflatoxin Biosynthesis and Pathogenicity by Regulating cAMP Signaling in Aspergillus flavus.,” </w:t>
      </w:r>
      <w:r w:rsidRPr="00D477DE">
        <w:rPr>
          <w:rFonts w:ascii="Arial" w:hAnsi="Arial" w:cs="Arial"/>
          <w:i/>
          <w:iCs/>
          <w:noProof/>
          <w:sz w:val="20"/>
          <w:szCs w:val="24"/>
        </w:rPr>
        <w:t>Toxins (Basel).</w:t>
      </w:r>
      <w:r w:rsidRPr="00D477DE">
        <w:rPr>
          <w:rFonts w:ascii="Arial" w:hAnsi="Arial" w:cs="Arial"/>
          <w:noProof/>
          <w:sz w:val="20"/>
          <w:szCs w:val="24"/>
        </w:rPr>
        <w:t>, vol. 10, no. 3, Mar. 2018.</w:t>
      </w:r>
    </w:p>
    <w:p w14:paraId="1EBE00F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[18]</w:t>
      </w:r>
      <w:r w:rsidRPr="00D477DE">
        <w:rPr>
          <w:rFonts w:ascii="Arial" w:hAnsi="Arial" w:cs="Arial"/>
          <w:noProof/>
          <w:sz w:val="20"/>
          <w:szCs w:val="24"/>
        </w:rPr>
        <w:tab/>
        <w:t xml:space="preserve">M. Bölker, “Sex and crime: Heterotrimeric G proteins in fungal mating and pathogenesis,” </w:t>
      </w:r>
      <w:r w:rsidRPr="00D477DE">
        <w:rPr>
          <w:rFonts w:ascii="Arial" w:hAnsi="Arial" w:cs="Arial"/>
          <w:i/>
          <w:iCs/>
          <w:noProof/>
          <w:sz w:val="20"/>
          <w:szCs w:val="24"/>
        </w:rPr>
        <w:t>Fungal Genet. Biol.</w:t>
      </w:r>
      <w:r w:rsidRPr="00D477DE">
        <w:rPr>
          <w:rFonts w:ascii="Arial" w:hAnsi="Arial" w:cs="Arial"/>
          <w:noProof/>
          <w:sz w:val="20"/>
          <w:szCs w:val="24"/>
        </w:rPr>
        <w:t>, vol. 25, no. 3, pp. 143–156, 1998.</w:t>
      </w:r>
    </w:p>
    <w:p w14:paraId="7A375605"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[19]</w:t>
      </w:r>
      <w:r w:rsidRPr="00D477DE">
        <w:rPr>
          <w:rFonts w:ascii="Arial" w:hAnsi="Arial" w:cs="Arial"/>
          <w:noProof/>
          <w:sz w:val="20"/>
          <w:szCs w:val="24"/>
        </w:rPr>
        <w:tab/>
        <w:t>C. G. Alvaro and J. Thorner, “Heterotrimeric G Protein-coupled Receptor Signaling in Yeast Mating Pheromone Response *,” 2016.</w:t>
      </w:r>
    </w:p>
    <w:p w14:paraId="37EC05AA"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[20]</w:t>
      </w:r>
      <w:r w:rsidRPr="00D477DE">
        <w:rPr>
          <w:rFonts w:ascii="Arial" w:hAnsi="Arial" w:cs="Arial"/>
          <w:noProof/>
          <w:sz w:val="20"/>
          <w:szCs w:val="24"/>
        </w:rPr>
        <w:tab/>
        <w:t xml:space="preserve">G. M. TRUESDELL, Z. YANG, and M. B. DICKMAN, “A Gα subunit gene from the phytopathogenic fungus Colletotrichum trifolii is required for conidial germination,” </w:t>
      </w:r>
      <w:r w:rsidRPr="00D477DE">
        <w:rPr>
          <w:rFonts w:ascii="Arial" w:hAnsi="Arial" w:cs="Arial"/>
          <w:i/>
          <w:iCs/>
          <w:noProof/>
          <w:sz w:val="20"/>
          <w:szCs w:val="24"/>
        </w:rPr>
        <w:t>Physiol. Mol. Plant Pathol.</w:t>
      </w:r>
      <w:r w:rsidRPr="00D477DE">
        <w:rPr>
          <w:rFonts w:ascii="Arial" w:hAnsi="Arial" w:cs="Arial"/>
          <w:noProof/>
          <w:sz w:val="20"/>
          <w:szCs w:val="24"/>
        </w:rPr>
        <w:t>, vol. 56, no. 3, pp. 131–140, Mar. 2000.</w:t>
      </w:r>
    </w:p>
    <w:p w14:paraId="74A20A5E"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[21]</w:t>
      </w:r>
      <w:r w:rsidRPr="00D477DE">
        <w:rPr>
          <w:rFonts w:ascii="Arial" w:hAnsi="Arial" w:cs="Arial"/>
          <w:noProof/>
          <w:sz w:val="20"/>
          <w:szCs w:val="24"/>
        </w:rPr>
        <w:tab/>
        <w:t xml:space="preserve">G. E. Turner and K. A. Borkovich, “Identification of a G protein α subunit from Neurospora crassa that is a member of the G(i) family,” </w:t>
      </w:r>
      <w:r w:rsidRPr="00D477DE">
        <w:rPr>
          <w:rFonts w:ascii="Arial" w:hAnsi="Arial" w:cs="Arial"/>
          <w:i/>
          <w:iCs/>
          <w:noProof/>
          <w:sz w:val="20"/>
          <w:szCs w:val="24"/>
        </w:rPr>
        <w:t>J. Biol. Chem.</w:t>
      </w:r>
      <w:r w:rsidRPr="00D477DE">
        <w:rPr>
          <w:rFonts w:ascii="Arial" w:hAnsi="Arial" w:cs="Arial"/>
          <w:noProof/>
          <w:sz w:val="20"/>
          <w:szCs w:val="24"/>
        </w:rPr>
        <w:t>, vol. 268, no. 20, pp. 14805–14811, 1993.</w:t>
      </w:r>
    </w:p>
    <w:p w14:paraId="0774C08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[22]</w:t>
      </w:r>
      <w:r w:rsidRPr="00D477DE">
        <w:rPr>
          <w:rFonts w:ascii="Arial" w:hAnsi="Arial" w:cs="Arial"/>
          <w:noProof/>
          <w:sz w:val="20"/>
          <w:szCs w:val="24"/>
        </w:rPr>
        <w:tab/>
        <w:t xml:space="preserve">F. D. Ivey, P. N. Hodge, G. E. Turner, and K. A. Borkovich, “The G alpha i homologue gna-1 controls multiple differentiation pathways in Neurospora crassa,” </w:t>
      </w:r>
      <w:r w:rsidRPr="00D477DE">
        <w:rPr>
          <w:rFonts w:ascii="Arial" w:hAnsi="Arial" w:cs="Arial"/>
          <w:i/>
          <w:iCs/>
          <w:noProof/>
          <w:sz w:val="20"/>
          <w:szCs w:val="24"/>
        </w:rPr>
        <w:t>Mol Biol Cell</w:t>
      </w:r>
      <w:r w:rsidRPr="00D477DE">
        <w:rPr>
          <w:rFonts w:ascii="Arial" w:hAnsi="Arial" w:cs="Arial"/>
          <w:noProof/>
          <w:sz w:val="20"/>
          <w:szCs w:val="24"/>
        </w:rPr>
        <w:t>, vol. 7, no. 8, pp. 1283–1297, 1996.</w:t>
      </w:r>
    </w:p>
    <w:p w14:paraId="250A784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[23]</w:t>
      </w:r>
      <w:r w:rsidRPr="00D477DE">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D477DE">
        <w:rPr>
          <w:rFonts w:ascii="Arial" w:hAnsi="Arial" w:cs="Arial"/>
          <w:i/>
          <w:iCs/>
          <w:noProof/>
          <w:sz w:val="20"/>
          <w:szCs w:val="24"/>
        </w:rPr>
        <w:t>Fungal Genet. Biol.</w:t>
      </w:r>
      <w:r w:rsidRPr="00D477DE">
        <w:rPr>
          <w:rFonts w:ascii="Arial" w:hAnsi="Arial" w:cs="Arial"/>
          <w:noProof/>
          <w:sz w:val="20"/>
          <w:szCs w:val="24"/>
        </w:rPr>
        <w:t>, vol. 48, no. 6, pp. 631–640, 2011.</w:t>
      </w:r>
    </w:p>
    <w:p w14:paraId="1DB4D39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[24]</w:t>
      </w:r>
      <w:r w:rsidRPr="00D477DE">
        <w:rPr>
          <w:rFonts w:ascii="Arial" w:hAnsi="Arial" w:cs="Arial"/>
          <w:noProof/>
          <w:sz w:val="20"/>
          <w:szCs w:val="24"/>
        </w:rPr>
        <w:tab/>
        <w:t xml:space="preserve">D. M. Berman, T. M. Wilkie, and A. G. Gilman, “GAIP and RGS4 are GTPase-activating proteins for the G(i) subfamily of G protein α subunits,” </w:t>
      </w:r>
      <w:r w:rsidRPr="00D477DE">
        <w:rPr>
          <w:rFonts w:ascii="Arial" w:hAnsi="Arial" w:cs="Arial"/>
          <w:i/>
          <w:iCs/>
          <w:noProof/>
          <w:sz w:val="20"/>
          <w:szCs w:val="24"/>
        </w:rPr>
        <w:t>Cell</w:t>
      </w:r>
      <w:r w:rsidRPr="00D477DE">
        <w:rPr>
          <w:rFonts w:ascii="Arial" w:hAnsi="Arial" w:cs="Arial"/>
          <w:noProof/>
          <w:sz w:val="20"/>
          <w:szCs w:val="24"/>
        </w:rPr>
        <w:t>, vol. 86, no. 3, pp. 445–452, 1996.</w:t>
      </w:r>
    </w:p>
    <w:p w14:paraId="3D274B7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[25]</w:t>
      </w:r>
      <w:r w:rsidRPr="00D477DE">
        <w:rPr>
          <w:rFonts w:ascii="Arial" w:hAnsi="Arial" w:cs="Arial"/>
          <w:noProof/>
          <w:sz w:val="20"/>
          <w:szCs w:val="24"/>
        </w:rPr>
        <w:tab/>
        <w:t xml:space="preserve">E. Regenfelder, T. Spellig, A. Hartmann, S. Lauenstein, M. Bölker, and R. Kahmann, “G proteins in Ustilago maydis: transmission of multiple signals?,” </w:t>
      </w:r>
      <w:r w:rsidRPr="00D477DE">
        <w:rPr>
          <w:rFonts w:ascii="Arial" w:hAnsi="Arial" w:cs="Arial"/>
          <w:i/>
          <w:iCs/>
          <w:noProof/>
          <w:sz w:val="20"/>
          <w:szCs w:val="24"/>
        </w:rPr>
        <w:t>EMBO J.</w:t>
      </w:r>
      <w:r w:rsidRPr="00D477DE">
        <w:rPr>
          <w:rFonts w:ascii="Arial" w:hAnsi="Arial" w:cs="Arial"/>
          <w:noProof/>
          <w:sz w:val="20"/>
          <w:szCs w:val="24"/>
        </w:rPr>
        <w:t>, vol. 16, no. 8, pp. 1934–1942, Apr. 1997.</w:t>
      </w:r>
    </w:p>
    <w:p w14:paraId="2786B96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[26]</w:t>
      </w:r>
      <w:r w:rsidRPr="00D477DE">
        <w:rPr>
          <w:rFonts w:ascii="Arial" w:hAnsi="Arial" w:cs="Arial"/>
          <w:noProof/>
          <w:sz w:val="20"/>
          <w:szCs w:val="24"/>
        </w:rPr>
        <w:tab/>
        <w:t xml:space="preserve">H. Liu, A. Suresh, F. S. Willard, D. P. Siderovski, S. Lu, and N. I. Naqvi, “Rgs1 regulates multiple Gα subunits in Magnaporthe pathogenesis, asexual growth and thigmotropism,” </w:t>
      </w:r>
      <w:r w:rsidRPr="00D477DE">
        <w:rPr>
          <w:rFonts w:ascii="Arial" w:hAnsi="Arial" w:cs="Arial"/>
          <w:i/>
          <w:iCs/>
          <w:noProof/>
          <w:sz w:val="20"/>
          <w:szCs w:val="24"/>
        </w:rPr>
        <w:t>EMBO J.</w:t>
      </w:r>
      <w:r w:rsidRPr="00D477DE">
        <w:rPr>
          <w:rFonts w:ascii="Arial" w:hAnsi="Arial" w:cs="Arial"/>
          <w:noProof/>
          <w:sz w:val="20"/>
          <w:szCs w:val="24"/>
        </w:rPr>
        <w:t>, vol. 26, no. 3, pp. 690–700, Feb. 2007.</w:t>
      </w:r>
    </w:p>
    <w:p w14:paraId="76833520"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[27]</w:t>
      </w:r>
      <w:r w:rsidRPr="00D477DE">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D477DE">
        <w:rPr>
          <w:rFonts w:ascii="Arial" w:hAnsi="Arial" w:cs="Arial"/>
          <w:i/>
          <w:iCs/>
          <w:noProof/>
          <w:sz w:val="20"/>
          <w:szCs w:val="24"/>
        </w:rPr>
        <w:t>Mol. Microbiol.</w:t>
      </w:r>
      <w:r w:rsidRPr="00D477DE">
        <w:rPr>
          <w:rFonts w:ascii="Arial" w:hAnsi="Arial" w:cs="Arial"/>
          <w:noProof/>
          <w:sz w:val="20"/>
          <w:szCs w:val="24"/>
        </w:rPr>
        <w:t>, vol. 53, no. 2, pp. 529–540, 2004.</w:t>
      </w:r>
    </w:p>
    <w:p w14:paraId="2299F9D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[28]</w:t>
      </w:r>
      <w:r w:rsidRPr="00D477DE">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D477DE">
        <w:rPr>
          <w:rFonts w:ascii="Arial" w:hAnsi="Arial" w:cs="Arial"/>
          <w:i/>
          <w:iCs/>
          <w:noProof/>
          <w:sz w:val="20"/>
          <w:szCs w:val="24"/>
        </w:rPr>
        <w:t>Eukaryot. Cell</w:t>
      </w:r>
      <w:r w:rsidRPr="00D477DE">
        <w:rPr>
          <w:rFonts w:ascii="Arial" w:hAnsi="Arial" w:cs="Arial"/>
          <w:noProof/>
          <w:sz w:val="20"/>
          <w:szCs w:val="24"/>
        </w:rPr>
        <w:t>, vol. 1, no. 3, pp. 440–447, 2002.</w:t>
      </w:r>
    </w:p>
    <w:p w14:paraId="0813B38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[29]</w:t>
      </w:r>
      <w:r w:rsidRPr="00D477DE">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D477DE">
        <w:rPr>
          <w:rFonts w:ascii="Arial" w:hAnsi="Arial" w:cs="Arial"/>
          <w:i/>
          <w:iCs/>
          <w:noProof/>
          <w:sz w:val="20"/>
          <w:szCs w:val="24"/>
        </w:rPr>
        <w:t>Eukaryot. Cell</w:t>
      </w:r>
      <w:r w:rsidRPr="00D477DE">
        <w:rPr>
          <w:rFonts w:ascii="Arial" w:hAnsi="Arial" w:cs="Arial"/>
          <w:noProof/>
          <w:sz w:val="20"/>
          <w:szCs w:val="24"/>
        </w:rPr>
        <w:t>, vol. 1, no. 4, pp. 634–642, 2002.</w:t>
      </w:r>
    </w:p>
    <w:p w14:paraId="76DC3CBA"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[30]</w:t>
      </w:r>
      <w:r w:rsidRPr="00D477DE">
        <w:rPr>
          <w:rFonts w:ascii="Arial" w:hAnsi="Arial" w:cs="Arial"/>
          <w:noProof/>
          <w:sz w:val="20"/>
          <w:szCs w:val="24"/>
        </w:rPr>
        <w:tab/>
        <w:t xml:space="preserve">S. J. Wright, R. Inchausti, C. J. Eaton, S. Krystofova, K. A. Borkovich </w:t>
      </w:r>
      <w:dir w:val="rtl">
        <w:r w:rsidRPr="00D477DE">
          <w:rPr>
            <w:rFonts w:ascii="Arial" w:hAnsi="Arial" w:cs="Arial"/>
            <w:noProof/>
            <w:sz w:val="20"/>
            <w:szCs w:val="24"/>
          </w:rPr>
          <w:t xml:space="preserve">3, and ٭. </w:t>
        </w:r>
        <w:dir w:val="rtl">
          <w:r w:rsidRPr="00D477DE">
            <w:rPr>
              <w:rFonts w:ascii="Arial" w:hAnsi="Arial" w:cs="Arial"/>
              <w:noProof/>
              <w:sz w:val="20"/>
              <w:szCs w:val="24"/>
            </w:rPr>
            <w:t>٭</w:t>
          </w:r>
          <w:r w:rsidRPr="00D477DE">
            <w:rPr>
              <w:rFonts w:ascii="Arial" w:hAnsi="Arial" w:cs="Arial"/>
              <w:noProof/>
              <w:sz w:val="20"/>
              <w:szCs w:val="24"/>
            </w:rPr>
            <w:t>‬, “RIC8 is a guanine-nucleotide exchange factor for Gα subunits that regulates growth and development in Neurospora crassa.”</w:t>
          </w:r>
        </w:dir>
      </w:dir>
    </w:p>
    <w:p w14:paraId="7A12AC38"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[31]</w:t>
      </w:r>
      <w:r w:rsidRPr="00D477DE">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D477DE">
        <w:rPr>
          <w:rFonts w:ascii="Arial" w:hAnsi="Arial" w:cs="Arial"/>
          <w:i/>
          <w:iCs/>
          <w:noProof/>
          <w:sz w:val="20"/>
          <w:szCs w:val="24"/>
        </w:rPr>
        <w:t>PLoS One</w:t>
      </w:r>
      <w:r w:rsidRPr="00D477DE">
        <w:rPr>
          <w:rFonts w:ascii="Arial" w:hAnsi="Arial" w:cs="Arial"/>
          <w:noProof/>
          <w:sz w:val="20"/>
          <w:szCs w:val="24"/>
        </w:rPr>
        <w:t>, vol. 7, no. 10, p. e48026, Oct. 2012.</w:t>
      </w:r>
    </w:p>
    <w:p w14:paraId="3965DBE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[32]</w:t>
      </w:r>
      <w:r w:rsidRPr="00D477DE">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D477DE">
        <w:rPr>
          <w:rFonts w:ascii="Arial" w:hAnsi="Arial" w:cs="Arial"/>
          <w:i/>
          <w:iCs/>
          <w:noProof/>
          <w:sz w:val="20"/>
          <w:szCs w:val="24"/>
        </w:rPr>
        <w:t>BMC Microbiol.</w:t>
      </w:r>
      <w:r w:rsidRPr="00D477DE">
        <w:rPr>
          <w:rFonts w:ascii="Arial" w:hAnsi="Arial" w:cs="Arial"/>
          <w:noProof/>
          <w:sz w:val="20"/>
          <w:szCs w:val="24"/>
        </w:rPr>
        <w:t>, vol. 10, no. 1, p. 317, 2010.</w:t>
      </w:r>
    </w:p>
    <w:p w14:paraId="13B1F4A1"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[33]</w:t>
      </w:r>
      <w:r w:rsidRPr="00D477DE">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D477DE">
        <w:rPr>
          <w:rFonts w:ascii="Arial" w:hAnsi="Arial" w:cs="Arial"/>
          <w:i/>
          <w:iCs/>
          <w:noProof/>
          <w:sz w:val="20"/>
          <w:szCs w:val="24"/>
        </w:rPr>
        <w:t>Biomolecules</w:t>
      </w:r>
      <w:r w:rsidRPr="00D477DE">
        <w:rPr>
          <w:rFonts w:ascii="Arial" w:hAnsi="Arial" w:cs="Arial"/>
          <w:noProof/>
          <w:sz w:val="20"/>
          <w:szCs w:val="24"/>
        </w:rPr>
        <w:t>, vol. 5, no. 2, pp. 318–42, Apr. 2015.</w:t>
      </w:r>
    </w:p>
    <w:p w14:paraId="2D027172"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[34]</w:t>
      </w:r>
      <w:r w:rsidRPr="00D477DE">
        <w:rPr>
          <w:rFonts w:ascii="Arial" w:hAnsi="Arial" w:cs="Arial"/>
          <w:noProof/>
          <w:sz w:val="20"/>
          <w:szCs w:val="24"/>
        </w:rPr>
        <w:tab/>
        <w:t xml:space="preserve">E. Birben, U. M. Sahiner, C. Sackesen, S. Erzurum, and O. Kalayci, “Oxidative stress and antioxidant defense.,” </w:t>
      </w:r>
      <w:r w:rsidRPr="00D477DE">
        <w:rPr>
          <w:rFonts w:ascii="Arial" w:hAnsi="Arial" w:cs="Arial"/>
          <w:i/>
          <w:iCs/>
          <w:noProof/>
          <w:sz w:val="20"/>
          <w:szCs w:val="24"/>
        </w:rPr>
        <w:t>World Allergy Organ. J.</w:t>
      </w:r>
      <w:r w:rsidRPr="00D477DE">
        <w:rPr>
          <w:rFonts w:ascii="Arial" w:hAnsi="Arial" w:cs="Arial"/>
          <w:noProof/>
          <w:sz w:val="20"/>
          <w:szCs w:val="24"/>
        </w:rPr>
        <w:t>, vol. 5, no. 1, pp. 9–19, Jan. 2012.</w:t>
      </w:r>
    </w:p>
    <w:p w14:paraId="51C6FBA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[35]</w:t>
      </w:r>
      <w:r w:rsidRPr="00D477DE">
        <w:rPr>
          <w:rFonts w:ascii="Arial" w:hAnsi="Arial" w:cs="Arial"/>
          <w:noProof/>
          <w:sz w:val="20"/>
          <w:szCs w:val="24"/>
        </w:rPr>
        <w:tab/>
        <w:t xml:space="preserve">D. Trachootham, W. Lu, M. A. Ogasawara, R.-D. V. Nilsa, and P. Huang, “Redox regulation of cell survival.,” </w:t>
      </w:r>
      <w:r w:rsidRPr="00D477DE">
        <w:rPr>
          <w:rFonts w:ascii="Arial" w:hAnsi="Arial" w:cs="Arial"/>
          <w:i/>
          <w:iCs/>
          <w:noProof/>
          <w:sz w:val="20"/>
          <w:szCs w:val="24"/>
        </w:rPr>
        <w:t>Antioxid. Redox Signal.</w:t>
      </w:r>
      <w:r w:rsidRPr="00D477DE">
        <w:rPr>
          <w:rFonts w:ascii="Arial" w:hAnsi="Arial" w:cs="Arial"/>
          <w:noProof/>
          <w:sz w:val="20"/>
          <w:szCs w:val="24"/>
        </w:rPr>
        <w:t>, vol. 10, no. 8, pp. 1343–74, Aug. 2008.</w:t>
      </w:r>
    </w:p>
    <w:p w14:paraId="59B11C52"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[36]</w:t>
      </w:r>
      <w:r w:rsidRPr="00D477DE">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D477DE">
        <w:rPr>
          <w:rFonts w:ascii="Arial" w:hAnsi="Arial" w:cs="Arial"/>
          <w:i/>
          <w:iCs/>
          <w:noProof/>
          <w:sz w:val="20"/>
          <w:szCs w:val="24"/>
        </w:rPr>
        <w:t>Int. Microbiol.</w:t>
      </w:r>
      <w:r w:rsidRPr="00D477DE">
        <w:rPr>
          <w:rFonts w:ascii="Arial" w:hAnsi="Arial" w:cs="Arial"/>
          <w:noProof/>
          <w:sz w:val="20"/>
          <w:szCs w:val="24"/>
        </w:rPr>
        <w:t>, vol. 12, no. 2, pp. 123–9, Jun. 2009.</w:t>
      </w:r>
    </w:p>
    <w:p w14:paraId="7A9849C8"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[37]</w:t>
      </w:r>
      <w:r w:rsidRPr="00D477DE">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D477DE">
        <w:rPr>
          <w:rFonts w:ascii="Arial" w:hAnsi="Arial" w:cs="Arial"/>
          <w:i/>
          <w:iCs/>
          <w:noProof/>
          <w:sz w:val="20"/>
          <w:szCs w:val="24"/>
        </w:rPr>
        <w:t>Fungal Genet. Biol.</w:t>
      </w:r>
      <w:r w:rsidRPr="00D477DE">
        <w:rPr>
          <w:rFonts w:ascii="Arial" w:hAnsi="Arial" w:cs="Arial"/>
          <w:noProof/>
          <w:sz w:val="20"/>
          <w:szCs w:val="24"/>
        </w:rPr>
        <w:t>, vol. 48, no. 6, pp. 641–649, 2011.</w:t>
      </w:r>
    </w:p>
    <w:p w14:paraId="3F536F3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[38]</w:t>
      </w:r>
      <w:r w:rsidRPr="00D477DE">
        <w:rPr>
          <w:rFonts w:ascii="Arial" w:hAnsi="Arial" w:cs="Arial"/>
          <w:noProof/>
          <w:sz w:val="20"/>
          <w:szCs w:val="24"/>
        </w:rPr>
        <w:tab/>
        <w:t xml:space="preserve">R. O. García-Rico </w:t>
      </w:r>
      <w:r w:rsidRPr="00D477DE">
        <w:rPr>
          <w:rFonts w:ascii="Arial" w:hAnsi="Arial" w:cs="Arial"/>
          <w:i/>
          <w:iCs/>
          <w:noProof/>
          <w:sz w:val="20"/>
          <w:szCs w:val="24"/>
        </w:rPr>
        <w:t>et al.</w:t>
      </w:r>
      <w:r w:rsidRPr="00D477DE">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D477DE">
        <w:rPr>
          <w:rFonts w:ascii="Arial" w:hAnsi="Arial" w:cs="Arial"/>
          <w:i/>
          <w:iCs/>
          <w:noProof/>
          <w:sz w:val="20"/>
          <w:szCs w:val="24"/>
        </w:rPr>
        <w:t>Fungal Biol.</w:t>
      </w:r>
      <w:r w:rsidRPr="00D477DE">
        <w:rPr>
          <w:rFonts w:ascii="Arial" w:hAnsi="Arial" w:cs="Arial"/>
          <w:noProof/>
          <w:sz w:val="20"/>
          <w:szCs w:val="24"/>
        </w:rPr>
        <w:t>, vol. 121, no. 9, pp. 754–762, Sep. 2017.</w:t>
      </w:r>
    </w:p>
    <w:p w14:paraId="7EDFABC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[39]</w:t>
      </w:r>
      <w:r w:rsidRPr="00D477DE">
        <w:rPr>
          <w:rFonts w:ascii="Arial" w:hAnsi="Arial" w:cs="Arial"/>
          <w:noProof/>
          <w:sz w:val="20"/>
          <w:szCs w:val="24"/>
        </w:rPr>
        <w:tab/>
        <w:t xml:space="preserve">U. Carrasco-Navarro </w:t>
      </w:r>
      <w:r w:rsidRPr="00D477DE">
        <w:rPr>
          <w:rFonts w:ascii="Arial" w:hAnsi="Arial" w:cs="Arial"/>
          <w:i/>
          <w:iCs/>
          <w:noProof/>
          <w:sz w:val="20"/>
          <w:szCs w:val="24"/>
        </w:rPr>
        <w:t>et al.</w:t>
      </w:r>
      <w:r w:rsidRPr="00D477DE">
        <w:rPr>
          <w:rFonts w:ascii="Arial" w:hAnsi="Arial" w:cs="Arial"/>
          <w:noProof/>
          <w:sz w:val="20"/>
          <w:szCs w:val="24"/>
        </w:rPr>
        <w:t xml:space="preserve">, “Proteomic analysis of the signaling pathway mediated by the heterotrimeric Ga protein Pga1 of Penicillium chrysogenum,” </w:t>
      </w:r>
      <w:r w:rsidRPr="00D477DE">
        <w:rPr>
          <w:rFonts w:ascii="Arial" w:hAnsi="Arial" w:cs="Arial"/>
          <w:i/>
          <w:iCs/>
          <w:noProof/>
          <w:sz w:val="20"/>
          <w:szCs w:val="24"/>
        </w:rPr>
        <w:t>Microb. Cell Fact.</w:t>
      </w:r>
      <w:r w:rsidRPr="00D477DE">
        <w:rPr>
          <w:rFonts w:ascii="Arial" w:hAnsi="Arial" w:cs="Arial"/>
          <w:noProof/>
          <w:sz w:val="20"/>
          <w:szCs w:val="24"/>
        </w:rPr>
        <w:t>, vol. 15, no. 1, pp. 1–17, 2016.</w:t>
      </w:r>
    </w:p>
    <w:p w14:paraId="65CF21ED"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[40]</w:t>
      </w:r>
      <w:r w:rsidRPr="00D477DE">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D477DE">
        <w:rPr>
          <w:rFonts w:ascii="Arial" w:hAnsi="Arial" w:cs="Arial"/>
          <w:i/>
          <w:iCs/>
          <w:noProof/>
          <w:sz w:val="20"/>
          <w:szCs w:val="24"/>
        </w:rPr>
        <w:t>Genetics</w:t>
      </w:r>
      <w:r w:rsidRPr="00D477DE">
        <w:rPr>
          <w:rFonts w:ascii="Arial" w:hAnsi="Arial" w:cs="Arial"/>
          <w:noProof/>
          <w:sz w:val="20"/>
          <w:szCs w:val="24"/>
        </w:rPr>
        <w:t>, vol. 151, no. 1, pp. 107–117, 1999.</w:t>
      </w:r>
    </w:p>
    <w:p w14:paraId="56557982"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[41]</w:t>
      </w:r>
      <w:r w:rsidRPr="00D477DE">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D477DE">
        <w:rPr>
          <w:rFonts w:ascii="Arial" w:hAnsi="Arial" w:cs="Arial"/>
          <w:i/>
          <w:iCs/>
          <w:noProof/>
          <w:sz w:val="20"/>
          <w:szCs w:val="24"/>
        </w:rPr>
        <w:t>Mol Cell Biol</w:t>
      </w:r>
      <w:r w:rsidRPr="00D477DE">
        <w:rPr>
          <w:rFonts w:ascii="Arial" w:hAnsi="Arial" w:cs="Arial"/>
          <w:noProof/>
          <w:sz w:val="20"/>
          <w:szCs w:val="24"/>
        </w:rPr>
        <w:t>, vol. 20, no. 20, pp. 7693–7705, 2000.</w:t>
      </w:r>
    </w:p>
    <w:p w14:paraId="2823461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[42]</w:t>
      </w:r>
      <w:r w:rsidRPr="00D477DE">
        <w:rPr>
          <w:rFonts w:ascii="Arial" w:hAnsi="Arial" w:cs="Arial"/>
          <w:noProof/>
          <w:sz w:val="20"/>
          <w:szCs w:val="24"/>
        </w:rPr>
        <w:tab/>
        <w:t xml:space="preserve">F. D. Ivey, Q. Yang, and K. A. Borkovich, “Positive Regulation of Adenylyl Cyclase Activity by a GαiHomolog inNeurospora crassa,” </w:t>
      </w:r>
      <w:r w:rsidRPr="00D477DE">
        <w:rPr>
          <w:rFonts w:ascii="Arial" w:hAnsi="Arial" w:cs="Arial"/>
          <w:i/>
          <w:iCs/>
          <w:noProof/>
          <w:sz w:val="20"/>
          <w:szCs w:val="24"/>
        </w:rPr>
        <w:t>Fungal Genet. Biol.</w:t>
      </w:r>
      <w:r w:rsidRPr="00D477DE">
        <w:rPr>
          <w:rFonts w:ascii="Arial" w:hAnsi="Arial" w:cs="Arial"/>
          <w:noProof/>
          <w:sz w:val="20"/>
          <w:szCs w:val="24"/>
        </w:rPr>
        <w:t>, vol. 26, no. 1, pp. 48–61, Feb. 1999.</w:t>
      </w:r>
    </w:p>
    <w:p w14:paraId="6C44E6B3"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[43]</w:t>
      </w:r>
      <w:r w:rsidRPr="00D477DE">
        <w:rPr>
          <w:rFonts w:ascii="Arial" w:hAnsi="Arial" w:cs="Arial"/>
          <w:noProof/>
          <w:sz w:val="20"/>
          <w:szCs w:val="24"/>
        </w:rPr>
        <w:tab/>
        <w:t xml:space="preserve">A. M. Kays and K. A. Borkovich, “Severe Impairment of Growth and Differentiation in a Neurospora crassa Mutant Lacking All Heterotrimeric G?? Proteins,” </w:t>
      </w:r>
      <w:r w:rsidRPr="00D477DE">
        <w:rPr>
          <w:rFonts w:ascii="Arial" w:hAnsi="Arial" w:cs="Arial"/>
          <w:i/>
          <w:iCs/>
          <w:noProof/>
          <w:sz w:val="20"/>
          <w:szCs w:val="24"/>
        </w:rPr>
        <w:t>Genetics</w:t>
      </w:r>
      <w:r w:rsidRPr="00D477DE">
        <w:rPr>
          <w:rFonts w:ascii="Arial" w:hAnsi="Arial" w:cs="Arial"/>
          <w:noProof/>
          <w:sz w:val="20"/>
          <w:szCs w:val="24"/>
        </w:rPr>
        <w:t>, vol. 166, no. 3, pp. 1229–1240, 2004.</w:t>
      </w:r>
    </w:p>
    <w:p w14:paraId="2A535505"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[44]</w:t>
      </w:r>
      <w:r w:rsidRPr="00D477DE">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D477DE">
        <w:rPr>
          <w:rFonts w:ascii="Arial" w:hAnsi="Arial" w:cs="Arial"/>
          <w:i/>
          <w:iCs/>
          <w:noProof/>
          <w:sz w:val="20"/>
          <w:szCs w:val="24"/>
        </w:rPr>
        <w:t>Biochem. Biophys. Res. Commun.</w:t>
      </w:r>
      <w:r w:rsidRPr="00D477DE">
        <w:rPr>
          <w:rFonts w:ascii="Arial" w:hAnsi="Arial" w:cs="Arial"/>
          <w:noProof/>
          <w:sz w:val="20"/>
          <w:szCs w:val="24"/>
        </w:rPr>
        <w:t>, vol. 327, no. 1, pp. 311–319, Feb. 2005.</w:t>
      </w:r>
    </w:p>
    <w:p w14:paraId="59F15B2F"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[45]</w:t>
      </w:r>
      <w:r w:rsidRPr="00D477DE">
        <w:rPr>
          <w:rFonts w:ascii="Arial" w:hAnsi="Arial" w:cs="Arial"/>
          <w:noProof/>
          <w:sz w:val="20"/>
          <w:szCs w:val="24"/>
        </w:rPr>
        <w:tab/>
        <w:t xml:space="preserve">A. Dantas, A. Day, M. Ikeh, I. Kos, B. Achan, and J. Quinn, “Oxidative Stress Responses in the Human Fungal Pathogen, Candida albicans,” </w:t>
      </w:r>
      <w:r w:rsidRPr="00D477DE">
        <w:rPr>
          <w:rFonts w:ascii="Arial" w:hAnsi="Arial" w:cs="Arial"/>
          <w:i/>
          <w:iCs/>
          <w:noProof/>
          <w:sz w:val="20"/>
          <w:szCs w:val="24"/>
        </w:rPr>
        <w:t>Biomolecules</w:t>
      </w:r>
      <w:r w:rsidRPr="00D477DE">
        <w:rPr>
          <w:rFonts w:ascii="Arial" w:hAnsi="Arial" w:cs="Arial"/>
          <w:noProof/>
          <w:sz w:val="20"/>
          <w:szCs w:val="24"/>
        </w:rPr>
        <w:t>, vol. 5, no. 1, pp. 142–165, Feb. 2015.</w:t>
      </w:r>
    </w:p>
    <w:p w14:paraId="1B440706"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[46]</w:t>
      </w:r>
      <w:r w:rsidRPr="00D477DE">
        <w:rPr>
          <w:rFonts w:ascii="Arial" w:hAnsi="Arial" w:cs="Arial"/>
          <w:noProof/>
          <w:sz w:val="20"/>
          <w:szCs w:val="24"/>
        </w:rPr>
        <w:tab/>
        <w:t xml:space="preserve">D. Wilson </w:t>
      </w:r>
      <w:r w:rsidRPr="00D477DE">
        <w:rPr>
          <w:rFonts w:ascii="Arial" w:hAnsi="Arial" w:cs="Arial"/>
          <w:i/>
          <w:iCs/>
          <w:noProof/>
          <w:sz w:val="20"/>
          <w:szCs w:val="24"/>
        </w:rPr>
        <w:t>et al.</w:t>
      </w:r>
      <w:r w:rsidRPr="00D477DE">
        <w:rPr>
          <w:rFonts w:ascii="Arial" w:hAnsi="Arial" w:cs="Arial"/>
          <w:noProof/>
          <w:sz w:val="20"/>
          <w:szCs w:val="24"/>
        </w:rPr>
        <w:t xml:space="preserve">, “Deletion of the high-affinity cAMP phosphodiesterase encoded by PDE2 affects stress responses and virulence in Candida albicans,” </w:t>
      </w:r>
      <w:r w:rsidRPr="00D477DE">
        <w:rPr>
          <w:rFonts w:ascii="Arial" w:hAnsi="Arial" w:cs="Arial"/>
          <w:i/>
          <w:iCs/>
          <w:noProof/>
          <w:sz w:val="20"/>
          <w:szCs w:val="24"/>
        </w:rPr>
        <w:t>Mol. Microbiol.</w:t>
      </w:r>
      <w:r w:rsidRPr="00D477DE">
        <w:rPr>
          <w:rFonts w:ascii="Arial" w:hAnsi="Arial" w:cs="Arial"/>
          <w:noProof/>
          <w:sz w:val="20"/>
          <w:szCs w:val="24"/>
        </w:rPr>
        <w:t>, vol. 65, no. 4, pp. 841–856, Aug. 2007.</w:t>
      </w:r>
    </w:p>
    <w:p w14:paraId="1BCE28B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[47]</w:t>
      </w:r>
      <w:r w:rsidRPr="00D477DE">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D477DE">
        <w:rPr>
          <w:rFonts w:ascii="Arial" w:hAnsi="Arial" w:cs="Arial"/>
          <w:i/>
          <w:iCs/>
          <w:noProof/>
          <w:sz w:val="20"/>
          <w:szCs w:val="24"/>
        </w:rPr>
        <w:t>Microbiology</w:t>
      </w:r>
      <w:r w:rsidRPr="00D477DE">
        <w:rPr>
          <w:rFonts w:ascii="Arial" w:hAnsi="Arial" w:cs="Arial"/>
          <w:noProof/>
          <w:sz w:val="20"/>
          <w:szCs w:val="24"/>
        </w:rPr>
        <w:t>, vol. 150, no. 12, pp. 4033–4043, 2004.</w:t>
      </w:r>
    </w:p>
    <w:p w14:paraId="4EFC4BB8"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[48]</w:t>
      </w:r>
      <w:r w:rsidRPr="00D477DE">
        <w:rPr>
          <w:rFonts w:ascii="Arial" w:hAnsi="Arial" w:cs="Arial"/>
          <w:noProof/>
          <w:sz w:val="20"/>
          <w:szCs w:val="24"/>
        </w:rPr>
        <w:tab/>
        <w:t xml:space="preserve">W. H. Mager, A. H. de Boer, M. H. Siderius, and H. P. Voss, “Cellular responses to oxidative and osmotic stress.,” </w:t>
      </w:r>
      <w:r w:rsidRPr="00D477DE">
        <w:rPr>
          <w:rFonts w:ascii="Arial" w:hAnsi="Arial" w:cs="Arial"/>
          <w:i/>
          <w:iCs/>
          <w:noProof/>
          <w:sz w:val="20"/>
          <w:szCs w:val="24"/>
        </w:rPr>
        <w:t>Cell Stress Chaperones</w:t>
      </w:r>
      <w:r w:rsidRPr="00D477DE">
        <w:rPr>
          <w:rFonts w:ascii="Arial" w:hAnsi="Arial" w:cs="Arial"/>
          <w:noProof/>
          <w:sz w:val="20"/>
          <w:szCs w:val="24"/>
        </w:rPr>
        <w:t>, vol. 5, no. 2, pp. 73–5, Apr. 2000.</w:t>
      </w:r>
    </w:p>
    <w:p w14:paraId="3FF1B2E0"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[49]</w:t>
      </w:r>
      <w:r w:rsidRPr="00D477DE">
        <w:rPr>
          <w:rFonts w:ascii="Arial" w:hAnsi="Arial" w:cs="Arial"/>
          <w:noProof/>
          <w:sz w:val="20"/>
          <w:szCs w:val="24"/>
        </w:rPr>
        <w:tab/>
        <w:t xml:space="preserve">R. A. Baasiri, X. Lu, P. S. Rowley, G. E. Turner, and K. A. Borkovich, “Overlapping functions for two G protein alpha subunits in Neurospora crassa.,” </w:t>
      </w:r>
      <w:r w:rsidRPr="00D477DE">
        <w:rPr>
          <w:rFonts w:ascii="Arial" w:hAnsi="Arial" w:cs="Arial"/>
          <w:i/>
          <w:iCs/>
          <w:noProof/>
          <w:sz w:val="20"/>
          <w:szCs w:val="24"/>
        </w:rPr>
        <w:t>Genetics</w:t>
      </w:r>
      <w:r w:rsidRPr="00D477DE">
        <w:rPr>
          <w:rFonts w:ascii="Arial" w:hAnsi="Arial" w:cs="Arial"/>
          <w:noProof/>
          <w:sz w:val="20"/>
          <w:szCs w:val="24"/>
        </w:rPr>
        <w:t>, vol. 147, no. 1, pp. 137–45, 1997.</w:t>
      </w:r>
    </w:p>
    <w:p w14:paraId="36681DD5"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[50]</w:t>
      </w:r>
      <w:r w:rsidRPr="00D477DE">
        <w:rPr>
          <w:rFonts w:ascii="Arial" w:hAnsi="Arial" w:cs="Arial"/>
          <w:noProof/>
          <w:sz w:val="20"/>
          <w:szCs w:val="24"/>
        </w:rPr>
        <w:tab/>
        <w:t xml:space="preserve">S. Zuber, M. J. Hynes, and A. Andrianopoulos, “The G-protein alpha-subunit GasC plays a major role in germination in the dimorphic fungus Penicillium marneffei,” </w:t>
      </w:r>
      <w:r w:rsidRPr="00D477DE">
        <w:rPr>
          <w:rFonts w:ascii="Arial" w:hAnsi="Arial" w:cs="Arial"/>
          <w:i/>
          <w:iCs/>
          <w:noProof/>
          <w:sz w:val="20"/>
          <w:szCs w:val="24"/>
        </w:rPr>
        <w:t>Genetics</w:t>
      </w:r>
      <w:r w:rsidRPr="00D477DE">
        <w:rPr>
          <w:rFonts w:ascii="Arial" w:hAnsi="Arial" w:cs="Arial"/>
          <w:noProof/>
          <w:sz w:val="20"/>
          <w:szCs w:val="24"/>
        </w:rPr>
        <w:t>, vol. 164, no. 2, pp. 487–499, 2003.</w:t>
      </w:r>
    </w:p>
    <w:p w14:paraId="534D41C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[51]</w:t>
      </w:r>
      <w:r w:rsidRPr="00D477DE">
        <w:rPr>
          <w:rFonts w:ascii="Arial" w:hAnsi="Arial" w:cs="Arial"/>
          <w:noProof/>
          <w:sz w:val="20"/>
          <w:szCs w:val="24"/>
        </w:rPr>
        <w:tab/>
        <w:t xml:space="preserve">H. H. Kampinga, “Chaperones in Preventing Protein Denaturation in Living Cells and Protecting Against Cellular Stress,” in </w:t>
      </w:r>
      <w:r w:rsidRPr="00D477DE">
        <w:rPr>
          <w:rFonts w:ascii="Arial" w:hAnsi="Arial" w:cs="Arial"/>
          <w:i/>
          <w:iCs/>
          <w:noProof/>
          <w:sz w:val="20"/>
          <w:szCs w:val="24"/>
        </w:rPr>
        <w:t>Molecular Chaperones in Health and Disease</w:t>
      </w:r>
      <w:r w:rsidRPr="00D477DE">
        <w:rPr>
          <w:rFonts w:ascii="Arial" w:hAnsi="Arial" w:cs="Arial"/>
          <w:noProof/>
          <w:sz w:val="20"/>
          <w:szCs w:val="24"/>
        </w:rPr>
        <w:t>, Berlin/Heidelberg: Springer-Verlag, 2006, pp. 1–42.</w:t>
      </w:r>
    </w:p>
    <w:p w14:paraId="55E1617C"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[52]</w:t>
      </w:r>
      <w:r w:rsidRPr="00D477DE">
        <w:rPr>
          <w:rFonts w:ascii="Arial" w:hAnsi="Arial" w:cs="Arial"/>
          <w:noProof/>
          <w:sz w:val="20"/>
          <w:szCs w:val="24"/>
        </w:rPr>
        <w:tab/>
        <w:t xml:space="preserve">V. M. Tereshina, “Thermotolerance in Fungi: The Role of Heat Shock Proteins and Trehalose,” </w:t>
      </w:r>
      <w:r w:rsidRPr="00D477DE">
        <w:rPr>
          <w:rFonts w:ascii="Arial" w:hAnsi="Arial" w:cs="Arial"/>
          <w:i/>
          <w:iCs/>
          <w:noProof/>
          <w:sz w:val="20"/>
          <w:szCs w:val="24"/>
        </w:rPr>
        <w:t>Microbiology</w:t>
      </w:r>
      <w:r w:rsidRPr="00D477DE">
        <w:rPr>
          <w:rFonts w:ascii="Arial" w:hAnsi="Arial" w:cs="Arial"/>
          <w:noProof/>
          <w:sz w:val="20"/>
          <w:szCs w:val="24"/>
        </w:rPr>
        <w:t>, vol. 74, no. 3, pp. 247–257, May 2005.</w:t>
      </w:r>
    </w:p>
    <w:p w14:paraId="4265A4FE"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[53]</w:t>
      </w:r>
      <w:r w:rsidRPr="00D477DE">
        <w:rPr>
          <w:rFonts w:ascii="Arial" w:hAnsi="Arial" w:cs="Arial"/>
          <w:noProof/>
          <w:sz w:val="20"/>
          <w:szCs w:val="24"/>
        </w:rPr>
        <w:tab/>
        <w:t xml:space="preserve">N. B. Gusev, N. V Bogatcheva, and S. B. Marston, “Structure and properties of small heat shock proteins (sHsp) and their interaction with cytoskeleton proteins.,” </w:t>
      </w:r>
      <w:r w:rsidRPr="00D477DE">
        <w:rPr>
          <w:rFonts w:ascii="Arial" w:hAnsi="Arial" w:cs="Arial"/>
          <w:i/>
          <w:iCs/>
          <w:noProof/>
          <w:sz w:val="20"/>
          <w:szCs w:val="24"/>
        </w:rPr>
        <w:t>Biochemistry. (Mosc).</w:t>
      </w:r>
      <w:r w:rsidRPr="00D477DE">
        <w:rPr>
          <w:rFonts w:ascii="Arial" w:hAnsi="Arial" w:cs="Arial"/>
          <w:noProof/>
          <w:sz w:val="20"/>
          <w:szCs w:val="24"/>
        </w:rPr>
        <w:t>, vol. 67, no. 5, pp. 511–9, May 2002.</w:t>
      </w:r>
    </w:p>
    <w:p w14:paraId="5077810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[54]</w:t>
      </w:r>
      <w:r w:rsidRPr="00D477DE">
        <w:rPr>
          <w:rFonts w:ascii="Arial" w:hAnsi="Arial" w:cs="Arial"/>
          <w:noProof/>
          <w:sz w:val="20"/>
          <w:szCs w:val="24"/>
        </w:rPr>
        <w:tab/>
        <w:t xml:space="preserve">S. Tiwari, R. Thakur, and J. Shankar, “Role of Heat-Shock Proteins in Cellular Function and in the Biology of Fungi,” </w:t>
      </w:r>
      <w:r w:rsidRPr="00D477DE">
        <w:rPr>
          <w:rFonts w:ascii="Arial" w:hAnsi="Arial" w:cs="Arial"/>
          <w:i/>
          <w:iCs/>
          <w:noProof/>
          <w:sz w:val="20"/>
          <w:szCs w:val="24"/>
        </w:rPr>
        <w:t>Biotechnol. Res. Int.</w:t>
      </w:r>
      <w:r w:rsidRPr="00D477DE">
        <w:rPr>
          <w:rFonts w:ascii="Arial" w:hAnsi="Arial" w:cs="Arial"/>
          <w:noProof/>
          <w:sz w:val="20"/>
          <w:szCs w:val="24"/>
        </w:rPr>
        <w:t>, vol. 2015, pp. 1–11, Dec. 2015.</w:t>
      </w:r>
    </w:p>
    <w:p w14:paraId="139E0B2B"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[55]</w:t>
      </w:r>
      <w:r w:rsidRPr="00D477DE">
        <w:rPr>
          <w:rFonts w:ascii="Arial" w:hAnsi="Arial" w:cs="Arial"/>
          <w:noProof/>
          <w:sz w:val="20"/>
          <w:szCs w:val="24"/>
        </w:rPr>
        <w:tab/>
        <w:t xml:space="preserve">J. Wu, M. Wang, L. Zhou, and D. Yu, “Small heat shock proteins, phylogeny in filamentous fungi and expression analyses in Aspergillus nidulans,” </w:t>
      </w:r>
      <w:r w:rsidRPr="00D477DE">
        <w:rPr>
          <w:rFonts w:ascii="Arial" w:hAnsi="Arial" w:cs="Arial"/>
          <w:i/>
          <w:iCs/>
          <w:noProof/>
          <w:sz w:val="20"/>
          <w:szCs w:val="24"/>
        </w:rPr>
        <w:t>Gene</w:t>
      </w:r>
      <w:r w:rsidRPr="00D477DE">
        <w:rPr>
          <w:rFonts w:ascii="Arial" w:hAnsi="Arial" w:cs="Arial"/>
          <w:noProof/>
          <w:sz w:val="20"/>
          <w:szCs w:val="24"/>
        </w:rPr>
        <w:t>, vol. 575, pp. 675–679, 2016.</w:t>
      </w:r>
    </w:p>
    <w:p w14:paraId="311F1C61"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[56]</w:t>
      </w:r>
      <w:r w:rsidRPr="00D477DE">
        <w:rPr>
          <w:rFonts w:ascii="Arial" w:hAnsi="Arial" w:cs="Arial"/>
          <w:noProof/>
          <w:sz w:val="20"/>
          <w:szCs w:val="24"/>
        </w:rPr>
        <w:tab/>
        <w:t xml:space="preserve">R. B. Raggam, H. J. F. Salzer, E. Marth, B. Heiling, A. H. Paulitsch, and W. Buzina, “Molecular detection and characterisation of fungal heat shock protein 60,” </w:t>
      </w:r>
      <w:r w:rsidRPr="00D477DE">
        <w:rPr>
          <w:rFonts w:ascii="Arial" w:hAnsi="Arial" w:cs="Arial"/>
          <w:i/>
          <w:iCs/>
          <w:noProof/>
          <w:sz w:val="20"/>
          <w:szCs w:val="24"/>
        </w:rPr>
        <w:t>Mycoses</w:t>
      </w:r>
      <w:r w:rsidRPr="00D477DE">
        <w:rPr>
          <w:rFonts w:ascii="Arial" w:hAnsi="Arial" w:cs="Arial"/>
          <w:noProof/>
          <w:sz w:val="20"/>
          <w:szCs w:val="24"/>
        </w:rPr>
        <w:t>, vol. 54, no. 5, pp. e394–e399, Sep. 2011.</w:t>
      </w:r>
    </w:p>
    <w:p w14:paraId="1190921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[57]</w:t>
      </w:r>
      <w:r w:rsidRPr="00D477DE">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D477DE">
        <w:rPr>
          <w:rFonts w:ascii="Arial" w:hAnsi="Arial" w:cs="Arial"/>
          <w:i/>
          <w:iCs/>
          <w:noProof/>
          <w:sz w:val="20"/>
          <w:szCs w:val="24"/>
        </w:rPr>
        <w:t>J. Bacteriol.</w:t>
      </w:r>
      <w:r w:rsidRPr="00D477DE">
        <w:rPr>
          <w:rFonts w:ascii="Arial" w:hAnsi="Arial" w:cs="Arial"/>
          <w:noProof/>
          <w:sz w:val="20"/>
          <w:szCs w:val="24"/>
        </w:rPr>
        <w:t>, vol. 177, no. 1, pp. 212–21, Jan. 1995.</w:t>
      </w:r>
    </w:p>
    <w:p w14:paraId="7240BEC3"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[58]</w:t>
      </w:r>
      <w:r w:rsidRPr="00D477DE">
        <w:rPr>
          <w:rFonts w:ascii="Arial" w:hAnsi="Arial" w:cs="Arial"/>
          <w:noProof/>
          <w:sz w:val="20"/>
          <w:szCs w:val="24"/>
        </w:rPr>
        <w:tab/>
        <w:t xml:space="preserve">D.-C. Bui </w:t>
      </w:r>
      <w:r w:rsidRPr="00D477DE">
        <w:rPr>
          <w:rFonts w:ascii="Arial" w:hAnsi="Arial" w:cs="Arial"/>
          <w:i/>
          <w:iCs/>
          <w:noProof/>
          <w:sz w:val="20"/>
          <w:szCs w:val="24"/>
        </w:rPr>
        <w:t>et al.</w:t>
      </w:r>
      <w:r w:rsidRPr="00D477DE">
        <w:rPr>
          <w:rFonts w:ascii="Arial" w:hAnsi="Arial" w:cs="Arial"/>
          <w:noProof/>
          <w:sz w:val="20"/>
          <w:szCs w:val="24"/>
        </w:rPr>
        <w:t xml:space="preserve">, “Heat shock protein 90 is required for sexual and asexual development, virulence, and heat shock response in Fusarium graminearum,” </w:t>
      </w:r>
      <w:r w:rsidRPr="00D477DE">
        <w:rPr>
          <w:rFonts w:ascii="Arial" w:hAnsi="Arial" w:cs="Arial"/>
          <w:i/>
          <w:iCs/>
          <w:noProof/>
          <w:sz w:val="20"/>
          <w:szCs w:val="24"/>
        </w:rPr>
        <w:t>Sci. Rep.</w:t>
      </w:r>
      <w:r w:rsidRPr="00D477DE">
        <w:rPr>
          <w:rFonts w:ascii="Arial" w:hAnsi="Arial" w:cs="Arial"/>
          <w:noProof/>
          <w:sz w:val="20"/>
          <w:szCs w:val="24"/>
        </w:rPr>
        <w:t>, vol. 6, no. 1, p. 28154, Sep. 2016.</w:t>
      </w:r>
    </w:p>
    <w:p w14:paraId="38E3333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[59]</w:t>
      </w:r>
      <w:r w:rsidRPr="00D477DE">
        <w:rPr>
          <w:rFonts w:ascii="Arial" w:hAnsi="Arial" w:cs="Arial"/>
          <w:noProof/>
          <w:sz w:val="20"/>
          <w:szCs w:val="24"/>
        </w:rPr>
        <w:tab/>
        <w:t xml:space="preserve">E. Boy-Marcotte </w:t>
      </w:r>
      <w:r w:rsidRPr="00D477DE">
        <w:rPr>
          <w:rFonts w:ascii="Arial" w:hAnsi="Arial" w:cs="Arial"/>
          <w:i/>
          <w:iCs/>
          <w:noProof/>
          <w:sz w:val="20"/>
          <w:szCs w:val="24"/>
        </w:rPr>
        <w:t>et al.</w:t>
      </w:r>
      <w:r w:rsidRPr="00D477DE">
        <w:rPr>
          <w:rFonts w:ascii="Arial" w:hAnsi="Arial" w:cs="Arial"/>
          <w:noProof/>
          <w:sz w:val="20"/>
          <w:szCs w:val="24"/>
        </w:rPr>
        <w:t xml:space="preserve">, “The heat shock response in yeast: differential regulations and contributions of the Msn2p/Msn4p and Hsf1p regulons,” </w:t>
      </w:r>
      <w:r w:rsidRPr="00D477DE">
        <w:rPr>
          <w:rFonts w:ascii="Arial" w:hAnsi="Arial" w:cs="Arial"/>
          <w:i/>
          <w:iCs/>
          <w:noProof/>
          <w:sz w:val="20"/>
          <w:szCs w:val="24"/>
        </w:rPr>
        <w:t>Mol. Microbiol.</w:t>
      </w:r>
      <w:r w:rsidRPr="00D477DE">
        <w:rPr>
          <w:rFonts w:ascii="Arial" w:hAnsi="Arial" w:cs="Arial"/>
          <w:noProof/>
          <w:sz w:val="20"/>
          <w:szCs w:val="24"/>
        </w:rPr>
        <w:t>, vol. 33, no. 2, pp. 274–283, Jul. 1999.</w:t>
      </w:r>
    </w:p>
    <w:p w14:paraId="7F302F2C"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[60]</w:t>
      </w:r>
      <w:r w:rsidRPr="00D477DE">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D477DE">
        <w:rPr>
          <w:rFonts w:ascii="Arial" w:hAnsi="Arial" w:cs="Arial"/>
          <w:i/>
          <w:iCs/>
          <w:noProof/>
          <w:sz w:val="20"/>
          <w:szCs w:val="24"/>
        </w:rPr>
        <w:t>Eukaryot. Cell</w:t>
      </w:r>
      <w:r w:rsidRPr="00D477DE">
        <w:rPr>
          <w:rFonts w:ascii="Arial" w:hAnsi="Arial" w:cs="Arial"/>
          <w:noProof/>
          <w:sz w:val="20"/>
          <w:szCs w:val="24"/>
        </w:rPr>
        <w:t>, vol. 7, no. 9, pp. 1573–81, Sep. 2008.</w:t>
      </w:r>
    </w:p>
    <w:p w14:paraId="768EB0A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[61]</w:t>
      </w:r>
      <w:r w:rsidRPr="00D477DE">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D477DE">
        <w:rPr>
          <w:rFonts w:ascii="Arial" w:hAnsi="Arial" w:cs="Arial"/>
          <w:i/>
          <w:iCs/>
          <w:noProof/>
          <w:sz w:val="20"/>
          <w:szCs w:val="24"/>
        </w:rPr>
        <w:t>EMBO J.</w:t>
      </w:r>
      <w:r w:rsidRPr="00D477DE">
        <w:rPr>
          <w:rFonts w:ascii="Arial" w:hAnsi="Arial" w:cs="Arial"/>
          <w:noProof/>
          <w:sz w:val="20"/>
          <w:szCs w:val="24"/>
        </w:rPr>
        <w:t>, vol. 15, no. 9, pp. 2227–35, May 1996.</w:t>
      </w:r>
    </w:p>
    <w:p w14:paraId="5B1BF8AB"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[62]</w:t>
      </w:r>
      <w:r w:rsidRPr="00D477DE">
        <w:rPr>
          <w:rFonts w:ascii="Arial" w:hAnsi="Arial" w:cs="Arial"/>
          <w:noProof/>
          <w:sz w:val="20"/>
          <w:szCs w:val="24"/>
        </w:rPr>
        <w:tab/>
        <w:t xml:space="preserve">H. G. Dohlman and J. Thorner, “Regulation of G Protein–Initiated Signal Transduction in Yeast: Paradigms and Principles,” </w:t>
      </w:r>
      <w:r w:rsidRPr="00D477DE">
        <w:rPr>
          <w:rFonts w:ascii="Arial" w:hAnsi="Arial" w:cs="Arial"/>
          <w:i/>
          <w:iCs/>
          <w:noProof/>
          <w:sz w:val="20"/>
          <w:szCs w:val="24"/>
        </w:rPr>
        <w:t>Annu. Rev. Biochem.</w:t>
      </w:r>
      <w:r w:rsidRPr="00D477DE">
        <w:rPr>
          <w:rFonts w:ascii="Arial" w:hAnsi="Arial" w:cs="Arial"/>
          <w:noProof/>
          <w:sz w:val="20"/>
          <w:szCs w:val="24"/>
        </w:rPr>
        <w:t>, vol. 70, no. 1, pp. 703–754, Jun. 2001.</w:t>
      </w:r>
    </w:p>
    <w:p w14:paraId="5B1F97A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[63]</w:t>
      </w:r>
      <w:r w:rsidRPr="00D477DE">
        <w:rPr>
          <w:rFonts w:ascii="Arial" w:hAnsi="Arial" w:cs="Arial"/>
          <w:noProof/>
          <w:sz w:val="20"/>
          <w:szCs w:val="24"/>
        </w:rPr>
        <w:tab/>
        <w:t>Y. Xue and J. P. Hirsch, “GPR1 encodes a putative G protein-coupled receptor that associates with the Gpa2p G α subunit and functions in a Ras-independent pathway,” 1996.</w:t>
      </w:r>
    </w:p>
    <w:p w14:paraId="6609D235"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[64]</w:t>
      </w:r>
      <w:r w:rsidRPr="00D477DE">
        <w:rPr>
          <w:rFonts w:ascii="Arial" w:hAnsi="Arial" w:cs="Arial"/>
          <w:noProof/>
          <w:sz w:val="20"/>
          <w:szCs w:val="24"/>
        </w:rPr>
        <w:tab/>
        <w:t xml:space="preserve">M. Whiteway </w:t>
      </w:r>
      <w:r w:rsidRPr="00D477DE">
        <w:rPr>
          <w:rFonts w:ascii="Arial" w:hAnsi="Arial" w:cs="Arial"/>
          <w:i/>
          <w:iCs/>
          <w:noProof/>
          <w:sz w:val="20"/>
          <w:szCs w:val="24"/>
        </w:rPr>
        <w:t>et al.</w:t>
      </w:r>
      <w:r w:rsidRPr="00D477DE">
        <w:rPr>
          <w:rFonts w:ascii="Arial" w:hAnsi="Arial" w:cs="Arial"/>
          <w:noProof/>
          <w:sz w:val="20"/>
          <w:szCs w:val="24"/>
        </w:rPr>
        <w:t xml:space="preserve">, “The STE4 and STE18 genes of yeast encode potential beta and gamma subunits of the mating factor receptor-coupled G protein.,” </w:t>
      </w:r>
      <w:r w:rsidRPr="00D477DE">
        <w:rPr>
          <w:rFonts w:ascii="Arial" w:hAnsi="Arial" w:cs="Arial"/>
          <w:i/>
          <w:iCs/>
          <w:noProof/>
          <w:sz w:val="20"/>
          <w:szCs w:val="24"/>
        </w:rPr>
        <w:t>Cell</w:t>
      </w:r>
      <w:r w:rsidRPr="00D477DE">
        <w:rPr>
          <w:rFonts w:ascii="Arial" w:hAnsi="Arial" w:cs="Arial"/>
          <w:noProof/>
          <w:sz w:val="20"/>
          <w:szCs w:val="24"/>
        </w:rPr>
        <w:t>, vol. 56, no. 3, pp. 467–77, Feb. 1989.</w:t>
      </w:r>
    </w:p>
    <w:p w14:paraId="21D234B7"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[65]</w:t>
      </w:r>
      <w:r w:rsidRPr="00D477DE">
        <w:rPr>
          <w:rFonts w:ascii="Arial" w:hAnsi="Arial" w:cs="Arial"/>
          <w:noProof/>
          <w:sz w:val="20"/>
          <w:szCs w:val="24"/>
        </w:rPr>
        <w:tab/>
        <w:t xml:space="preserve">S. Jain, K. Akiyama, R. Takata, and T. Ohguchi, “Signaling via the G protein Î± subunit FGA2 is necessary for pathogenesis in </w:t>
      </w:r>
      <w:r w:rsidRPr="00D477DE">
        <w:rPr>
          <w:rFonts w:ascii="Arial" w:hAnsi="Arial" w:cs="Arial"/>
          <w:i/>
          <w:iCs/>
          <w:noProof/>
          <w:sz w:val="20"/>
          <w:szCs w:val="24"/>
        </w:rPr>
        <w:t>Fusarium oxysporum</w:t>
      </w:r>
      <w:r w:rsidRPr="00D477DE">
        <w:rPr>
          <w:rFonts w:ascii="Arial" w:hAnsi="Arial" w:cs="Arial"/>
          <w:noProof/>
          <w:sz w:val="20"/>
          <w:szCs w:val="24"/>
        </w:rPr>
        <w:t xml:space="preserve">,” </w:t>
      </w:r>
      <w:r w:rsidRPr="00D477DE">
        <w:rPr>
          <w:rFonts w:ascii="Arial" w:hAnsi="Arial" w:cs="Arial"/>
          <w:i/>
          <w:iCs/>
          <w:noProof/>
          <w:sz w:val="20"/>
          <w:szCs w:val="24"/>
        </w:rPr>
        <w:t>FEMS Microbiol. Lett.</w:t>
      </w:r>
      <w:r w:rsidRPr="00D477DE">
        <w:rPr>
          <w:rFonts w:ascii="Arial" w:hAnsi="Arial" w:cs="Arial"/>
          <w:noProof/>
          <w:sz w:val="20"/>
          <w:szCs w:val="24"/>
        </w:rPr>
        <w:t>, vol. 243, no. 1, pp. 165–172, Feb. 2005.</w:t>
      </w:r>
    </w:p>
    <w:p w14:paraId="183D14D1"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[66]</w:t>
      </w:r>
      <w:r w:rsidRPr="00D477DE">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D477DE">
        <w:rPr>
          <w:rFonts w:ascii="Arial" w:hAnsi="Arial" w:cs="Arial"/>
          <w:i/>
          <w:iCs/>
          <w:noProof/>
          <w:sz w:val="20"/>
          <w:szCs w:val="24"/>
        </w:rPr>
        <w:t>Int. Microbiol.</w:t>
      </w:r>
      <w:r w:rsidRPr="00D477DE">
        <w:rPr>
          <w:rFonts w:ascii="Arial" w:hAnsi="Arial" w:cs="Arial"/>
          <w:noProof/>
          <w:sz w:val="20"/>
          <w:szCs w:val="24"/>
        </w:rPr>
        <w:t>, vol. 12, no. 2, pp. 123–129, 2009.</w:t>
      </w:r>
    </w:p>
    <w:p w14:paraId="7A546293"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[67]</w:t>
      </w:r>
      <w:r w:rsidRPr="00D477DE">
        <w:rPr>
          <w:rFonts w:ascii="Arial" w:hAnsi="Arial" w:cs="Arial"/>
          <w:noProof/>
          <w:sz w:val="20"/>
          <w:szCs w:val="24"/>
        </w:rPr>
        <w:tab/>
        <w:t xml:space="preserve">S. Colombo </w:t>
      </w:r>
      <w:r w:rsidRPr="00D477DE">
        <w:rPr>
          <w:rFonts w:ascii="Arial" w:hAnsi="Arial" w:cs="Arial"/>
          <w:i/>
          <w:iCs/>
          <w:noProof/>
          <w:sz w:val="20"/>
          <w:szCs w:val="24"/>
        </w:rPr>
        <w:t>et al.</w:t>
      </w:r>
      <w:r w:rsidRPr="00D477DE">
        <w:rPr>
          <w:rFonts w:ascii="Arial" w:hAnsi="Arial" w:cs="Arial"/>
          <w:noProof/>
          <w:sz w:val="20"/>
          <w:szCs w:val="24"/>
        </w:rPr>
        <w:t>, “Involvement of distinct G-proteins, Gpa2 and Ras, in glucose-and intracellular acidification-induced cAMP signalling in the yeast Saccharomyces cerevisiae,” 1998.</w:t>
      </w:r>
    </w:p>
    <w:p w14:paraId="12569AA4"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[68]</w:t>
      </w:r>
      <w:r w:rsidRPr="00D477DE">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D477DE">
        <w:rPr>
          <w:rFonts w:ascii="Arial" w:hAnsi="Arial" w:cs="Arial"/>
          <w:i/>
          <w:iCs/>
          <w:noProof/>
          <w:sz w:val="20"/>
          <w:szCs w:val="24"/>
        </w:rPr>
        <w:t>Mol. Cell. Biol.</w:t>
      </w:r>
      <w:r w:rsidRPr="00D477DE">
        <w:rPr>
          <w:rFonts w:ascii="Arial" w:hAnsi="Arial" w:cs="Arial"/>
          <w:noProof/>
          <w:sz w:val="20"/>
          <w:szCs w:val="24"/>
        </w:rPr>
        <w:t>, vol. 9, no. 9, pp. 3919–30, Sep. 1989.</w:t>
      </w:r>
    </w:p>
    <w:p w14:paraId="1F773529"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szCs w:val="24"/>
        </w:rPr>
      </w:pPr>
      <w:r w:rsidRPr="00D477DE">
        <w:rPr>
          <w:rFonts w:ascii="Arial" w:hAnsi="Arial" w:cs="Arial"/>
          <w:noProof/>
          <w:sz w:val="20"/>
          <w:szCs w:val="24"/>
        </w:rPr>
        <w:t>[69]</w:t>
      </w:r>
      <w:r w:rsidRPr="00D477DE">
        <w:rPr>
          <w:rFonts w:ascii="Arial" w:hAnsi="Arial" w:cs="Arial"/>
          <w:noProof/>
          <w:sz w:val="20"/>
          <w:szCs w:val="24"/>
        </w:rPr>
        <w:tab/>
        <w:t xml:space="preserve">W. R. Boorstein and E. A. Craig, “Structure and regulation of the SSA4 HSP70 gene of Saccharomyces cerevisiae.,” </w:t>
      </w:r>
      <w:r w:rsidRPr="00D477DE">
        <w:rPr>
          <w:rFonts w:ascii="Arial" w:hAnsi="Arial" w:cs="Arial"/>
          <w:i/>
          <w:iCs/>
          <w:noProof/>
          <w:sz w:val="20"/>
          <w:szCs w:val="24"/>
        </w:rPr>
        <w:t>J. Biol. Chem.</w:t>
      </w:r>
      <w:r w:rsidRPr="00D477DE">
        <w:rPr>
          <w:rFonts w:ascii="Arial" w:hAnsi="Arial" w:cs="Arial"/>
          <w:noProof/>
          <w:sz w:val="20"/>
          <w:szCs w:val="24"/>
        </w:rPr>
        <w:t>, vol. 265, no. 31, pp. 18912–21, Nov. 1990.</w:t>
      </w:r>
    </w:p>
    <w:p w14:paraId="3B3F267C" w14:textId="77777777" w:rsidR="00D477DE" w:rsidRPr="00D477DE" w:rsidRDefault="00D477DE" w:rsidP="00D477DE">
      <w:pPr>
        <w:widowControl w:val="0"/>
        <w:autoSpaceDE w:val="0"/>
        <w:autoSpaceDN w:val="0"/>
        <w:adjustRightInd w:val="0"/>
        <w:spacing w:after="0" w:line="360" w:lineRule="auto"/>
        <w:ind w:left="640" w:hanging="640"/>
        <w:rPr>
          <w:rFonts w:ascii="Arial" w:hAnsi="Arial" w:cs="Arial"/>
          <w:noProof/>
          <w:sz w:val="20"/>
        </w:rPr>
      </w:pPr>
      <w:r w:rsidRPr="00D477DE">
        <w:rPr>
          <w:rFonts w:ascii="Arial" w:hAnsi="Arial" w:cs="Arial"/>
          <w:noProof/>
          <w:sz w:val="20"/>
          <w:szCs w:val="24"/>
        </w:rPr>
        <w:t>[70]</w:t>
      </w:r>
      <w:r w:rsidRPr="00D477DE">
        <w:rPr>
          <w:rFonts w:ascii="Arial" w:hAnsi="Arial" w:cs="Arial"/>
          <w:noProof/>
          <w:sz w:val="20"/>
          <w:szCs w:val="24"/>
        </w:rPr>
        <w:tab/>
        <w:t xml:space="preserve">J.-H. Yu, “Heterotrimeric G protein signaling and RGSs in Aspergillus nidulans,” </w:t>
      </w:r>
      <w:r w:rsidRPr="00D477DE">
        <w:rPr>
          <w:rFonts w:ascii="Arial" w:hAnsi="Arial" w:cs="Arial"/>
          <w:i/>
          <w:iCs/>
          <w:noProof/>
          <w:sz w:val="20"/>
          <w:szCs w:val="24"/>
        </w:rPr>
        <w:t>J. Microbiol. Microbiol. Soc. Korea</w:t>
      </w:r>
      <w:r w:rsidRPr="00D477DE">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EA4B3" w14:textId="77777777" w:rsidR="00C554EA" w:rsidRDefault="00C554EA" w:rsidP="0076361C">
      <w:pPr>
        <w:spacing w:after="0" w:line="240" w:lineRule="auto"/>
      </w:pPr>
      <w:r>
        <w:separator/>
      </w:r>
    </w:p>
  </w:endnote>
  <w:endnote w:type="continuationSeparator" w:id="0">
    <w:p w14:paraId="00970CC1" w14:textId="77777777" w:rsidR="00C554EA" w:rsidRDefault="00C554EA"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6B072547" w:rsidR="00A55F28" w:rsidRDefault="00A55F28">
        <w:pPr>
          <w:pStyle w:val="Piedepgina"/>
          <w:jc w:val="right"/>
        </w:pPr>
        <w:r>
          <w:fldChar w:fldCharType="begin"/>
        </w:r>
        <w:r>
          <w:instrText>PAGE   \* MERGEFORMAT</w:instrText>
        </w:r>
        <w:r>
          <w:fldChar w:fldCharType="separate"/>
        </w:r>
        <w:r w:rsidR="00C554EA" w:rsidRPr="00C554EA">
          <w:rPr>
            <w:noProof/>
            <w:lang w:val="es-ES"/>
          </w:rPr>
          <w:t>1</w:t>
        </w:r>
        <w:r>
          <w:fldChar w:fldCharType="end"/>
        </w:r>
      </w:p>
    </w:sdtContent>
  </w:sdt>
  <w:p w14:paraId="20458E42" w14:textId="77777777" w:rsidR="00A55F28" w:rsidRDefault="00A55F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50107" w14:textId="77777777" w:rsidR="00C554EA" w:rsidRDefault="00C554EA" w:rsidP="0076361C">
      <w:pPr>
        <w:spacing w:after="0" w:line="240" w:lineRule="auto"/>
      </w:pPr>
      <w:r>
        <w:separator/>
      </w:r>
    </w:p>
  </w:footnote>
  <w:footnote w:type="continuationSeparator" w:id="0">
    <w:p w14:paraId="7969D319" w14:textId="77777777" w:rsidR="00C554EA" w:rsidRDefault="00C554EA"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28D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1A"/>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106B0"/>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A330C"/>
    <w:rsid w:val="001A536E"/>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82B84"/>
    <w:rsid w:val="008852D8"/>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3B15"/>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C0CE5"/>
    <w:rsid w:val="009C194A"/>
    <w:rsid w:val="009D72E8"/>
    <w:rsid w:val="009E36A6"/>
    <w:rsid w:val="009E51AE"/>
    <w:rsid w:val="009E756E"/>
    <w:rsid w:val="009F4313"/>
    <w:rsid w:val="009F6390"/>
    <w:rsid w:val="009F6B7D"/>
    <w:rsid w:val="009F7CF4"/>
    <w:rsid w:val="00A04155"/>
    <w:rsid w:val="00A123AD"/>
    <w:rsid w:val="00A13706"/>
    <w:rsid w:val="00A145A8"/>
    <w:rsid w:val="00A15066"/>
    <w:rsid w:val="00A17200"/>
    <w:rsid w:val="00A21391"/>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76B7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54EA"/>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477DE"/>
    <w:rsid w:val="00D52F5B"/>
    <w:rsid w:val="00D54A32"/>
    <w:rsid w:val="00D572DC"/>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D502E"/>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E9634573-EFF5-4EE1-9F1A-A28FA3493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7930</TotalTime>
  <Pages>26</Pages>
  <Words>48706</Words>
  <Characters>267888</Characters>
  <Application>Microsoft Office Word</Application>
  <DocSecurity>0</DocSecurity>
  <Lines>2232</Lines>
  <Paragraphs>631</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    INTRODUCCIÓN</vt:lpstr>
      <vt:lpstr>    Subunidad Gα de las Proteínas G Heterotriméricas en Hongos Filamentosos</vt:lpstr>
    </vt:vector>
  </TitlesOfParts>
  <Company/>
  <LinksUpToDate>false</LinksUpToDate>
  <CharactersWithSpaces>315963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104</cp:revision>
  <cp:lastPrinted>2018-10-10T04:01:00Z</cp:lastPrinted>
  <dcterms:created xsi:type="dcterms:W3CDTF">2018-10-07T08:04:00Z</dcterms:created>
  <dcterms:modified xsi:type="dcterms:W3CDTF">2018-10-29T03:01:00Z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