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629400" cy="911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648" w:right="720" w:bottom="648" w:left="7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1. Objetivo do documento</w:t>
            </w:r>
          </w:p>
          <w:p>
            <w:pPr>
              <w:spacing w:after="80"/>
            </w:pPr>
            <w:r>
              <w:rPr>
                <w:rFonts w:ascii="Noto Sans" w:hAnsi="Noto Sans" w:cs="Noto Sans"/>
                <w:color w:val="C4C1C0"/>
                <w:sz w:val="19"/>
              </w:rPr>
              <w:t>Direção única para orientar design, conteúdo e criativos de conversão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Este documento consolida uma sugestão de identidade visual para a Academia Caldas. A finalidade é dar uma direção prática para o site, para a equipe de Social Media e para a equipe de Tráfego Pago, reduzindo improviso visual e aumentando consistência de marca.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E6E3"/>
            <w:tcBorders>
              <w:top w:sz="6" w:val="single" w:color="D9D7D4"/>
              <w:left w:sz="16" w:val="single" w:color="D6A441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Decisão central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Manter a base institucional em azul profundo e grafite, preservar a elegância do prata já presente na marca e usar o dourado apenas como acento premium. O dourado fica bonito, mas deve valorizar a composição - não dominar tudo.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O que este guia resolve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Define uma paleta principal para site, redes e anúncios.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Organiza o uso do prata e do dourado sem descaracterizar a marca.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Cria regras simples para tipografia, logo, fotos, ícones e CTAs.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Alinha as equipes para que cada peça pareça parte do mesmo sistema visual.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Apoia a conversão sem transformar a comunicação em promessa exagerada.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Leitura executiva</w:t>
      </w:r>
    </w:p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Academia Caldas precisa parecer no digital tão confiável quanto já parece presencialmente. A nova linha visual deve transmitir autoridade, organização, prosperidade, clareza e educação - com um visual premium, mas acessível.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2. Contexto e leitura estratégica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marca tem um ponto forte: existe autoridade real por trás dela. O material analisado mostra presença em palestras, workshops, mentorias, cursos e comunicação sobre educação financeira, organização, dívidas, investimentos e finanças para casais.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Premissas usadas na recomendação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 identidade precisa servir para uma landing page flexível, com oferta de palestras, cursos, mentorias, workshops e diagnóstico financeiro.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 Instagram é parte da jornada comercial; por isso, o visual não pode funcionar só no site.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 WhatsApp deve ser apoiado por uma comunicação visual que prepare o clique.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 marca deve equilibrar educação e aspiração: ensinar sem parecer fria; inspirar sem parecer promessa fácil.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Mensagem de posicionamento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6" w:val="single" w:color="D9D7D4"/>
              <w:left w:sz="16" w:val="single" w:color="006188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Frase guia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Conhecimento financeiro com presença premium: clareza para organizar, proteção para decidir e prosperidade para crescer.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Ponto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Direção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O que comunicar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Confiança, orientação, método, experiência, organização e caminho prático.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O que evitar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Excesso de brilho, visual genérico de mercado financeiro, promessas de enriquecimento e poluição visual.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Tonalidade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Profissional, educativa, humana, segura e levemente premium.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3. Diagnóstico visual atual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As referências recebidas apontam uma marca com bons ativos, mas com caminhos visuais diferentes competindo entre si: logo monocromática, cartão escuro em prata, paleta cinza, proposta em azuis e peças geradas com forte uso de dourado/prata.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s_coll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Referências visuais consideradas na recomendação.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Leitura objetiva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 logo atual tem boa base para um sistema premium: funciona bem em monocromia e em fundos escuros.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 prata deve ser preservado porque já aparece na assinatura visual e transmite sobriedade.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 dourado das peças geradas tem impacto, mas precisa ser dosado para não parecer exagerado ou artificial.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Os azuis (#001F33, #003152 e #006188) são adequados para dar profundidade, confiança e consistência digital.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4. Direção recomendada</w:t>
            </w:r>
          </w:p>
        </w:tc>
      </w:tr>
    </w:tbl>
    <w:p/>
    <w:p>
      <w:pPr>
        <w:spacing w:before="80" w:after="120" w:line="252" w:lineRule="auto"/>
      </w:pPr>
      <w:r>
        <w:rPr>
          <w:rFonts w:ascii="Liberation Serif" w:hAnsi="Liberation Serif" w:cs="Liberation Serif"/>
          <w:b/>
          <w:color w:val="001F33"/>
          <w:sz w:val="48"/>
        </w:rPr>
        <w:t>Azul profundo + prata institucional + dourado pontual</w:t>
      </w:r>
    </w:p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direção recomendada é uma identidade premium discreta, com a sobriedade do azul profundo, a assinatura elegante do prata e o dourado como marcador de valor. O resultado deve parecer confiável para empresas, igrejas, casais e público geral, sem perder apelo comercial.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39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Regra de proporção para evitar excesso de dourado.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Princípios visuais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Autoridade antes de ostentação: a marca deve parecer séria, não luxuosa demais.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Clareza antes de efeitos: textos legíveis, hierarquia limpa e bom respiro.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Dourado como foco: usar para chamadas, linhas, selos, ícones e pequenos destaques.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Prata como assinatura: usar em logo, textos nobres, divisórias, molduras e detalhes finos.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Azul como ambiente: usar como fundo principal do site, posts institucionais e criativos de alto impacto.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5. Paleta de cores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paleta abaixo combina as cores já levantadas com ajustes de uso para criação de site, posts, carrosséis, stories e anúncios.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01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Paleta recomendada com papéis por cor.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6. Regras de uso das cores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Combinações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Combinação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Fundo escuro premium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#001F33 + texto branco/prata + detalhe dourado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Bloco institucional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#003152 + #C4C1C0 + #FFFFFF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Fundo claro educativo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#E8E6E3 + #001F33 + detalhe #006188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CTA principal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#D6A441 com texto grafite ou azul profundo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CTA secundário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Borda prata em fundo azul profundo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Alertas e chamadas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Dourado escuro em pequenas áreas, nunca como fundo de texto longo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Regras práticas para a equipe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Não usar dourado em mais de 10% da peça, salvo em campanhas especiais muito pontuais.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Não usar texto pequeno em dourado sobre fundo branco: perde leitura e parece decorativo.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branco ou prata claro para textos sobre azul profundo.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Em posts educativos, priorizar fundo claro para leitura e detalhes em azul/dourado.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Em posts de autoridade, usar fundo azul/grafite com título grande em branco ou prata.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Manter sempre uma cor dominante, uma cor de apoio e uma cor de destaque.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E6E3"/>
            <w:tcBorders>
              <w:top w:sz="6" w:val="single" w:color="D9D7D4"/>
              <w:left w:sz="16" w:val="single" w:color="D6A441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Fórmula recomendada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1 cor dominante + 1 cor de apoio + 1 acento. Exemplo: azul profundo dominante, prata como texto/linha, dourado apenas no CTA.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7. Tipografia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marca antiga cita Champagne &amp; Limousines, uma fonte elegante, mas ela deve ser usada com cautela. Para site e anúncios, a leitura vem antes do estilo. A recomendação é criar uma hierarquia com fonte serifada premium para títulos e sans-serif limpa para texto.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Recomendação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Título premium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Playfair Display, Cormorant Garamond ou similar serifada.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Subtítulos e navegação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Montserrat, Poppins ou Inter em peso médio/semibold.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Texto de corpo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Inter, Open Sans ou Noto Sans para leitura longa.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Uso da fonte atual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Manter Champagne &amp; Limousines apenas em assinaturas, peças especiais ou quando houver boa legibilidade.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Hierarquia sugerida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H1: frase principal grande, com contraste alto e sem excesso de linhas.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H2: subtítulo claro, em sans-serif, reforçando promessa ou contexto.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Texto: parágrafos curtos, com boa entrelinha e no máximo 70 caracteres por linha no site.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CTA: verbos diretos: Fazer diagnóstico, Ver workshops, Falar no WhatsApp, Quero participar.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Anúncios: no máximo uma ideia principal por criativo.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6" w:val="single" w:color="D9D7D4"/>
              <w:left w:sz="16" w:val="single" w:color="006188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Cuidado importante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Evitar letras muito finas em stories e anúncios, principalmente sobre fundos com brilho, gráfico, moedas ou imagens complexas.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8. Logo e assinatura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logo da Academia Caldas deve ser tratada como elemento de autoridade, não como enfeite. Ela deve aparecer limpa, com respiro e em contraste adequado.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600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6"/>
            <w:vAlign w:val="center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600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6"/>
            <w:vAlign w:val="center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600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4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46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rPr>
                <w:rFonts w:ascii="Noto Sans" w:hAnsi="Noto Sans" w:cs="Noto Sans"/>
                <w:color w:val="4B5563"/>
                <w:sz w:val="17"/>
              </w:rPr>
              <w:t>Uso principal em fundo escuro</w:t>
            </w:r>
          </w:p>
        </w:tc>
        <w:tc>
          <w:tcPr>
            <w:tcW w:type="dxa" w:w="3346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rPr>
                <w:rFonts w:ascii="Noto Sans" w:hAnsi="Noto Sans" w:cs="Noto Sans"/>
                <w:color w:val="4B5563"/>
                <w:sz w:val="17"/>
              </w:rPr>
              <w:t>Uso preto em fundo claro</w:t>
            </w:r>
          </w:p>
        </w:tc>
        <w:tc>
          <w:tcPr>
            <w:tcW w:type="dxa" w:w="3346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jc w:val="center"/>
            </w:pPr>
            <w:r>
              <w:rPr>
                <w:rFonts w:ascii="Noto Sans" w:hAnsi="Noto Sans" w:cs="Noto Sans"/>
                <w:color w:val="4B5563"/>
                <w:sz w:val="17"/>
              </w:rPr>
              <w:t>Uso prata em fundo claro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Regras de uso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Preferir a logo branca ou prata sobre azul profundo/grafite.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Em fundo claro, usar versão preta ou prata escura com contraste suficiente.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Não aplicar sombra pesada, contorno excessivo, degradê aleatório ou efeito metálico direto na logo sem versão vetorial validada.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Preservar área de respiro ao redor da logo: no mínimo a altura da palavra "Caldas".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Não esticar, achatar, inclinar ou recortar a assinatura.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9. Elementos gráficos e imagens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Os elementos visuais devem reforçar educação financeira, crescimento e proteção. O ideal é sair do visual genérico de investimento e construir uma linguagem reconhecível da Academia Caldas.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Direção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Ícones recomendados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escudo, gráfico crescente, livro, alvo, pessoa/família, calendário, check de diagnóstico.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Padrão gráfico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linhas finas, molduras geométricas, pontos discretos, gráficos em baixa opacidade.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Fotografia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palestras, turma, bastidores, professor em ação, interação com alunos, casais e empresas.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Ilustração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usar com moderação; preferir ícones simples e consistentes.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Evitar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muitas moedas, cifrões gigantes, 3D artificial em excesso, candlesticks poluídos e promessas visuais de enriquecimento.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Tratamento de imagens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Fotos reais devem receber overlay azul profundo com 60% a 80% de opacidade quando houver texto por cima.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moldura prata fina para imagens de autoridade e dourado apenas para destaque da chamada.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Em fotos de eventos, priorizar pessoas, expressão, sala cheia e momentos de fala.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Separar imagens institucionais de imagens promocionais: cada uma tem função na jornada.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E6E3"/>
            <w:tcBorders>
              <w:top w:sz="6" w:val="single" w:color="D9D7D4"/>
              <w:left w:sz="16" w:val="single" w:color="D6A441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Direção de acabamento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O visual pode ter brilho e metalizado, mas deve parecer refinado. O excesso de 3D e dourado transforma a marca em peça genérica de mercado financeiro.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10. Aplicação no site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mo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Exemplo visual de aplicação para landing page/site.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Estrutura recomendada da página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Hero: promessa clara + CTA de diagnóstico ou WhatsApp + imagem/assinatura de autoridade.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Autoridade: apresentação do Prof. Raimundo Caldas e credenciais relevantes.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Produtos: palestras, cursos, workshops, mentorias e diagnóstico financeiro.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Prova social: fotos, eventos, depoimentos, parcerias e registros de presença.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Agenda: próximo workshop ou evento com botão de inscrição.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Conversão: formulário simples + WhatsApp + integração com planilha/CRM.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6" w:val="single" w:color="D9D7D4"/>
              <w:left w:sz="16" w:val="single" w:color="006188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Regra de conversão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O site deve ser bonito, mas precisa vender clareza. Cada dobra deve responder: para quem é, qual problema resolve e qual é o próximo passo.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11. Aplicação em Social Media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mo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Templates de referência para posts, carrosséis e stories.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Famílias de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Autoridade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posts com frase forte, credencial, opinião, bastidor e explicação didática.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Educação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carrosséis com passo a passo, conceitos financeiros e erros comuns.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Prova social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registros de palestras, workshops, entrevistas e depoimentos.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Conversão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convites para workshop, diagnóstico financeiro, grupo de WhatsApp e mentoria.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Relacionamento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perguntas, enquetes, stories de bastidor e humanização do professor.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Padrão de composição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Título grande em até 2 linhas.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Subtítulo curto explicando a transformação ou dor.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Um elemento gráfico fixo da marca: linha, moldura, ícone ou assinatura.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CTA sempre visível em posts de conversão.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Rodapé discreto com Academia Caldas, sem competir com a mensagem principal.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12. Aplicação em Tráfego Pago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0089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s_mock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Noto Sans" w:hAnsi="Noto Sans" w:cs="Noto Sans"/>
          <w:color w:val="4B5563"/>
          <w:sz w:val="17"/>
        </w:rPr>
        <w:t>Exemplos de direção para criativos de campanha.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Princípios para criativos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Uma promessa por anúncio: diagnóstico, workshop, mentoria ou palestra.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Texto curto e legível em celular.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CTA claro: Fazer diagnóstico, Quero participar, Entrar no grupo, Falar no WhatsApp.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Criativos do anúncio e landing page precisam usar a mesma paleta e linguagem.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Evitar promessas absolutas de resultado financeiro; focar em educação, organização, clareza e decisão consciente.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variações A/B: fundo escuro premium, fundo claro educativo e foto real com overlay azul.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Recomendação de funil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Criativo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Topo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Conteúdo educativo e diagnóstico financeiro gratuito.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Meio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Prova social, bastidores de workshop, autoridade e depoimentos.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Fundo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Oferta direta do workshop/mentoria com data, local, benefício e CTA.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13. Regras rápidas para produção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Fazer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azul profundo como base da marca.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prata para elegância, leitura e continuidade com a logo atual.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dourado apenas para valorizar títulos, CTAs, selos e detalhes.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Manter hierarquia clara: título, subtítulo, prova e CTA.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fotos reais de palestras e eventos para reforçar autoridade.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Criar templates fixos para cada categoria de conteúdo.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Não fazer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Misturar azul, roxo, laranja, amarelo e cinza sem regra.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dourado em todo o fundo ou em textos longos.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Colocar muitos gráficos, moedas, ícones e textos na mesma peça.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Trocar a logo por símbolos genéricos de banco, coluna ou escudo sem critério.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fontes muito finas em criativos mobile.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Prometer ganhos financeiros ou resultados garantidos.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E6E3"/>
            <w:tcBorders>
              <w:top w:sz="6" w:val="single" w:color="D9D7D4"/>
              <w:left w:sz="16" w:val="single" w:color="D6A441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Checklist antes de publicar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A peça está legível no celular? A paleta está dentro da regra 60/25/10/5? O CTA está claro? A logo tem respiro? O visual parece Academia Caldas ou poderia ser de qualquer marca financeira?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14. Guia para as equipes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Para o designer do site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Criar design system com botões, cards, formulários, seções e CTAs usando a paleta definida.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Priorizar leitura e velocidade: fundos escuros em áreas nobres, fundos claros para conteúdo longo.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Manter o dourado como acento de conversão e o prata como assinatura institucional.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Garantir que todos os botões importantes tenham contraste alto e texto direto.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Para Social Media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Montar biblioteca de templates: autoridade, educação, prova social, evento, convite e diagnóstico.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Fixar padrão de capas de carrossel para reconhecimento imediato.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Usar fotos reais com tratamento consistente.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Reaproveitar eventos e palestras como prova social, não apenas como registro.</w:t>
      </w:r>
    </w:p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Para Tráfego Pago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Testar 3 famílias de criativos: fundo escuro premium, fundo claro educativo e foto real com overlay.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Manter congruência visual entre anúncio, landing page e WhatsApp.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Evitar excesso de texto e promessas financeiras arriscadas.</w:t>
      </w:r>
    </w:p>
    <w:p>
      <w:pPr>
        <w:spacing w:before="0" w:after="60" w:line="252" w:lineRule="auto"/>
      </w:pPr>
      <w:r>
        <w:rPr>
          <w:rFonts w:ascii="Noto Sans" w:hAnsi="Noto Sans" w:cs="Noto Sans"/>
          <w:color w:val="111827"/>
          <w:sz w:val="20"/>
        </w:rPr>
        <w:t>- Medir desempenho por tema visual e por promessa: diagnóstico, workshop, mentoria ou palestra.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15. Próximos passos sugeridos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A sugestão abaixo organiza a implantação da identidade visual sem travar o projeto. Primeiro consolidamos a direção, depois aplicamos nos pontos de maior impacto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Entrega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1. Fechar direção visual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Validar azul profundo + prata + dourado pontual, com a proporção definida neste documento.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2. Preparar kit de marca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Separar logo em PNG/SVG, paleta, fontes, ícones, texturas e exemplos de aplicação.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3. Criar design do site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Hero, seções, cards, CTAs, formulário, bloco de autoridade e produtos.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4. Criar templates sociais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Carrossel, post de frase, convite, prova social, story e capa de reels.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5. Criar criativos pagos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3 linhas visuais e 3 promessas para teste: diagnóstico, workshop e mentoria.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6. Padronizar entregas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Criar pasta compartilhada com arquivos finais e naming padronizado.</w:t>
            </w:r>
          </w:p>
        </w:tc>
      </w:tr>
    </w:tbl>
    <w:p/>
    <w:p>
      <w:pPr>
        <w:spacing w:before="180" w:after="80" w:line="252" w:lineRule="auto"/>
      </w:pPr>
      <w:r>
        <w:rPr>
          <w:rFonts w:ascii="Noto Sans" w:hAnsi="Noto Sans" w:cs="Noto Sans"/>
          <w:b/>
          <w:color w:val="003152"/>
          <w:sz w:val="26"/>
        </w:rPr>
        <w:t>Resumo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6" w:val="single" w:color="D9D7D4"/>
              <w:left w:sz="16" w:val="single" w:color="D6A441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Recomendação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A identidade da Academia Caldas deve evoluir para um visual premium, confiável e educativo. O prata deve preservar a elegância original, o dourado deve acrescentar valor e o azul profundo deve sustentar a autoridade digital.</w:t>
            </w:r>
          </w:p>
        </w:tc>
      </w:tr>
    </w:tbl>
    <w:p/>
    <w:p>
      <w:pPr>
        <w:spacing w:before="0" w:after="120" w:line="252" w:lineRule="auto"/>
      </w:pPr>
      <w:r>
        <w:rPr>
          <w:rFonts w:ascii="Noto Sans" w:hAnsi="Noto Sans" w:cs="Noto Sans"/>
          <w:b w:val="0"/>
          <w:i w:val="0"/>
          <w:color w:val="111827"/>
          <w:sz w:val="21"/>
        </w:rPr>
        <w:t>Este documento pode servir como base para briefing de design, guia de criação de criativos, organização de landing page e alinhamento com a equipe de conteúdo e anúncios.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1F33"/>
            <w:tcBorders>
              <w:top w:sz="0" w:val="single" w:color="001F33"/>
              <w:left w:sz="0" w:val="single" w:color="001F33"/>
              <w:bottom w:sz="0" w:val="single" w:color="001F33"/>
              <w:right w:sz="0" w:val="single" w:color="001F33"/>
            </w:tcBorders>
            <w:vAlign w:val="center"/>
          </w:tcPr>
          <w:p>
            <w:pPr>
              <w:spacing w:after="0"/>
            </w:pPr>
            <w:r>
              <w:rPr>
                <w:rFonts w:ascii="Liberation Serif" w:hAnsi="Liberation Serif" w:cs="Liberation Serif"/>
                <w:b/>
                <w:color w:val="FFFFFF"/>
                <w:sz w:val="48"/>
              </w:rPr>
              <w:t>16. Referência rápida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18"/>
            <w:shd w:fill="001F3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Padrão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Paleta principal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#001F33, #003152, #006188, #C4C1C0, #A8A6A6, #D6A441, #FFFFFF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Proporção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60% azul/grafite, 25% prata/branco, 10% azul médio, 5% dourado.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Títulos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Serifada premium: Playfair Display, Cormorant Garamond ou equivalente.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Texto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Inter, Montserrat, Open Sans, Noto Sans ou equivalente.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CTA principal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Dourado #D6A441 com texto escuro.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CTA secundário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Borda prata sobre fundo azul profundo.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Logo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Branca/prata em fundo escuro; preta/prata escura em fundo claro.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Imagem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Fotos reais + overlay azul; evitar banco de imagens financeiro genérico.</w:t>
            </w:r>
          </w:p>
        </w:tc>
      </w:tr>
      <w:tr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Social</w:t>
            </w:r>
          </w:p>
        </w:tc>
        <w:tc>
          <w:tcPr>
            <w:tcW w:type="dxa" w:w="5018"/>
            <w:shd w:fill="FFFFFF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Templates por função: autoridade, educação, prova social, evento e conversão.</w:t>
            </w:r>
          </w:p>
        </w:tc>
      </w:tr>
      <w:tr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b/>
                <w:color w:val="111827"/>
                <w:sz w:val="17"/>
              </w:rPr>
              <w:t>Tráfego</w:t>
            </w:r>
          </w:p>
        </w:tc>
        <w:tc>
          <w:tcPr>
            <w:tcW w:type="dxa" w:w="5018"/>
            <w:shd w:fill="E8E6E3"/>
          </w:tcPr>
          <w:p>
            <w:pPr>
              <w:spacing w:after="0"/>
            </w:pPr>
            <w:r>
              <w:rPr>
                <w:rFonts w:ascii="Noto Sans" w:hAnsi="Noto Sans" w:cs="Noto Sans"/>
                <w:color w:val="111827"/>
                <w:sz w:val="17"/>
              </w:rPr>
              <w:t>Criativo limpo, promessa única, CTA direto e congruência com landing page.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E6E3"/>
            <w:tcBorders>
              <w:top w:sz="6" w:val="single" w:color="D9D7D4"/>
              <w:left w:sz="16" w:val="single" w:color="006188"/>
              <w:bottom w:sz="6" w:val="single" w:color="D9D7D4"/>
              <w:right w:sz="6" w:val="single" w:color="D9D7D4"/>
            </w:tcBorders>
          </w:tcPr>
          <w:p>
            <w:pPr>
              <w:spacing w:after="60"/>
            </w:pPr>
            <w:r>
              <w:rPr>
                <w:rFonts w:ascii="Noto Sans" w:hAnsi="Noto Sans" w:cs="Noto Sans"/>
                <w:b/>
                <w:color w:val="001F33"/>
                <w:sz w:val="23"/>
              </w:rPr>
              <w:t>Frase de alinhamento</w:t>
            </w:r>
          </w:p>
          <w:p>
            <w:pPr>
              <w:spacing w:after="40"/>
            </w:pPr>
            <w:r>
              <w:rPr>
                <w:rFonts w:ascii="Noto Sans" w:hAnsi="Noto Sans" w:cs="Noto Sans"/>
                <w:color w:val="4B5563"/>
                <w:sz w:val="20"/>
              </w:rPr>
              <w:t>A Academia Caldas não deve parecer apenas uma página bonita. Deve parecer uma autoridade financeira organizada, confiável e pronta para converter interesse em participação.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1909" w:h="16834"/>
      <w:pgMar w:top="1008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"/>
        <w:color w:val="A8A6A6"/>
        <w:sz w:val="16"/>
      </w:rPr>
      <w:t>Innoforge Tech - documento de referência para site, Social Media e Tráfego Pago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cs="Noto Sans"/>
        <w:color w:val="A8A6A6"/>
        <w:sz w:val="17"/>
      </w:rPr>
      <w:t>Academia Caldas | Sugestão de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Sugestão de Identidade Visual - Academia Caldas</dc:title>
  <dc:subject>Direção visual para site, Social Media e Tráfego Pago</dc:subject>
  <dc:creator>Innoforge Tech</dc:creator>
  <cp:keywords/>
  <dc:description>Documento gerado a partir das referências visuais e diagnóstico do lead Academia Caldas.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