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2"/>
        <w:spacing w:before="240" w:after="120"/>
        <w:rPr>
          <w:rFonts w:ascii="Arial" w:hAnsi="Arial"/>
        </w:rPr>
      </w:pPr>
      <w:r>
        <w:rPr>
          <w:rFonts w:ascii="Arial" w:hAnsi="Arial"/>
        </w:rPr>
        <w:t>Notations</w:t>
      </w:r>
    </w:p>
    <w:p>
      <w:pPr>
        <w:pStyle w:val="ListParagraph"/>
        <w:numPr>
          <w:ilvl w:val="0"/>
          <w:numId w:val="1"/>
        </w:numPr>
        <w:rPr/>
      </w:pPr>
      <w:r>
        <w:rPr/>
        <w:t>Eléments syntaxiques pris du méta-modèle</w:t>
      </w:r>
    </w:p>
    <w:p>
      <w:pPr>
        <w:pStyle w:val="ListParagraph"/>
        <w:numPr>
          <w:ilvl w:val="0"/>
          <w:numId w:val="1"/>
        </w:numPr>
        <w:rPr/>
      </w:pPr>
      <w:r>
        <w:rPr/>
        <w:t>Δ : environnement contenant les types déclarés</w:t>
      </w:r>
    </w:p>
    <w:p>
      <w:pPr>
        <w:pStyle w:val="ListParagraph"/>
        <w:numPr>
          <w:ilvl w:val="1"/>
          <w:numId w:val="1"/>
        </w:numPr>
        <w:rPr/>
      </w:pPr>
      <w:r>
        <w:rPr/>
        <w:t>Forme indéterminée pour l’instant</w:t>
      </w:r>
    </w:p>
    <w:p>
      <w:pPr>
        <w:pStyle w:val="ListParagraph"/>
        <w:numPr>
          <w:ilvl w:val="1"/>
          <w:numId w:val="1"/>
        </w:numPr>
        <w:rPr/>
      </w:pPr>
      <w:r>
        <w:rPr/>
        <w:t>Construction indéterminée pour l’instant</w:t>
      </w:r>
    </w:p>
    <w:p>
      <w:pPr>
        <w:pStyle w:val="ListParagraph"/>
        <w:numPr>
          <w:ilvl w:val="0"/>
          <w:numId w:val="1"/>
        </w:numPr>
        <w:rPr/>
      </w:pPr>
      <w:r>
        <w:rPr/>
        <w:t>Γ : environnement contenant les types des variables</w:t>
      </w:r>
    </w:p>
    <w:p>
      <w:pPr>
        <w:pStyle w:val="ListParagraph"/>
        <w:numPr>
          <w:ilvl w:val="0"/>
          <w:numId w:val="1"/>
        </w:numPr>
        <w:rPr/>
      </w:pPr>
      <w:r>
        <w:rPr/>
        <w:t>Φ : environnement contenant les fonctions déclarées</w:t>
      </w:r>
    </w:p>
    <w:p>
      <w:pPr>
        <w:pStyle w:val="ListParagraph"/>
        <w:numPr>
          <w:ilvl w:val="0"/>
          <w:numId w:val="1"/>
        </w:numPr>
        <w:rPr/>
      </w:pPr>
      <w:r>
        <w:rPr/>
        <w:t>Σ : environnement contenant les systèmes déclarés</w:t>
      </w:r>
    </w:p>
    <w:p>
      <w:pPr>
        <w:pStyle w:val="ListParagraph"/>
        <w:numPr>
          <w:ilvl w:val="0"/>
          <w:numId w:val="1"/>
        </w:numPr>
        <w:rPr/>
      </w:pPr>
      <w:r>
        <w:rPr/>
        <w:t>Μ : environnement contenant les médiateurs déclarés</w:t>
      </w:r>
    </w:p>
    <w:p>
      <w:pPr>
        <w:pStyle w:val="ListParagraph"/>
        <w:numPr>
          <w:ilvl w:val="0"/>
          <w:numId w:val="1"/>
        </w:numPr>
        <w:rPr/>
      </w:pPr>
      <w:r>
        <w:rPr/>
        <w:t>φ : type d’une fonction</w:t>
      </w:r>
    </w:p>
    <w:p>
      <w:pPr>
        <w:pStyle w:val="ListParagraph"/>
        <w:numPr>
          <w:ilvl w:val="0"/>
          <w:numId w:val="1"/>
        </w:numPr>
        <w:rPr/>
      </w:pPr>
      <w:r>
        <w:rPr/>
        <w:t>σ : type d’un système</w:t>
      </w:r>
    </w:p>
    <w:p>
      <w:pPr>
        <w:pStyle w:val="ListParagraph"/>
        <w:numPr>
          <w:ilvl w:val="0"/>
          <w:numId w:val="1"/>
        </w:numPr>
        <w:rPr/>
      </w:pPr>
      <w:r>
        <w:rPr/>
        <w:t>μ : type d’un médiateur</w:t>
      </w:r>
    </w:p>
    <w:p>
      <w:pPr>
        <w:pStyle w:val="ListParagraph"/>
        <w:numPr>
          <w:ilvl w:val="0"/>
          <w:numId w:val="1"/>
        </w:numPr>
        <w:rPr/>
      </w:pPr>
      <w:r>
        <w:rPr/>
        <w:t>α : type d’une architecture</w:t>
      </w:r>
    </w:p>
    <w:p>
      <w:pPr>
        <w:pStyle w:val="ListParagraph"/>
        <w:numPr>
          <w:ilvl w:val="0"/>
          <w:numId w:val="1"/>
        </w:numPr>
        <w:rPr/>
      </w:pPr>
      <w:bookmarkStart w:id="0" w:name="_GoBack"/>
      <w:bookmarkEnd w:id="0"/>
      <w:r>
        <w:rPr/>
        <w:t>τ : type d’une expression</w:t>
      </w:r>
    </w:p>
    <w:p>
      <w:pPr>
        <w:pStyle w:val="ListParagraph"/>
        <w:numPr>
          <w:ilvl w:val="0"/>
          <w:numId w:val="1"/>
        </w:numPr>
        <w:rPr/>
      </w:pPr>
      <w:r>
        <w:rPr/>
        <w:t>τ1 &lt;: τ2 : τ1 sous-type de τ2 (inclus le cas τ1 même type que τ2)</w:t>
      </w:r>
    </w:p>
    <w:p>
      <w:pPr>
        <w:pStyle w:val="ListParagraph"/>
        <w:numPr>
          <w:ilvl w:val="0"/>
          <w:numId w:val="1"/>
        </w:numPr>
        <w:rPr/>
      </w:pPr>
      <w:r>
        <w:rPr/>
        <w:t>V : liste de Valuing</w:t>
      </w:r>
    </w:p>
    <w:p>
      <w:pPr>
        <w:pStyle w:val="ListParagraph"/>
        <w:numPr>
          <w:ilvl w:val="0"/>
          <w:numId w:val="1"/>
        </w:numPr>
        <w:rPr/>
      </w:pPr>
      <w:r>
        <w:rPr/>
        <w:t>P : listes des types des paramètres formels d'un behavior</w:t>
      </w:r>
    </w:p>
    <w:p>
      <w:pPr>
        <w:pStyle w:val="Normal"/>
        <w:rPr>
          <w:rFonts w:ascii="Arial" w:hAnsi="Arial"/>
          <w:sz w:val="28"/>
          <w:szCs w:val="28"/>
        </w:rPr>
      </w:pPr>
      <w:r>
        <w:rPr>
          <w:rFonts w:ascii="Arial" w:hAnsi="Arial"/>
          <w:sz w:val="28"/>
          <w:szCs w:val="28"/>
        </w:rPr>
        <w:t>Jugements</w:t>
      </w:r>
    </w:p>
    <w:p>
      <w:pPr>
        <w:pStyle w:val="ListParagraph"/>
        <w:numPr>
          <w:ilvl w:val="0"/>
          <w:numId w:val="1"/>
        </w:numPr>
        <w:rPr/>
      </w:pPr>
      <w:r>
        <w:rPr/>
        <w:t>Δ,Φⱶd bien typé : dans l’environnement Δ,Φ le type d est bien typé</w:t>
      </w:r>
    </w:p>
    <w:p>
      <w:pPr>
        <w:pStyle w:val="ListParagraph"/>
        <w:numPr>
          <w:ilvl w:val="0"/>
          <w:numId w:val="1"/>
        </w:numPr>
        <w:rPr/>
      </w:pPr>
      <w:r>
        <w:rPr/>
        <w:t>Δ,Φⱶf:φ : dans l’environnement Δ,Φ la fonction f a le type φ</w:t>
      </w:r>
    </w:p>
    <w:p>
      <w:pPr>
        <w:pStyle w:val="ListParagraph"/>
        <w:numPr>
          <w:ilvl w:val="0"/>
          <w:numId w:val="1"/>
        </w:numPr>
        <w:rPr/>
      </w:pPr>
      <w:r>
        <w:rPr/>
        <w:t>Δ,Φⱶs:σ : dans l’environnement Δ,Φ le système s est de type σ</w:t>
      </w:r>
    </w:p>
    <w:p>
      <w:pPr>
        <w:pStyle w:val="ListParagraph"/>
        <w:numPr>
          <w:ilvl w:val="0"/>
          <w:numId w:val="1"/>
        </w:numPr>
        <w:rPr/>
      </w:pPr>
      <w:r>
        <w:rPr/>
        <w:t>Δ,Φⱶm:μ : dans l’environnement Δ,Φ le médiateur m est de type μ</w:t>
      </w:r>
    </w:p>
    <w:p>
      <w:pPr>
        <w:pStyle w:val="ListParagraph"/>
        <w:numPr>
          <w:ilvl w:val="0"/>
          <w:numId w:val="1"/>
        </w:numPr>
        <w:rPr/>
      </w:pPr>
      <w:r>
        <w:rPr/>
        <w:t>Δ,Φ,Σ,Μⱶa:α : dans l’environnement Δ,Φ,Σ,Μ l’architecture a est de type α</w:t>
      </w:r>
    </w:p>
    <w:p>
      <w:pPr>
        <w:pStyle w:val="ListParagraph"/>
        <w:numPr>
          <w:ilvl w:val="0"/>
          <w:numId w:val="1"/>
        </w:numPr>
        <w:rPr/>
      </w:pPr>
      <w:r>
        <w:rPr/>
        <w:t>Δ,Φⱶe:τ : dans l’environnement Δ,Φ l’expression e est de type τ</w:t>
      </w:r>
    </w:p>
    <w:p>
      <w:pPr>
        <w:pStyle w:val="Normal"/>
        <w:rPr/>
      </w:pPr>
      <w:r>
        <w:rPr/>
      </w:r>
    </w:p>
    <w:p>
      <w:pPr>
        <w:pStyle w:val="Titre2"/>
        <w:rPr>
          <w:rFonts w:ascii="Arial" w:hAnsi="Arial"/>
        </w:rPr>
      </w:pPr>
      <w:r>
        <w:rPr>
          <w:rFonts w:ascii="Arial" w:hAnsi="Arial"/>
        </w:rPr>
        <w:t>D'après le diagramme SoSADL</w:t>
      </w:r>
    </w:p>
    <w:p>
      <w:pPr>
        <w:pStyle w:val="Normal"/>
        <w:rPr/>
      </w:pPr>
      <w:r>
        <w:rPr/>
      </w:r>
      <m:oMath xmlns:m="http://schemas.openxmlformats.org/officeDocument/2006/math">
        <m:f>
          <m:num>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decls</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num>
          <m:den>
            <m:r>
              <w:rPr>
                <w:rFonts w:ascii="Cambria Math" w:hAnsi="Cambria Math"/>
              </w:rPr>
              <m:t xml:space="preserve">SosADL</m:t>
            </m:r>
            <m:d>
              <m:dPr>
                <m:begChr m:val="("/>
                <m:endChr m:val=")"/>
              </m:dPr>
              <m:e>
                <m:r>
                  <w:rPr>
                    <w:rFonts w:ascii="Cambria Math" w:hAnsi="Cambria Math"/>
                  </w:rPr>
                  <m:t xml:space="preserve">imports</m:t>
                </m:r>
                <m:r>
                  <w:rPr>
                    <w:rFonts w:ascii="Cambria Math" w:hAnsi="Cambria Math"/>
                  </w:rPr>
                  <m:t xml:space="preserve">,</m:t>
                </m:r>
                <m:r>
                  <w:rPr>
                    <w:rFonts w:ascii="Cambria Math" w:hAnsi="Cambria Math"/>
                  </w:rPr>
                  <m:t xml:space="preserve">decls</m:t>
                </m:r>
              </m:e>
            </m:d>
            <m:r>
              <w:rPr>
                <w:rFonts w:ascii="Cambria Math" w:hAnsi="Cambria Math"/>
              </w:rPr>
              <m:t xml:space="preserve">bien</m:t>
            </m:r>
            <m:r>
              <w:rPr>
                <w:rFonts w:ascii="Cambria Math" w:hAnsi="Cambria Math"/>
              </w:rPr>
              <m:t xml:space="preserve">typé</m:t>
            </m:r>
          </m:den>
        </m:f>
      </m:oMath>
    </w:p>
    <w:p>
      <w:pPr>
        <w:pStyle w:val="Normal"/>
        <w:rPr/>
      </w:pPr>
      <w:r>
        <w:rPr/>
      </w:r>
    </w:p>
    <w:p>
      <w:pPr>
        <w:pStyle w:val="Titre2"/>
        <w:rPr>
          <w:rFonts w:ascii="Arial" w:hAnsi="Arial"/>
        </w:rPr>
      </w:pPr>
      <w:r>
        <w:rPr>
          <w:rFonts w:ascii="Arial" w:hAnsi="Arial"/>
        </w:rPr>
        <w:t>D'après le diagramme EntityBlock</w:t>
      </w:r>
    </w:p>
    <w:p>
      <w:pPr>
        <w:pStyle w:val="Normal"/>
        <w:rPr/>
      </w:pPr>
      <w:r>
        <w:rPr/>
      </w:r>
      <m:oMath xmlns:m="http://schemas.openxmlformats.org/officeDocument/2006/math">
        <m:f>
          <m:num>
            <m:m>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ϕ</m:t>
                  </m:r>
                </m:e>
              </m:mr>
              <m:mr>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systems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σ</m:t>
                  </m:r>
                </m:e>
              </m:mr>
              <m:m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mediators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e>
              </m:mr>
              <m:mr>
                <m:e>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architectures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systems</m:t>
                      </m:r>
                    </m:e>
                  </m:d>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mediators</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α</m:t>
                  </m:r>
                </m:e>
              </m:mr>
            </m:m>
          </m:num>
          <m:den>
            <m:r>
              <w:rPr>
                <w:rFonts w:ascii="Cambria Math" w:hAnsi="Cambria Math"/>
              </w:rPr>
              <m:t xml:space="preserve">EntityBlock</m:t>
            </m:r>
            <m:d>
              <m:dPr>
                <m:begChr m:val="("/>
                <m:endChr m:val=")"/>
              </m:dPr>
              <m:e>
                <m:r>
                  <w:rPr>
                    <w:rFonts w:ascii="Cambria Math" w:hAnsi="Cambria Math"/>
                  </w:rPr>
                  <m:t xml:space="preserve">datatypes</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systems</m:t>
                </m:r>
                <m:r>
                  <w:rPr>
                    <w:rFonts w:ascii="Cambria Math" w:hAnsi="Cambria Math"/>
                  </w:rPr>
                  <m:t xml:space="preserve">,</m:t>
                </m:r>
                <m:r>
                  <w:rPr>
                    <w:rFonts w:ascii="Cambria Math" w:hAnsi="Cambria Math"/>
                  </w:rPr>
                  <m:t xml:space="preserve">mediators</m:t>
                </m:r>
                <m:r>
                  <w:rPr>
                    <w:rFonts w:ascii="Cambria Math" w:hAnsi="Cambria Math"/>
                  </w:rPr>
                  <m:t xml:space="preserve">,</m:t>
                </m:r>
                <m:r>
                  <w:rPr>
                    <w:rFonts w:ascii="Cambria Math" w:hAnsi="Cambria Math"/>
                  </w:rPr>
                  <m:t xml:space="preserve">architectures</m:t>
                </m:r>
              </m:e>
            </m:d>
            <m:r>
              <w:rPr>
                <w:rFonts w:ascii="Cambria Math" w:hAnsi="Cambria Math"/>
              </w:rPr>
              <m:t xml:space="preserve">bien</m:t>
            </m:r>
            <m:r>
              <w:rPr>
                <w:rFonts w:ascii="Cambria Math" w:hAnsi="Cambria Math"/>
              </w:rPr>
              <m:t xml:space="preserve">typé</m:t>
            </m:r>
          </m:den>
        </m:f>
      </m:oMath>
    </w:p>
    <w:p>
      <w:pPr>
        <w:pStyle w:val="Normal"/>
        <w:rPr/>
      </w:pPr>
      <w:r>
        <w:rPr/>
      </w:r>
    </w:p>
    <w:p>
      <w:pPr>
        <w:pStyle w:val="Titre2"/>
        <w:rPr>
          <w:rFonts w:ascii="Arial" w:hAnsi="Arial"/>
        </w:rPr>
      </w:pPr>
      <w:r>
        <w:rPr>
          <w:rFonts w:ascii="Arial" w:hAnsi="Arial"/>
        </w:rPr>
        <w:t>D'après le diagramme DataType</w:t>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datatype</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ϕ</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DataTypeDecl</m:t>
            </m:r>
            <m:d>
              <m:dPr>
                <m:begChr m:val="("/>
                <m:endChr m:val=")"/>
              </m:dPr>
              <m:e>
                <m:r>
                  <w:rPr>
                    <w:rFonts w:ascii="Cambria Math" w:hAnsi="Cambria Math"/>
                  </w:rPr>
                  <m:t xml:space="preserve">datatype</m:t>
                </m:r>
                <m:r>
                  <w:rPr>
                    <w:rFonts w:ascii="Cambria Math" w:hAnsi="Cambria Math"/>
                  </w:rPr>
                  <m:t xml:space="preserve">,</m:t>
                </m:r>
                <m:r>
                  <w:rPr>
                    <w:rFonts w:ascii="Cambria Math" w:hAnsi="Cambria Math"/>
                  </w:rPr>
                  <m:t xml:space="preserve">functions</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IntegerType</m:t>
            </m:r>
            <m:d>
              <m:dPr>
                <m:begChr m:val="("/>
                <m:endChr m:val=")"/>
              </m:dPr>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r>
              <w:rPr>
                <w:rFonts w:ascii="Cambria Math" w:hAnsi="Cambria Math"/>
              </w:rPr>
              <m:t xml:space="preserve">name</m:t>
            </m:r>
            <m:r>
              <w:rPr>
                <w:rFonts w:ascii="Cambria Math" w:hAnsi="Cambria Math"/>
              </w:rPr>
              <m:t xml:space="preserve">∈</m:t>
            </m:r>
            <m:r>
              <w:rPr>
                <w:rFonts w:ascii="Cambria Math" w:hAnsi="Cambria Math"/>
              </w:rPr>
              <m:t xml:space="preserve">Δ</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NamedType</m:t>
            </m:r>
            <m:d>
              <m:dPr>
                <m:begChr m:val="("/>
                <m:endChr m:val=")"/>
              </m:dPr>
              <m:e>
                <m:r>
                  <w:rPr>
                    <w:rFonts w:ascii="Cambria Math" w:hAnsi="Cambria Math"/>
                  </w:rPr>
                  <m:t xml:space="preserve">name</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m>
              <m:mr>
                <m:e>
                  <m:r>
                    <w:rPr>
                      <w:rFonts w:ascii="Cambria Math" w:hAnsi="Cambria Math"/>
                    </w:rPr>
                    <m:t xml:space="preserve">fields</m:t>
                  </m:r>
                  <m:r>
                    <w:rPr>
                      <w:rFonts w:ascii="Cambria Math" w:hAnsi="Cambria Math"/>
                    </w:rPr>
                    <m:t xml:space="preserve">.</m:t>
                  </m:r>
                  <m:r>
                    <w:rPr>
                      <w:rFonts w:ascii="Cambria Math" w:hAnsi="Cambria Math"/>
                    </w:rPr>
                    <m:t xml:space="preserve">name</m:t>
                  </m:r>
                  <m:r>
                    <w:rPr>
                      <w:rFonts w:ascii="Cambria Math" w:hAnsi="Cambria Math"/>
                    </w:rPr>
                    <m:t xml:space="preserve">tous</m:t>
                  </m:r>
                  <m:r>
                    <w:rPr>
                      <w:rFonts w:ascii="Cambria Math" w:hAnsi="Cambria Math"/>
                    </w:rPr>
                    <m:t xml:space="preserve">différents</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fields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TupleType</m:t>
            </m:r>
            <m:d>
              <m:dPr>
                <m:begChr m:val="("/>
                <m:endChr m:val=")"/>
              </m:dPr>
              <m:e>
                <m:r>
                  <w:rPr>
                    <w:rFonts w:ascii="Cambria Math" w:hAnsi="Cambria Math"/>
                  </w:rPr>
                  <m:t xml:space="preserve">fields</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Normal"/>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SequenceType</m:t>
            </m:r>
            <m:d>
              <m:dPr>
                <m:begChr m:val="("/>
                <m:endChr m:val=")"/>
              </m:dPr>
              <m:e>
                <m:r>
                  <w:rPr>
                    <w:rFonts w:ascii="Cambria Math" w:hAnsi="Cambria Math"/>
                  </w:rPr>
                  <m:t xml:space="preserve">type</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vmin</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t xml:space="preserve">→ </w:t>
      </w:r>
      <w:r>
        <w:rPr>
          <w:rFonts w:cs=""/>
        </w:rPr>
        <w:t xml:space="preserve">ajouter la condition </w:t>
      </w:r>
      <w:r>
        <w:rPr>
          <w:rFonts w:cs=""/>
          <w:i/>
          <w:iCs/>
        </w:rPr>
        <w:t>vmin</w:t>
      </w:r>
      <w:r>
        <w:rPr>
          <w:rFonts w:cs=""/>
        </w:rPr>
        <w:t>&lt;=</w:t>
      </w:r>
      <w:r>
        <w:rPr>
          <w:rFonts w:cs=""/>
          <w:i/>
          <w:iCs/>
        </w:rPr>
        <w:t>vmax </w:t>
      </w:r>
      <w:r>
        <w:rPr>
          <w:rFonts w:cs=""/>
        </w:rPr>
        <w:t>? Non parce que ce n'est pas décidable.</w:t>
      </w:r>
    </w:p>
    <w:p>
      <w:pPr>
        <w:pStyle w:val="Normal"/>
        <w:rPr/>
      </w:pPr>
      <w:r>
        <w:rPr/>
      </w:r>
    </w:p>
    <w:p>
      <w:pPr>
        <w:pStyle w:val="Normal"/>
        <w:rPr/>
      </w:pPr>
      <w:r>
        <w:rPr/>
      </w:r>
      <m:oMath xmlns:m="http://schemas.openxmlformats.org/officeDocument/2006/math">
        <m:f>
          <m:num>
            <m:m>
              <m:mr>
                <m:e>
                  <m:r>
                    <w:rPr>
                      <w:rFonts w:ascii="Cambria Math" w:hAnsi="Cambria Math"/>
                    </w:rPr>
                    <m:t xml:space="preserve">mode</m:t>
                  </m:r>
                  <m:r>
                    <w:rPr>
                      <w:rFonts w:ascii="Cambria Math" w:hAnsi="Cambria Math"/>
                    </w:rPr>
                    <m:t xml:space="preserve">∈</m:t>
                  </m:r>
                  <m:d>
                    <m:dPr>
                      <m:begChr m:val="{"/>
                      <m:endChr m:val="}"/>
                    </m:dPr>
                    <m:e>
                      <m:r>
                        <m:rPr>
                          <m:lit/>
                          <m:nor/>
                        </m:rPr>
                        <w:rPr>
                          <w:rFonts w:ascii="Cambria Math" w:hAnsi="Cambria Math"/>
                        </w:rPr>
                        <m:t xml:space="preserve">in</m:t>
                      </m:r>
                      <m:r>
                        <w:rPr>
                          <w:rFonts w:ascii="Cambria Math" w:hAnsi="Cambria Math"/>
                        </w:rPr>
                        <m:t xml:space="preserve">,</m:t>
                      </m:r>
                      <m:r>
                        <m:rPr>
                          <m:lit/>
                          <m:nor/>
                        </m:rPr>
                        <w:rPr>
                          <w:rFonts w:ascii="Cambria Math" w:hAnsi="Cambria Math"/>
                        </w:rPr>
                        <m:t xml:space="preserve">out</m:t>
                      </m:r>
                      <m:r>
                        <w:rPr>
                          <w:rFonts w:ascii="Cambria Math" w:hAnsi="Cambria Math"/>
                        </w:rPr>
                        <m:t xml:space="preserve">,</m:t>
                      </m:r>
                      <m:r>
                        <m:rPr>
                          <m:lit/>
                          <m:nor/>
                        </m:rPr>
                        <w:rPr>
                          <w:rFonts w:ascii="Cambria Math" w:hAnsi="Cambria Math"/>
                        </w:rPr>
                        <m:t xml:space="preserve">inout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ConnectionType</m:t>
            </m:r>
            <m:d>
              <m:dPr>
                <m:begChr m:val="("/>
                <m:endChr m:val=")"/>
              </m:dPr>
              <m:e>
                <m:r>
                  <w:rPr>
                    <w:rFonts w:ascii="Cambria Math" w:hAnsi="Cambria Math"/>
                  </w:rPr>
                  <m:t xml:space="preserve">mode</m:t>
                </m:r>
                <m:r>
                  <w:rPr>
                    <w:rFonts w:ascii="Cambria Math" w:hAnsi="Cambria Math"/>
                  </w:rPr>
                  <m:t xml:space="preserve">,</m:t>
                </m:r>
                <m:r>
                  <w:rPr>
                    <w:rFonts w:ascii="Cambria Math" w:hAnsi="Cambria Math"/>
                  </w:rPr>
                  <m:t xml:space="preserve">type</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Titre2"/>
        <w:rPr>
          <w:rFonts w:ascii="Arial" w:hAnsi="Arial"/>
          <w:color w:val="000000"/>
          <w:sz w:val="28"/>
          <w:szCs w:val="28"/>
        </w:rPr>
      </w:pPr>
      <w:r>
        <w:rPr>
          <w:rFonts w:ascii="Arial" w:hAnsi="Arial"/>
          <w:color w:val="000000"/>
          <w:sz w:val="28"/>
          <w:szCs w:val="28"/>
        </w:rPr>
        <w:t>D'après le diagramme FunctionDecl</w:t>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name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e>
                  </m:d>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r>
                <m:e>
                  <m:r>
                    <w:rPr>
                      <w:rFonts w:ascii="Cambria Math" w:hAnsi="Cambria Math"/>
                    </w:rPr>
                    <m:t xml:space="preserve">τ</m:t>
                  </m:r>
                  <m:r>
                    <w:rPr>
                      <w:rFonts w:ascii="Cambria Math" w:hAnsi="Cambria Math"/>
                    </w:rPr>
                    <m:t xml:space="preserve">&lt;</m:t>
                  </m:r>
                  <m:r>
                    <w:rPr>
                      <w:rFonts w:ascii="Cambria Math" w:hAnsi="Cambria Math"/>
                    </w:rPr>
                    <m:t xml:space="preserve">:</m:t>
                  </m:r>
                  <m:r>
                    <w:rPr>
                      <w:rFonts w:ascii="Cambria Math" w:hAnsi="Cambria Math"/>
                    </w:rPr>
                    <m:t xml:space="preserve">type</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FunctionDecl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type</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r>
                <m:e>
                  <m:r>
                    <w:rPr>
                      <w:rFonts w:ascii="Cambria Math" w:hAnsi="Cambria Math"/>
                    </w:rPr>
                    <m:t xml:space="preserve">τ</m:t>
                  </m:r>
                  <m:r>
                    <w:rPr>
                      <w:rFonts w:ascii="Cambria Math" w:hAnsi="Cambria Math"/>
                    </w:rPr>
                    <m:t xml:space="preserve">&lt;</m:t>
                  </m:r>
                  <m:r>
                    <w:rPr>
                      <w:rFonts w:ascii="Cambria Math" w:hAnsi="Cambria Math"/>
                    </w:rPr>
                    <m:t xml:space="preserve">:</m:t>
                  </m:r>
                  <m:r>
                    <w:rPr>
                      <w:rFonts w:ascii="Cambria Math" w:hAnsi="Cambria Math"/>
                    </w:rPr>
                    <m:t xml:space="preserve">type</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Valuing</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 xml:space="preserve">c'est la règle lorsque </w:t>
      </w:r>
      <w:r>
        <w:rPr>
          <w:rFonts w:ascii="Arial" w:hAnsi="Arial"/>
          <w:i/>
          <w:iCs/>
          <w:color w:val="000000"/>
          <w:sz w:val="22"/>
          <w:szCs w:val="22"/>
        </w:rPr>
        <w:t>type</w:t>
      </w:r>
      <w:r>
        <w:rPr>
          <w:rFonts w:ascii="Arial" w:hAnsi="Arial"/>
          <w:color w:val="000000"/>
          <w:sz w:val="22"/>
          <w:szCs w:val="22"/>
        </w:rPr>
        <w:t xml:space="preserve"> ET </w:t>
      </w:r>
      <w:r>
        <w:rPr>
          <w:rFonts w:ascii="Arial" w:hAnsi="Arial"/>
          <w:i/>
          <w:iCs/>
          <w:color w:val="000000"/>
          <w:sz w:val="22"/>
          <w:szCs w:val="22"/>
        </w:rPr>
        <w:t>expression</w:t>
      </w:r>
      <w:r>
        <w:rPr>
          <w:rFonts w:ascii="Arial" w:hAnsi="Arial"/>
          <w:color w:val="000000"/>
          <w:sz w:val="22"/>
          <w:szCs w:val="22"/>
        </w:rPr>
        <w:t xml:space="preserve"> sont donnés.</w:t>
      </w:r>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où exprime-t-on le fait que le nom déclaré dans Valuing ne doit pas avoir déjà été déclaré dans le même scope ?</w:t>
      </w:r>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Valuing</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null</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Valuing avec type non donné et expression donnée.</w:t>
      </w:r>
    </w:p>
    <w:p>
      <w:pPr>
        <w:pStyle w:val="Normal"/>
        <w:rPr>
          <w:rFonts w:ascii="Arial" w:hAnsi="Arial"/>
          <w:color w:val="000000"/>
          <w:sz w:val="22"/>
          <w:szCs w:val="22"/>
        </w:rPr>
      </w:pPr>
      <w:r>
        <w:rPr>
          <w:rFonts w:ascii="Arial" w:hAnsi="Arial"/>
          <w:color w:val="000000"/>
          <w:sz w:val="22"/>
          <w:szCs w:val="22"/>
        </w:rPr>
        <w:t>Note : l'expression est toujours donnée (imposée par la grammaire concrète).</w:t>
      </w:r>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Valuing vide (tous les Valuing ont été traités, [] = liste vide)</w:t>
      </w:r>
    </w:p>
    <w:p>
      <w:pPr>
        <w:pStyle w:val="Normal"/>
        <w:rPr/>
      </w:pPr>
      <w:r>
        <w:rPr/>
      </w:r>
    </w:p>
    <w:p>
      <w:pPr>
        <w:pStyle w:val="Normal"/>
        <w:rPr/>
      </w:pPr>
      <w:r>
        <w:rPr/>
      </w:r>
    </w:p>
    <w:p>
      <w:pPr>
        <w:pStyle w:val="Titre2"/>
        <w:rPr>
          <w:rFonts w:ascii="Arial" w:hAnsi="Arial"/>
          <w:color w:val="000000"/>
          <w:sz w:val="28"/>
          <w:szCs w:val="28"/>
        </w:rPr>
      </w:pPr>
      <w:r>
        <w:rPr>
          <w:rFonts w:ascii="Arial" w:hAnsi="Arial"/>
          <w:color w:val="000000"/>
          <w:sz w:val="28"/>
          <w:szCs w:val="28"/>
        </w:rPr>
        <w:t>D'après le diagramme SystemDecl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SystemDecl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behavior</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MediatorDecl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duties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MediatorDecl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duties</m:t>
                </m:r>
                <m:r>
                  <w:rPr>
                    <w:rFonts w:ascii="Cambria Math" w:hAnsi="Cambria Math"/>
                  </w:rPr>
                  <m:t xml:space="preserve">,</m:t>
                </m:r>
                <m:r>
                  <w:rPr>
                    <w:rFonts w:ascii="Cambria Math" w:hAnsi="Cambria Math"/>
                  </w:rPr>
                  <m:t xml:space="preserve">behavior</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GateAndDutyDecl</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protocol</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GateDecl</m:t>
            </m:r>
            <m:d>
              <m:dPr>
                <m:begChr m:val="("/>
                <m:endChr m:val=")"/>
              </m:dPr>
              <m:e>
                <m:r>
                  <w:rPr>
                    <w:rFonts w:ascii="Cambria Math" w:hAnsi="Cambria Math"/>
                  </w:rPr>
                  <m:t xml:space="preserve">protocol</m:t>
                </m:r>
                <m:r>
                  <w:rPr>
                    <w:rFonts w:ascii="Cambria Math" w:hAnsi="Cambria Math"/>
                  </w:rPr>
                  <m:t xml:space="preserve">,</m:t>
                </m:r>
                <m:r>
                  <w:rPr>
                    <w:rFonts w:ascii="Cambria Math" w:hAnsi="Cambria Math"/>
                  </w:rPr>
                  <m:t xml:space="preserve">connections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protocol</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DutyDecl</m:t>
            </m:r>
            <m:d>
              <m:dPr>
                <m:begChr m:val="("/>
                <m:endChr m:val=")"/>
              </m:dPr>
              <m:e>
                <m:r>
                  <w:rPr>
                    <w:rFonts w:ascii="Cambria Math" w:hAnsi="Cambria Math"/>
                  </w:rPr>
                  <m:t xml:space="preserve">protocol</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environment</m:t>
                  </m:r>
                  <m:r>
                    <w:rPr>
                      <w:rFonts w:ascii="Cambria Math" w:hAnsi="Cambria Math"/>
                    </w:rPr>
                    <m:t xml:space="preserve">:</m:t>
                  </m:r>
                  <m:r>
                    <w:rPr>
                      <w:rFonts w:ascii="Cambria Math" w:hAnsi="Cambria Math"/>
                    </w:rPr>
                    <m:t xml:space="preserve">boolean</m:t>
                  </m:r>
                </m:e>
              </m:mr>
              <m:mr>
                <m:e>
                  <m:r>
                    <w:rPr>
                      <w:rFonts w:ascii="Cambria Math" w:hAnsi="Cambria Math"/>
                    </w:rPr>
                    <m:t xml:space="preserve">mode</m:t>
                  </m:r>
                  <m:r>
                    <w:rPr>
                      <w:rFonts w:ascii="Cambria Math" w:hAnsi="Cambria Math"/>
                    </w:rPr>
                    <m:t xml:space="preserve">∈</m:t>
                  </m:r>
                  <m:d>
                    <m:dPr>
                      <m:begChr m:val="{"/>
                      <m:endChr m:val="}"/>
                    </m:dPr>
                    <m:e>
                      <m:r>
                        <m:rPr>
                          <m:lit/>
                          <m:nor/>
                        </m:rPr>
                        <w:rPr>
                          <w:rFonts w:ascii="Cambria Math" w:hAnsi="Cambria Math"/>
                        </w:rPr>
                        <m:t xml:space="preserve">in</m:t>
                      </m:r>
                      <m:r>
                        <w:rPr>
                          <w:rFonts w:ascii="Cambria Math" w:hAnsi="Cambria Math"/>
                        </w:rPr>
                        <m:t xml:space="preserve">,</m:t>
                      </m:r>
                      <m:r>
                        <m:rPr>
                          <m:lit/>
                          <m:nor/>
                        </m:rPr>
                        <w:rPr>
                          <w:rFonts w:ascii="Cambria Math" w:hAnsi="Cambria Math"/>
                        </w:rPr>
                        <m:t xml:space="preserve">out</m:t>
                      </m:r>
                      <m:r>
                        <w:rPr>
                          <w:rFonts w:ascii="Cambria Math" w:hAnsi="Cambria Math"/>
                        </w:rPr>
                        <m:t xml:space="preserve">,</m:t>
                      </m:r>
                      <m:r>
                        <m:rPr>
                          <m:lit/>
                          <m:nor/>
                        </m:rPr>
                        <w:rPr>
                          <w:rFonts w:ascii="Cambria Math" w:hAnsi="Cambria Math"/>
                        </w:rPr>
                        <m:t xml:space="preserve">inout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valueType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Connection</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environment</m:t>
                </m:r>
                <m:r>
                  <w:rPr>
                    <w:rFonts w:ascii="Cambria Math" w:hAnsi="Cambria Math"/>
                  </w:rPr>
                  <m:t xml:space="preserve">,</m:t>
                </m:r>
                <m:r>
                  <w:rPr>
                    <w:rFonts w:ascii="Cambria Math" w:hAnsi="Cambria Math"/>
                  </w:rPr>
                  <m:t xml:space="preserve">mode</m:t>
                </m:r>
                <m:r>
                  <w:rPr>
                    <w:rFonts w:ascii="Cambria Math" w:hAnsi="Cambria Math"/>
                  </w:rPr>
                  <m:t xml:space="preserve">,</m:t>
                </m:r>
                <m:r>
                  <w:rPr>
                    <w:rFonts w:ascii="Cambria Math" w:hAnsi="Cambria Math"/>
                  </w:rPr>
                  <m:t xml:space="preserve">valueType</m:t>
                </m:r>
              </m:e>
            </m:d>
            <m:r>
              <w:rPr>
                <w:rFonts w:ascii="Cambria Math" w:hAnsi="Cambria Math"/>
              </w:rPr>
              <m:t xml:space="preserve">bien</m:t>
            </m:r>
            <m:r>
              <w:rPr>
                <w:rFonts w:ascii="Cambria Math" w:hAnsi="Cambria Math"/>
              </w:rPr>
              <m:t xml:space="preserve">typé</m:t>
            </m:r>
          </m:den>
        </m:f>
      </m:oMath>
    </w:p>
    <w:p>
      <w:pPr>
        <w:pStyle w:val="Titre2"/>
        <w:rPr>
          <w:sz w:val="24"/>
          <w:szCs w:val="24"/>
        </w:rPr>
      </w:pPr>
      <w:r>
        <w:rPr>
          <w:sz w:val="24"/>
          <w:szCs w:val="24"/>
        </w:rPr>
      </w:r>
    </w:p>
    <w:p>
      <w:pPr>
        <w:pStyle w:val="Titre2"/>
        <w:rPr>
          <w:rFonts w:ascii="Arial" w:hAnsi="Arial"/>
          <w:color w:val="000000"/>
          <w:sz w:val="28"/>
          <w:szCs w:val="28"/>
        </w:rPr>
      </w:pPr>
      <w:r>
        <w:rPr>
          <w:rFonts w:ascii="Arial" w:hAnsi="Arial"/>
          <w:color w:val="000000"/>
          <w:sz w:val="28"/>
          <w:szCs w:val="28"/>
        </w:rPr>
        <w:t>D'après le diagramme ArchitectureDecl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typée</m:t>
                  </m:r>
                </m:e>
              </m:mr>
            </m:m>
          </m:num>
          <m:den>
            <m:r>
              <w:rPr>
                <w:rFonts w:ascii="Cambria Math" w:hAnsi="Cambria Math"/>
              </w:rPr>
              <m:t xml:space="preserve">ArchitectureDecl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behavior</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ArchBehaviorDecl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constituents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bindings</m:t>
                  </m:r>
                  <m:r>
                    <w:rPr>
                      <w:rFonts w:ascii="Cambria Math" w:hAnsi="Cambria Math"/>
                    </w:rPr>
                    <m:t xml:space="preserve">:</m:t>
                  </m:r>
                  <m:r>
                    <w:rPr>
                      <w:rFonts w:ascii="Cambria Math" w:hAnsi="Cambria Math"/>
                    </w:rPr>
                    <m:t xml:space="preserve">τ</m:t>
                  </m:r>
                </m:e>
              </m:mr>
            </m:m>
          </m:num>
          <m:den>
            <m:r>
              <w:rPr>
                <w:rFonts w:ascii="Cambria Math" w:hAnsi="Cambria Math"/>
              </w:rPr>
              <m:t xml:space="preserve">ArchBehaviorDecl</m:t>
            </m:r>
            <m:d>
              <m:dPr>
                <m:begChr m:val="("/>
                <m:endChr m:val=")"/>
              </m:dPr>
              <m:e>
                <m:r>
                  <w:rPr>
                    <w:rFonts w:ascii="Cambria Math" w:hAnsi="Cambria Math"/>
                  </w:rPr>
                  <m:t xml:space="preserve">constituents</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bindings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Constituent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Behavior</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name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p</m:t>
                      </m:r>
                      <m:r>
                        <w:rPr>
                          <w:rFonts w:ascii="Cambria Math" w:hAnsi="Cambria Math"/>
                        </w:rPr>
                        <m:t xml:space="preserve">dans</m:t>
                      </m:r>
                      <m:r>
                        <w:rPr>
                          <w:rFonts w:ascii="Cambria Math" w:hAnsi="Cambria Math"/>
                        </w:rPr>
                        <m:t xml:space="preserve">parameters</m:t>
                      </m:r>
                    </m:e>
                  </m:d>
                  <m:r>
                    <w:rPr>
                      <w:rFonts w:ascii="Cambria Math" w:hAnsi="Cambria Math"/>
                    </w:rPr>
                    <m:t xml:space="preserve">⊢</m:t>
                  </m:r>
                  <m:r>
                    <w:rPr>
                      <w:rFonts w:ascii="Cambria Math" w:hAnsi="Cambria Math"/>
                    </w:rPr>
                    <m:t xml:space="preserve">body</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BehaviorDecl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body</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d>
                  <m:dPr>
                    <m:begChr m:val="["/>
                    <m:endChr m:val="]"/>
                  </m:dPr>
                </m:d>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RepeatBehavior</m:t>
                </m:r>
                <m:d>
                  <m:dPr>
                    <m:begChr m:val="("/>
                    <m:endChr m:val=")"/>
                  </m:dPr>
                  <m:e>
                    <m:r>
                      <w:rPr>
                        <w:rFonts w:ascii="Cambria Math" w:hAnsi="Cambria Math"/>
                      </w:rPr>
                      <m:t xml:space="preserve">repeated</m:t>
                    </m:r>
                  </m:e>
                </m:d>
              </m:e>
            </m:d>
            <m:r>
              <w:rPr>
                <w:rFonts w:ascii="Cambria Math" w:hAnsi="Cambria Math"/>
              </w:rPr>
              <m:t xml:space="preserve">bien</m:t>
            </m:r>
            <m:r>
              <w:rPr>
                <w:rFonts w:ascii="Cambria Math" w:hAnsi="Cambria Math"/>
              </w:rPr>
              <m:t xml:space="preserve">typé</m:t>
            </m:r>
          </m:den>
        </m:f>
      </m:oMath>
    </w:p>
    <w:p>
      <w:pPr>
        <w:pStyle w:val="Corpsdetexte"/>
        <w:rPr/>
      </w:pPr>
      <w:r>
        <w:rPr/>
        <w:t>→</w:t>
      </w:r>
      <w:r>
        <w:rPr/>
        <w:t xml:space="preserve"> </w:t>
      </w:r>
      <w:r>
        <w:rPr/>
        <w:t>le repeat ne peut pas être suivi d'un statement</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branches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ChooseBehavior</m:t>
                </m:r>
                <m:d>
                  <m:dPr>
                    <m:begChr m:val="("/>
                    <m:endChr m:val=")"/>
                  </m:dPr>
                  <m:e>
                    <m:r>
                      <w:rPr>
                        <w:rFonts w:ascii="Cambria Math" w:hAnsi="Cambria Math"/>
                      </w:rPr>
                      <m:t xml:space="preserve">branches</m:t>
                    </m:r>
                  </m:e>
                </m:d>
              </m:e>
            </m:d>
            <m:r>
              <w:rPr>
                <w:rFonts w:ascii="Cambria Math" w:hAnsi="Cambria Math"/>
              </w:rPr>
              <m:t xml:space="preserve">bien</m:t>
            </m:r>
            <m:r>
              <w:rPr>
                <w:rFonts w:ascii="Cambria Math" w:hAnsi="Cambria Math"/>
              </w:rPr>
              <m:t xml:space="preserve">typé</m:t>
            </m:r>
          </m:den>
        </m:f>
      </m:oMath>
    </w:p>
    <w:p>
      <w:pPr>
        <w:pStyle w:val="Corpsdetexte"/>
        <w:rPr/>
      </w:pPr>
      <w:r>
        <w:rPr/>
        <w:t>→</w:t>
      </w:r>
      <w:r>
        <w:rPr/>
        <w:t xml:space="preserve"> </w:t>
      </w:r>
      <w:r>
        <w:rPr/>
        <w:t>le choose ne peut pas être suivi d'un statement</w:t>
      </w:r>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IfThenElse</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null</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bookmarkStart w:id="1" w:name="__DdeLink__292_1247637056"/>
      <w:r>
        <w:rPr/>
        <w:t>IfThenElse</w:t>
      </w:r>
      <w:bookmarkEnd w:id="1"/>
      <w:r>
        <w:rPr/>
        <w:t xml:space="preserve"> sans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ifFalse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IfThenElse</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ifFalse</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 avec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ForEachBehavior</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repeated</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length</m:t>
                  </m:r>
                  <m:d>
                    <m:dPr>
                      <m:begChr m:val="("/>
                      <m:endChr m:val=")"/>
                    </m:dPr>
                    <m:e>
                      <m:r>
                        <w:rPr>
                          <w:rFonts w:ascii="Cambria Math" w:hAnsi="Cambria Math"/>
                        </w:rPr>
                        <m:t xml:space="preserve">parameters</m:t>
                      </m:r>
                    </m:e>
                  </m:d>
                  <m:r>
                    <w:rPr>
                      <w:rFonts w:ascii="Cambria Math" w:hAnsi="Cambria Math"/>
                    </w:rPr>
                    <m:t xml:space="preserve">=</m:t>
                  </m:r>
                  <m:r>
                    <w:rPr>
                      <w:rFonts w:ascii="Cambria Math" w:hAnsi="Cambria Math"/>
                    </w:rPr>
                    <m:t xml:space="preserve">length</m:t>
                  </m:r>
                  <m:d>
                    <m:dPr>
                      <m:begChr m:val="("/>
                      <m:endChr m:val=")"/>
                    </m:dPr>
                    <m:e>
                      <m:r>
                        <w:rPr>
                          <w:rFonts w:ascii="Cambria Math" w:hAnsi="Cambria Math"/>
                        </w:rPr>
                        <m:t xml:space="preserve">P</m:t>
                      </m:r>
                    </m:e>
                  </m:d>
                </m:e>
              </m:mr>
              <m:mr>
                <m:e>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length</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1,</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parameters</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RecursiveCall</m:t>
                </m:r>
                <m:d>
                  <m:dPr>
                    <m:begChr m:val="("/>
                    <m:endChr m:val=")"/>
                  </m:dPr>
                  <m:e>
                    <m:r>
                      <w:rPr>
                        <w:rFonts w:ascii="Cambria Math" w:hAnsi="Cambria Math"/>
                      </w:rPr>
                      <m:t xml:space="preserve">parameters</m:t>
                    </m:r>
                  </m:e>
                </m:d>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Assert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est-ce que name intervient dans le typage</w:t>
      </w:r>
      <w:r>
        <w:rPr/>
        <w:t xml:space="preserve"> ? </w:t>
      </w:r>
      <w:r>
        <w:rPr/>
        <w:t>Quelle est sa sémantique ?</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names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names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AskAssertion</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 xml:space="preserve">est-ce que </w:t>
      </w:r>
      <w:r>
        <w:rPr/>
        <w:t xml:space="preserve">AskAssertion </w:t>
      </w:r>
      <w:r>
        <w:rPr/>
        <w:t>lie des variables, et si oui lesquelles</w:t>
      </w:r>
      <w:r>
        <w:rPr/>
        <w:t> ?</w:t>
      </w:r>
    </w:p>
    <w:p>
      <w:pPr>
        <w:pStyle w:val="Corpsdetexte"/>
        <w:rPr/>
      </w:pPr>
      <w:r>
        <w:rPr/>
        <w:t>→</w:t>
      </w:r>
      <w:r>
        <w:rPr/>
        <w:t>pour l'instant E n'est pas défini :</w:t>
      </w:r>
    </w:p>
    <w:p>
      <w:pPr>
        <w:pStyle w:val="Corpsdetexte"/>
        <w:numPr>
          <w:ilvl w:val="0"/>
          <w:numId w:val="2"/>
        </w:numPr>
        <w:rPr/>
      </w:pPr>
      <w:r>
        <w:rPr/>
        <w:t>faut-il typer l' « l'environnement » qui contient les contraintes ? Auquel cas cela pourrait être E</w:t>
      </w:r>
    </w:p>
    <w:p>
      <w:pPr>
        <w:pStyle w:val="Corpsdetexte"/>
        <w:numPr>
          <w:ilvl w:val="0"/>
          <w:numId w:val="2"/>
        </w:numPr>
        <w:rPr/>
      </w:pPr>
      <w:r>
        <w:rPr/>
        <w:t>sinon, il faut introduire une variable de type pour chaque nom. Mais dans la pratique cela sera-t-il vraiment utilisable ?</w:t>
      </w:r>
    </w:p>
    <w:p>
      <w:pPr>
        <w:pStyle w:val="Corpsdetexte"/>
        <w:numPr>
          <w:ilvl w:val="1"/>
          <w:numId w:val="2"/>
        </w:numPr>
        <w:rPr/>
      </w:pPr>
      <w:r>
        <w:rPr/>
        <w:t xml:space="preserve">Par exemple « ask toto is (x=y) » ne permettra de conclure rien d'autre que le fait que x et y sont du même type. </w:t>
      </w:r>
      <w:r>
        <w:rPr/>
        <w:t>Cependant les autres instructions pourraient fournir suffisamment de contraintes pour déterminer ce type.</w:t>
      </w:r>
    </w:p>
    <w:p>
      <w:pPr>
        <w:pStyle w:val="Corpsdetexte"/>
        <w:numPr>
          <w:ilvl w:val="1"/>
          <w:numId w:val="2"/>
        </w:numPr>
        <w:rPr/>
      </w:pPr>
      <w:r>
        <w:rPr/>
        <w:t xml:space="preserve">Par exemple « ask toto is (x=y) </w:t>
      </w:r>
      <w:r>
        <w:rPr/>
        <w:t>value z = x+1</w:t>
      </w:r>
      <w:r>
        <w:rPr/>
        <w:t xml:space="preserve"> » : </w:t>
      </w:r>
      <w:r>
        <w:rPr/>
        <w:t>rien ne permettrait de s'assurer que les types correspondent bien au tell correspondant « value x = sequence{1} tell toto is x=y »</w:t>
      </w:r>
      <w:r>
        <w:rPr/>
        <w:t xml:space="preserve">. </w:t>
      </w:r>
      <w:r>
        <w:rPr/>
        <w:t>Cet exemple contient un problème de types.</w:t>
      </w:r>
    </w:p>
    <w:p>
      <w:pPr>
        <w:pStyle w:val="Titre2"/>
        <w:rPr/>
      </w:pPr>
      <w:r>
        <w:rPr/>
        <w:t>"</w:t>
      </w: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in</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ReceiveAction</m:t>
                    </m:r>
                    <m:d>
                      <m:dPr>
                        <m:begChr m:val="("/>
                        <m:endChr m:val=")"/>
                      </m:dPr>
                      <m:e>
                        <m:r>
                          <w:rPr>
                            <w:rFonts w:ascii="Cambria Math" w:hAnsi="Cambria Math"/>
                          </w:rPr>
                          <m:t xml:space="preserve">variable</m:t>
                        </m:r>
                      </m:e>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out</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SendAction</m:t>
                    </m:r>
                    <m:d>
                      <m:dPr>
                        <m:begChr m:val="("/>
                        <m:endChr m:val=")"/>
                      </m:dPr>
                      <m:e>
                        <m:r>
                          <w:rPr>
                            <w:rFonts w:ascii="Cambria Math" w:hAnsi="Cambria Math"/>
                          </w:rPr>
                          <m:t xml:space="preserve">expression</m:t>
                        </m:r>
                      </m:e>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DoExpr</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Done</m:t>
                </m:r>
                <m:d>
                  <m:dPr>
                    <m:begChr m:val="("/>
                    <m:endChr m:val=")"/>
                  </m:dPr>
                </m:d>
              </m:e>
            </m:d>
            <m:r>
              <w:rPr>
                <w:rFonts w:ascii="Cambria Math" w:hAnsi="Cambria Math"/>
              </w:rPr>
              <m:t xml:space="preserve">bien</m:t>
            </m:r>
            <m:r>
              <w:rPr>
                <w:rFonts w:ascii="Cambria Math" w:hAnsi="Cambria Math"/>
              </w:rPr>
              <m:t xml:space="preserve">typé</m:t>
            </m:r>
          </m:den>
        </m:f>
      </m:oMath>
    </w:p>
    <w:p>
      <w:pPr>
        <w:pStyle w:val="Titre2"/>
        <w:rPr>
          <w:rFonts w:ascii="Arial" w:hAnsi="Arial"/>
          <w:color w:val="000000"/>
          <w:sz w:val="28"/>
          <w:szCs w:val="28"/>
        </w:rPr>
      </w:pPr>
      <w:r>
        <w:rPr>
          <w:rFonts w:ascii="Arial" w:hAnsi="Arial"/>
          <w:color w:val="000000"/>
          <w:sz w:val="28"/>
          <w:szCs w:val="28"/>
        </w:rPr>
        <w:t>D'après le diagramme Expression</w:t>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IntegerValue</m:t>
            </m:r>
            <m:d>
              <m:dPr>
                <m:begChr m:val="("/>
                <m:endChr m:val=")"/>
              </m:dPr>
              <m:e>
                <m:r>
                  <w:rPr>
                    <w:rFonts w:ascii="Cambria Math" w:hAnsi="Cambria Math"/>
                  </w:rPr>
                  <m:t xml:space="preserve">absInt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color w:val="FF0000"/>
          <w:sz w:val="22"/>
          <w:szCs w:val="22"/>
        </w:rPr>
      </w:pPr>
      <w:r>
        <w:rPr>
          <w:color w:val="FF0000"/>
          <w:sz w:val="22"/>
          <w:szCs w:val="22"/>
        </w:rPr>
        <w:t>ComplexName à faire récursivement selon le modèle de Valuing.</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gate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connection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Relay</m:t>
            </m:r>
            <m:d>
              <m:dPr>
                <m:begChr m:val="("/>
                <m:endChr m:val=")"/>
              </m:dPr>
              <m:e>
                <m:r>
                  <w:rPr>
                    <w:rFonts w:ascii="Cambria Math" w:hAnsi="Cambria Math"/>
                  </w:rPr>
                  <m:t xml:space="preserve">gate</m:t>
                </m:r>
                <m:r>
                  <w:rPr>
                    <w:rFonts w:ascii="Cambria Math" w:hAnsi="Cambria Math"/>
                  </w:rPr>
                  <m:t xml:space="preserve">,</m:t>
                </m:r>
                <m:r>
                  <w:rPr>
                    <w:rFonts w:ascii="Cambria Math" w:hAnsi="Cambria Math"/>
                  </w:rPr>
                  <m:t xml:space="preserve">connection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multLeft</m:t>
                  </m:r>
                  <m:r>
                    <w:rPr>
                      <w:rFonts w:ascii="Cambria Math" w:hAnsi="Cambria Math"/>
                    </w:rPr>
                    <m:t xml:space="preserve">∈</m:t>
                  </m:r>
                  <m:d>
                    <m:dPr>
                      <m:begChr m:val="{"/>
                      <m:endChr m:val="}"/>
                    </m:dPr>
                    <m:e>
                      <m:r>
                        <w:rPr>
                          <w:rFonts w:ascii="Cambria Math" w:hAnsi="Cambria Math"/>
                        </w:rPr>
                        <m:t xml:space="preserve">one</m:t>
                      </m:r>
                      <m:r>
                        <w:rPr>
                          <w:rFonts w:ascii="Cambria Math" w:hAnsi="Cambria Math"/>
                        </w:rPr>
                        <m:t xml:space="preserve">,</m:t>
                      </m:r>
                      <m:r>
                        <m:rPr>
                          <m:lit/>
                          <m:nor/>
                        </m:rPr>
                        <w:rPr>
                          <w:rFonts w:ascii="Cambria Math" w:hAnsi="Cambria Math"/>
                        </w:rPr>
                        <m:t xml:space="preserve"> none</m:t>
                      </m:r>
                      <m:r>
                        <w:rPr>
                          <w:rFonts w:ascii="Cambria Math" w:hAnsi="Cambria Math"/>
                        </w:rPr>
                        <m:t xml:space="preserve">,</m:t>
                      </m:r>
                      <m:r>
                        <w:rPr>
                          <w:rFonts w:ascii="Cambria Math" w:hAnsi="Cambria Math"/>
                        </w:rPr>
                        <m:t xml:space="preserve">lone</m:t>
                      </m:r>
                      <m:r>
                        <w:rPr>
                          <w:rFonts w:ascii="Cambria Math" w:hAnsi="Cambria Math"/>
                        </w:rPr>
                        <m:t xml:space="preserve">,</m:t>
                      </m:r>
                      <m:r>
                        <w:rPr>
                          <w:rFonts w:ascii="Cambria Math" w:hAnsi="Cambria Math"/>
                        </w:rPr>
                        <m:t xml:space="preserve">any</m:t>
                      </m:r>
                      <m:r>
                        <w:rPr>
                          <w:rFonts w:ascii="Cambria Math" w:hAnsi="Cambria Math"/>
                        </w:rPr>
                        <m:t xml:space="preserve">,</m:t>
                      </m:r>
                      <m:r>
                        <w:rPr>
                          <w:rFonts w:ascii="Cambria Math" w:hAnsi="Cambria Math"/>
                        </w:rPr>
                        <m:t xml:space="preserve">some</m:t>
                      </m:r>
                      <m:r>
                        <w:rPr>
                          <w:rFonts w:ascii="Cambria Math" w:hAnsi="Cambria Math"/>
                        </w:rPr>
                        <m:t xml:space="preserve">,</m:t>
                      </m:r>
                      <m:r>
                        <w:rPr>
                          <w:rFonts w:ascii="Cambria Math" w:hAnsi="Cambria Math"/>
                        </w:rPr>
                        <m:t xml:space="preserve">all</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connLeft</m:t>
                  </m:r>
                  <m:r>
                    <w:rPr>
                      <w:rFonts w:ascii="Cambria Math" w:hAnsi="Cambria Math"/>
                    </w:rPr>
                    <m:t xml:space="preserve">bien</m:t>
                  </m:r>
                  <m:r>
                    <w:rPr>
                      <w:rFonts w:ascii="Cambria Math" w:hAnsi="Cambria Math"/>
                    </w:rPr>
                    <m:t xml:space="preserve">typé</m:t>
                  </m:r>
                </m:e>
              </m:mr>
              <m:mr>
                <m:e>
                  <m:r>
                    <w:rPr>
                      <w:rFonts w:ascii="Cambria Math" w:hAnsi="Cambria Math"/>
                    </w:rPr>
                    <m:t xml:space="preserve">multRight</m:t>
                  </m:r>
                  <m:r>
                    <w:rPr>
                      <w:rFonts w:ascii="Cambria Math" w:hAnsi="Cambria Math"/>
                    </w:rPr>
                    <m:t xml:space="preserve">∈</m:t>
                  </m:r>
                  <m:d>
                    <m:dPr>
                      <m:begChr m:val="{"/>
                      <m:endChr m:val="}"/>
                    </m:dPr>
                    <m:e>
                      <m:r>
                        <w:rPr>
                          <w:rFonts w:ascii="Cambria Math" w:hAnsi="Cambria Math"/>
                        </w:rPr>
                        <m:t xml:space="preserve">one</m:t>
                      </m:r>
                      <m:r>
                        <w:rPr>
                          <w:rFonts w:ascii="Cambria Math" w:hAnsi="Cambria Math"/>
                        </w:rPr>
                        <m:t xml:space="preserve">,</m:t>
                      </m:r>
                      <m:r>
                        <m:rPr>
                          <m:lit/>
                          <m:nor/>
                        </m:rPr>
                        <w:rPr>
                          <w:rFonts w:ascii="Cambria Math" w:hAnsi="Cambria Math"/>
                        </w:rPr>
                        <m:t xml:space="preserve">none</m:t>
                      </m:r>
                      <m:r>
                        <w:rPr>
                          <w:rFonts w:ascii="Cambria Math" w:hAnsi="Cambria Math"/>
                        </w:rPr>
                        <m:t xml:space="preserve">,</m:t>
                      </m:r>
                      <m:r>
                        <w:rPr>
                          <w:rFonts w:ascii="Cambria Math" w:hAnsi="Cambria Math"/>
                        </w:rPr>
                        <m:t xml:space="preserve">lone</m:t>
                      </m:r>
                      <m:r>
                        <w:rPr>
                          <w:rFonts w:ascii="Cambria Math" w:hAnsi="Cambria Math"/>
                        </w:rPr>
                        <m:t xml:space="preserve">,</m:t>
                      </m:r>
                      <m:r>
                        <w:rPr>
                          <w:rFonts w:ascii="Cambria Math" w:hAnsi="Cambria Math"/>
                        </w:rPr>
                        <m:t xml:space="preserve">any</m:t>
                      </m:r>
                      <m:r>
                        <w:rPr>
                          <w:rFonts w:ascii="Cambria Math" w:hAnsi="Cambria Math"/>
                        </w:rPr>
                        <m:t xml:space="preserve">,</m:t>
                      </m:r>
                      <m:r>
                        <w:rPr>
                          <w:rFonts w:ascii="Cambria Math" w:hAnsi="Cambria Math"/>
                        </w:rPr>
                        <m:t xml:space="preserve">some</m:t>
                      </m:r>
                      <m:r>
                        <w:rPr>
                          <w:rFonts w:ascii="Cambria Math" w:hAnsi="Cambria Math"/>
                        </w:rPr>
                        <m:t xml:space="preserve">,</m:t>
                      </m:r>
                      <m:r>
                        <w:rPr>
                          <w:rFonts w:ascii="Cambria Math" w:hAnsi="Cambria Math"/>
                        </w:rPr>
                        <m:t xml:space="preserve">all</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connRight</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Unify</m:t>
            </m:r>
            <m:d>
              <m:dPr>
                <m:begChr m:val="("/>
                <m:endChr m:val=")"/>
              </m:dPr>
              <m:e>
                <m:r>
                  <w:rPr>
                    <w:rFonts w:ascii="Cambria Math" w:hAnsi="Cambria Math"/>
                  </w:rPr>
                  <m:t xml:space="preserve">multLeft</m:t>
                </m:r>
                <m:r>
                  <w:rPr>
                    <w:rFonts w:ascii="Cambria Math" w:hAnsi="Cambria Math"/>
                  </w:rPr>
                  <m:t xml:space="preserve">,</m:t>
                </m:r>
                <m:r>
                  <w:rPr>
                    <w:rFonts w:ascii="Cambria Math" w:hAnsi="Cambria Math"/>
                  </w:rPr>
                  <m:t xml:space="preserve">connLeft</m:t>
                </m:r>
                <m:r>
                  <w:rPr>
                    <w:rFonts w:ascii="Cambria Math" w:hAnsi="Cambria Math"/>
                  </w:rPr>
                  <m:t xml:space="preserve">,</m:t>
                </m:r>
                <m:r>
                  <w:rPr>
                    <w:rFonts w:ascii="Cambria Math" w:hAnsi="Cambria Math"/>
                  </w:rPr>
                  <m:t xml:space="preserve">multRight</m:t>
                </m:r>
                <m:r>
                  <w:rPr>
                    <w:rFonts w:ascii="Cambria Math" w:hAnsi="Cambria Math"/>
                  </w:rPr>
                  <m:t xml:space="preserve">,</m:t>
                </m:r>
                <m:r>
                  <w:rPr>
                    <w:rFonts w:ascii="Cambria Math" w:hAnsi="Cambria Math"/>
                  </w:rPr>
                  <m:t xml:space="preserve">connRight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quantifier</m:t>
                  </m:r>
                  <m:r>
                    <w:rPr>
                      <w:rFonts w:ascii="Cambria Math" w:hAnsi="Cambria Math"/>
                    </w:rPr>
                    <m:t xml:space="preserve">∈</m:t>
                  </m:r>
                  <m:d>
                    <m:dPr>
                      <m:begChr m:val="{"/>
                      <m:endChr m:val="}"/>
                    </m:dPr>
                    <m:e>
                      <m:r>
                        <m:rPr>
                          <m:lit/>
                          <m:nor/>
                        </m:rPr>
                        <w:rPr>
                          <w:rFonts w:ascii="Cambria Math" w:hAnsi="Cambria Math"/>
                        </w:rPr>
                        <m:t xml:space="preserve">forall</m:t>
                      </m:r>
                      <m:r>
                        <w:rPr>
                          <w:rFonts w:ascii="Cambria Math" w:hAnsi="Cambria Math"/>
                        </w:rPr>
                        <m:t xml:space="preserve">,</m:t>
                      </m:r>
                      <m:r>
                        <m:rPr>
                          <m:lit/>
                          <m:nor/>
                        </m:rPr>
                        <w:rPr>
                          <w:rFonts w:ascii="Cambria Math" w:hAnsi="Cambria Math"/>
                        </w:rPr>
                        <m:t xml:space="preserve">exists</m:t>
                      </m:r>
                    </m:e>
                  </m:d>
                </m:e>
              </m:mr>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bindings</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Quantify</m:t>
            </m:r>
            <m:d>
              <m:dPr>
                <m:begChr m:val="("/>
                <m:endChr m:val=")"/>
              </m:dPr>
              <m:e>
                <m:r>
                  <w:rPr>
                    <w:rFonts w:ascii="Cambria Math" w:hAnsi="Cambria Math"/>
                  </w:rPr>
                  <m:t xml:space="preserve">quantifier</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bindings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variable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constituent</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ElementInConstituent</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constituent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Any</m:t>
            </m:r>
            <m:d>
              <m:dPr>
                <m:begChr m:val="("/>
                <m:endChr m:val=")"/>
              </m:dPr>
            </m:d>
            <m:r>
              <w:rPr>
                <w:rFonts w:ascii="Cambria Math" w:hAnsi="Cambria Math"/>
              </w:rPr>
              <m:t xml:space="preserve">:</m:t>
            </m:r>
            <m:r>
              <w:rPr>
                <w:rFonts w:ascii="Cambria Math" w:hAnsi="Cambria Math"/>
              </w:rPr>
              <m:t xml:space="preserve">τ</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m:t>
                </m:r>
                <m:r>
                  <w:rPr>
                    <w:rFonts w:ascii="Cambria Math" w:hAnsi="Cambria Math"/>
                  </w:rPr>
                  <m:t xml:space="preserve">vmin</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not</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color w:val="FF0000"/>
          <w:sz w:val="22"/>
          <w:szCs w:val="22"/>
        </w:rPr>
      </w:pPr>
      <w:r>
        <w:rPr>
          <w:color w:val="FF0000"/>
          <w:sz w:val="22"/>
          <w:szCs w:val="22"/>
        </w:rPr>
        <w:t xml:space="preserve">→ </w:t>
      </w:r>
      <w:r>
        <w:rPr>
          <w:color w:val="FF0000"/>
          <w:sz w:val="22"/>
          <w:szCs w:val="22"/>
        </w:rPr>
        <w:t>à faire : le cas où left, ou right, ou left et right, sont RangeType (vmin, vmax). Problème : dans le cas où left ou right est de type IntegerType(), on ne peut pas calculer statiquement les bornes du RangeType résultat.</w:t>
      </w:r>
    </w:p>
    <w:p>
      <w:pPr>
        <w:pStyle w:val="Titre2"/>
        <w:rPr/>
      </w:pPr>
      <w:r>
        <w:rPr/>
      </w:r>
    </w:p>
    <w:p>
      <w:pPr>
        <w:pStyle w:val="Titre2"/>
        <w:rPr/>
      </w:pPr>
      <w:bookmarkStart w:id="2" w:name="__DdeLink__153_1351245252"/>
      <w:bookmarkEnd w:id="2"/>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boolean</m:t>
                  </m:r>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implies</m:t>
                      </m:r>
                      <m:r>
                        <w:rPr>
                          <w:rFonts w:ascii="Cambria Math" w:hAnsi="Cambria Math"/>
                        </w:rPr>
                        <m:t xml:space="preserve">,</m:t>
                      </m:r>
                      <m:r>
                        <m:rPr>
                          <m:lit/>
                          <m:nor/>
                        </m:rPr>
                        <w:rPr>
                          <w:rFonts w:ascii="Cambria Math" w:hAnsi="Cambria Math"/>
                        </w:rPr>
                        <m:t xml:space="preserve"> or</m:t>
                      </m:r>
                      <m:r>
                        <w:rPr>
                          <w:rFonts w:ascii="Cambria Math" w:hAnsi="Cambria Math"/>
                        </w:rPr>
                        <m:t xml:space="preserve">,</m:t>
                      </m:r>
                      <m:r>
                        <w:rPr>
                          <w:rFonts w:ascii="Cambria Math" w:hAnsi="Cambria Math"/>
                        </w:rPr>
                        <m:t xml:space="preserve">xor</m:t>
                      </m:r>
                      <m:r>
                        <w:rPr>
                          <w:rFonts w:ascii="Cambria Math" w:hAnsi="Cambria Math"/>
                        </w:rPr>
                        <m:t xml:space="preserve">,</m:t>
                      </m:r>
                      <m:r>
                        <m:rPr>
                          <m:lit/>
                          <m:nor/>
                        </m:rPr>
                        <w:rPr>
                          <w:rFonts w:ascii="Cambria Math" w:hAnsi="Cambria Math"/>
                        </w:rPr>
                        <m:t xml:space="preserve">and</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left</m:t>
                      </m:r>
                    </m:sub>
                  </m:sSub>
                </m:e>
              </m:mr>
              <m:mr>
                <m:e>
                  <m:r>
                    <w:rPr>
                      <w:rFonts w:ascii="Cambria Math" w:hAnsi="Cambria Math"/>
                    </w:rPr>
                    <m:t xml:space="preserve">op</m:t>
                  </m:r>
                  <m:r>
                    <w:rPr>
                      <w:rFonts w:ascii="Cambria Math" w:hAnsi="Cambria Math"/>
                    </w:rPr>
                    <m:t xml:space="preserve">∈</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&lt;&gt;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&gt;</m:t>
                      </m:r>
                      <m:r>
                        <w:rPr>
                          <w:rFonts w:ascii="Cambria Math" w:hAnsi="Cambria Math"/>
                        </w:rPr>
                        <m:t xml:space="preserve">,</m:t>
                      </m:r>
                      <m:r>
                        <m:rPr>
                          <m:lit/>
                          <m:nor/>
                        </m:rPr>
                        <w:rPr>
                          <w:rFonts w:ascii="Cambria Math" w:hAnsi="Cambria Math"/>
                        </w:rPr>
                        <m:t xml:space="preserve">&gt;=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right</m:t>
                      </m:r>
                    </m:sub>
                  </m:sSub>
                </m:e>
              </m:mr>
              <m:mr>
                <m:e>
                  <m:sSub>
                    <m:e>
                      <m:r>
                        <w:rPr>
                          <w:rFonts w:ascii="Cambria Math" w:hAnsi="Cambria Math"/>
                        </w:rPr>
                        <m:t xml:space="preserve">τ</m:t>
                      </m:r>
                    </m:e>
                    <m:sub>
                      <m:r>
                        <m:rPr>
                          <m:lit/>
                          <m:nor/>
                        </m:rPr>
                        <w:rPr>
                          <w:rFonts w:ascii="Cambria Math" w:hAnsi="Cambria Math"/>
                        </w:rPr>
                        <m:t xml:space="preserve">left</m:t>
                      </m:r>
                    </m:sub>
                  </m:sSub>
                  <m:r>
                    <w:rPr>
                      <w:rFonts w:ascii="Cambria Math" w:hAnsi="Cambria Math"/>
                    </w:rPr>
                    <m:t xml:space="preserve">et</m:t>
                  </m:r>
                  <m:sSub>
                    <m:e>
                      <m:r>
                        <w:rPr>
                          <w:rFonts w:ascii="Cambria Math" w:hAnsi="Cambria Math"/>
                        </w:rPr>
                        <m:t xml:space="preserve">τ</m:t>
                      </m:r>
                    </m:e>
                    <m:sub>
                      <m:r>
                        <m:rPr>
                          <m:lit/>
                          <m:nor/>
                        </m:rPr>
                        <w:rPr>
                          <w:rFonts w:ascii="Cambria Math" w:hAnsi="Cambria Math"/>
                        </w:rPr>
                        <m:t xml:space="preserve">right</m:t>
                      </m:r>
                    </m:sub>
                  </m:sSub>
                  <m:r>
                    <w:rPr>
                      <w:rFonts w:ascii="Cambria Math" w:hAnsi="Cambria Math"/>
                    </w:rPr>
                    <m:t xml:space="preserve">comparables</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ident</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IdentExpression</m:t>
            </m:r>
            <m:d>
              <m:dPr>
                <m:begChr m:val="("/>
                <m:endChr m:val=")"/>
              </m:dPr>
              <m:e>
                <m:r>
                  <w:rPr>
                    <w:rFonts w:ascii="Cambria Math" w:hAnsi="Cambria Math"/>
                  </w:rPr>
                  <m:t xml:space="preserve">ident</m:t>
                </m:r>
              </m:e>
            </m:d>
            <m:r>
              <w:rPr>
                <w:rFonts w:ascii="Cambria Math" w:hAnsi="Cambria Math"/>
              </w:rPr>
              <m:t xml:space="preserve">:</m:t>
            </m:r>
            <m:r>
              <w:rPr>
                <w:rFonts w:ascii="Cambria Math" w:hAnsi="Cambria Math"/>
              </w:rPr>
              <m:t xml:space="preserve">τ</m:t>
            </m:r>
          </m:den>
        </m:f>
      </m:oMath>
    </w:p>
    <w:p>
      <w:pPr>
        <w:pStyle w:val="Titre2"/>
        <w:rPr/>
      </w:pPr>
      <w:r>
        <w:rPr/>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UnobservableValue</m:t>
            </m:r>
            <m:d>
              <m:dPr>
                <m:begChr m:val="("/>
                <m:endChr m:val=")"/>
              </m:dPr>
              <m:e>
                <m:r>
                  <w:rPr>
                    <w:rFonts w:ascii="Cambria Math" w:hAnsi="Cambria Math"/>
                  </w:rPr>
                  <m:t xml:space="preserve">ident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sSub>
                    <m:e>
                      <m:r>
                        <w:rPr>
                          <w:rFonts w:ascii="Cambria Math" w:hAnsi="Cambria Math"/>
                        </w:rPr>
                        <m:t xml:space="preserve">τ</m:t>
                      </m:r>
                    </m:e>
                    <m:sub>
                      <m:r>
                        <w:rPr>
                          <w:rFonts w:ascii="Cambria Math" w:hAnsi="Cambria Math"/>
                        </w:rPr>
                        <m:t xml:space="preserve">o</m:t>
                      </m:r>
                    </m:sub>
                  </m:sSub>
                </m:e>
              </m:mr>
              <m:mr>
                <m:e>
                  <m:r>
                    <w:rPr>
                      <w:rFonts w:ascii="Cambria Math" w:hAnsi="Cambria Math"/>
                    </w:rPr>
                    <m:t xml:space="preserve">Φ</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method</m:t>
                  </m:r>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MethodCall</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method</m:t>
                </m:r>
                <m:r>
                  <w:rPr>
                    <w:rFonts w:ascii="Cambria Math" w:hAnsi="Cambria Math"/>
                  </w:rPr>
                  <m:t xml:space="preserve">,</m:t>
                </m:r>
                <m:r>
                  <w:rPr>
                    <w:rFonts w:ascii="Cambria Math" w:hAnsi="Cambria Math"/>
                  </w:rPr>
                  <m:t xml:space="preserve">parameters</m:t>
                </m:r>
              </m:e>
            </m:d>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den>
        </m:f>
      </m:oMath>
    </w:p>
    <w:p>
      <w:pPr>
        <w:pStyle w:val="Titre2"/>
        <w:rPr>
          <w:sz w:val="22"/>
          <w:szCs w:val="22"/>
        </w:rPr>
      </w:pPr>
      <w:r>
        <w:rPr>
          <w:sz w:val="22"/>
          <w:szCs w:val="22"/>
        </w:rPr>
        <w:t xml:space="preserve">→ </w:t>
      </w:r>
      <w:r>
        <w:rPr>
          <w:sz w:val="22"/>
          <w:szCs w:val="22"/>
        </w:rPr>
        <w:t>object a un type déclaré, method existe dans l'environnement des fonctions (= méthodes) du type de object, les paramètres (effectifs) sont bien typés, le type de l'expression MethodCall() est le type de cette méthode.</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Tuple</m:t>
            </m:r>
            <m:d>
              <m:dPr>
                <m:begChr m:val="("/>
                <m:endChr m:val=")"/>
              </m:dPr>
              <m:e>
                <m:r>
                  <w:rPr>
                    <w:rFonts w:ascii="Cambria Math" w:hAnsi="Cambria Math"/>
                  </w:rPr>
                  <m:t xml:space="preserve">elements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soit une expression Tuple{e1, e2..., en}, on devrait pouvoir déterminer précisément le type 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 xml:space="preserve">  de chaque TupleElement e1, e2... en et en déduire que le type de Tuple{e1, e2..., en} est Tuple(τ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label</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value</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TupleElement</m:t>
            </m:r>
            <m:d>
              <m:dPr>
                <m:begChr m:val="("/>
                <m:endChr m:val=")"/>
              </m:dPr>
              <m:e>
                <m:r>
                  <w:rPr>
                    <w:rFonts w:ascii="Cambria Math" w:hAnsi="Cambria Math"/>
                  </w:rPr>
                  <m:t xml:space="preserve">label</m:t>
                </m:r>
                <m:r>
                  <w:rPr>
                    <w:rFonts w:ascii="Cambria Math" w:hAnsi="Cambria Math"/>
                  </w:rPr>
                  <m:t xml:space="preserve">,</m:t>
                </m:r>
                <m:r>
                  <w:rPr>
                    <w:rFonts w:ascii="Cambria Math" w:hAnsi="Cambria Math"/>
                  </w:rPr>
                  <m:t xml:space="preserve">value</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elements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soit une expression Sequence{e1, e2..., en}, on devrait pouvoir déterminer précisément le type 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 xml:space="preserve">  de chaque élément e1, e2... en et en déduire que le type de Sequence{e1, e2..., en} est Sequence(τ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function</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τ</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CallExpression</m:t>
            </m:r>
            <m:d>
              <m:dPr>
                <m:begChr m:val="("/>
                <m:endChr m:val=")"/>
              </m:dPr>
              <m:e>
                <m:r>
                  <w:rPr>
                    <w:rFonts w:ascii="Cambria Math" w:hAnsi="Cambria Math"/>
                  </w:rPr>
                  <m:t xml:space="preserve">parameters</m:t>
                </m:r>
              </m:e>
            </m:d>
            <m:r>
              <w:rPr>
                <w:rFonts w:ascii="Cambria Math" w:hAnsi="Cambria Math"/>
              </w:rPr>
              <m:t xml:space="preserve">:</m:t>
            </m:r>
            <m:r>
              <w:rPr>
                <w:rFonts w:ascii="Cambria Math" w:hAnsi="Cambria Math"/>
              </w:rPr>
              <m:t xml:space="preserve">τ</m:t>
            </m:r>
          </m:den>
        </m:f>
      </m:oMath>
    </w:p>
    <w:p>
      <w:pPr>
        <w:pStyle w:val="Titre2"/>
        <w:rPr>
          <w:sz w:val="22"/>
          <w:szCs w:val="22"/>
        </w:rPr>
      </w:pPr>
      <w:r>
        <w:rPr>
          <w:sz w:val="22"/>
          <w:szCs w:val="22"/>
        </w:rPr>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Map</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Sequence</m:t>
            </m:r>
            <m:d>
              <m:dPr>
                <m:begChr m:val="("/>
                <m:endChr m:val=")"/>
              </m:dPr>
              <m:e>
                <m:sSub>
                  <m:e>
                    <m:r>
                      <w:rPr>
                        <w:rFonts w:ascii="Cambria Math" w:hAnsi="Cambria Math"/>
                      </w:rPr>
                      <m:t xml:space="preserve">τ</m:t>
                    </m:r>
                  </m:e>
                  <m:sub>
                    <m:r>
                      <w:rPr>
                        <w:rFonts w:ascii="Cambria Math" w:hAnsi="Cambria Math"/>
                      </w:rPr>
                      <m:t xml:space="preserve">e</m:t>
                    </m:r>
                  </m:sub>
                </m:sSub>
              </m:e>
            </m:d>
          </m:den>
        </m:f>
      </m:oMath>
    </w:p>
    <w:p>
      <w:pPr>
        <w:pStyle w:val="Titre2"/>
        <w:rPr>
          <w:sz w:val="22"/>
          <w:szCs w:val="22"/>
        </w:rPr>
      </w:pPr>
      <w:r>
        <w:rPr>
          <w:sz w:val="22"/>
          <w:szCs w:val="22"/>
        </w:rPr>
        <w:t xml:space="preserve">→ </w:t>
      </w:r>
      <w:r>
        <w:rPr>
          <w:sz w:val="22"/>
          <w:szCs w:val="22"/>
        </w:rPr>
        <w:t>object est de type Sequence(τ) qui est déclaré, expression est du type τ</w:t>
      </w:r>
      <w:r>
        <w:rPr>
          <w:sz w:val="22"/>
          <w:szCs w:val="22"/>
          <w:vertAlign w:val="subscript"/>
        </w:rPr>
        <w:t>e</w:t>
      </w:r>
      <w:r>
        <w:rPr>
          <w:sz w:val="22"/>
          <w:szCs w:val="22"/>
        </w:rPr>
        <w:t>, le type de l'expression Map(object,expression) est donc de type Sequence(τ</w:t>
      </w:r>
      <w:r>
        <w:rPr>
          <w:sz w:val="22"/>
          <w:szCs w:val="22"/>
          <w:vertAlign w:val="subscript"/>
        </w:rPr>
        <w:t xml:space="preserve">e </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Select</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condition</m:t>
                </m:r>
              </m:e>
            </m:d>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den>
        </m:f>
      </m:oMath>
    </w:p>
    <w:p>
      <w:pPr>
        <w:pStyle w:val="Titre2"/>
        <w:rPr>
          <w:sz w:val="22"/>
          <w:szCs w:val="22"/>
        </w:rPr>
      </w:pPr>
      <w:r>
        <w:rPr>
          <w:sz w:val="22"/>
          <w:szCs w:val="22"/>
        </w:rPr>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sSub>
                    <m:e>
                      <m:r>
                        <w:rPr>
                          <w:rFonts w:ascii="Cambria Math" w:hAnsi="Cambria Math"/>
                        </w:rPr>
                        <m:t xml:space="preserve">τ</m:t>
                      </m:r>
                    </m:e>
                    <m:sub>
                      <m:r>
                        <w:rPr>
                          <w:rFonts w:ascii="Cambria Math" w:hAnsi="Cambria Math"/>
                        </w:rPr>
                        <m:t xml:space="preserve">o</m:t>
                      </m:r>
                    </m:sub>
                  </m:sSub>
                </m:e>
              </m:mr>
              <m:mr>
                <m:e>
                  <m:r>
                    <w:rPr>
                      <w:rFonts w:ascii="Cambria Math" w:hAnsi="Cambria Math"/>
                    </w:rPr>
                    <m:t xml:space="preserve">Γ</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Φ</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field</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Field</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field</m:t>
                </m:r>
              </m:e>
            </m:d>
            <m:r>
              <w:rPr>
                <w:rFonts w:ascii="Cambria Math" w:hAnsi="Cambria Math"/>
              </w:rPr>
              <m:t xml:space="preserve">:</m:t>
            </m:r>
            <m:r>
              <w:rPr>
                <w:rFonts w:ascii="Cambria Math" w:hAnsi="Cambria Math"/>
              </w:rPr>
              <m:t xml:space="preserve">τ</m:t>
            </m:r>
          </m:den>
        </m:f>
      </m:oMath>
    </w:p>
    <w:p>
      <w:pPr>
        <w:pStyle w:val="Titre2"/>
        <w:rPr>
          <w:sz w:val="22"/>
          <w:szCs w:val="22"/>
        </w:rPr>
      </w:pPr>
      <w:r>
        <w:rPr>
          <w:sz w:val="22"/>
          <w:szCs w:val="22"/>
        </w:rPr>
        <w:t xml:space="preserve">→ </w:t>
      </w:r>
      <w:r>
        <w:rPr>
          <w:sz w:val="22"/>
          <w:szCs w:val="22"/>
        </w:rPr>
        <w:t>object a un type déclaré, field est un nom qui existe dans l'environnement des variables et des fonctions du type de l'objet, le type de ce field est τ, le type de l'expression Field(object,field) est donc le type du field.</w:t>
      </w:r>
    </w:p>
    <w:p>
      <w:pPr>
        <w:pStyle w:val="Titre2"/>
        <w:rPr>
          <w:sz w:val="22"/>
          <w:szCs w:val="22"/>
        </w:rPr>
      </w:pPr>
      <w:r>
        <w:rPr>
          <w:sz w:val="22"/>
          <w:szCs w:val="22"/>
        </w:rPr>
      </w:r>
    </w:p>
    <w:p>
      <w:pPr>
        <w:pStyle w:val="Titre2"/>
        <w:rPr>
          <w:rFonts w:ascii="Arial" w:hAnsi="Arial"/>
          <w:color w:val="000000"/>
          <w:sz w:val="28"/>
          <w:szCs w:val="28"/>
        </w:rPr>
      </w:pPr>
      <w:r>
        <w:rPr>
          <w:rFonts w:ascii="Arial" w:hAnsi="Arial"/>
          <w:color w:val="000000"/>
          <w:sz w:val="28"/>
          <w:szCs w:val="28"/>
        </w:rPr>
        <w:t>D'après le diagramme Assertion</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assertionExpr</m:t>
                  </m:r>
                  <m:r>
                    <w:rPr>
                      <w:rFonts w:ascii="Cambria Math" w:hAnsi="Cambria Math"/>
                    </w:rPr>
                    <m:t xml:space="preserve">:</m:t>
                  </m:r>
                  <m:r>
                    <w:rPr>
                      <w:rFonts w:ascii="Cambria Math" w:hAnsi="Cambria Math"/>
                    </w:rPr>
                    <m:t xml:space="preserve">boolean</m:t>
                  </m:r>
                </m:e>
              </m:mr>
            </m:m>
          </m:num>
          <m:den>
            <m:r>
              <w:rPr>
                <w:rFonts w:ascii="Cambria Math" w:hAnsi="Cambria Math"/>
              </w:rPr>
              <m:t xml:space="preserve">AssertionDecl</m:t>
            </m:r>
            <m:d>
              <m:dPr>
                <m:begChr m:val="("/>
                <m:endChr m:val=")"/>
              </m:dPr>
              <m:e>
                <m:r>
                  <w:rPr>
                    <w:rFonts w:ascii="Cambria Math" w:hAnsi="Cambria Math"/>
                  </w:rPr>
                  <m:t xml:space="preserve">valuing</m:t>
                </m:r>
                <m:r>
                  <w:rPr>
                    <w:rFonts w:ascii="Cambria Math" w:hAnsi="Cambria Math"/>
                  </w:rPr>
                  <m:t xml:space="preserve">,</m:t>
                </m:r>
                <m:r>
                  <w:rPr>
                    <w:rFonts w:ascii="Cambria Math" w:hAnsi="Cambria Math"/>
                  </w:rPr>
                  <m:t xml:space="preserve">assertionExpr</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m:t>
                </m:r>
                <m:r>
                  <w:rPr>
                    <w:rFonts w:ascii="Cambria Math" w:hAnsi="Cambria Math"/>
                  </w:rPr>
                  <m:t xml:space="preserve">vmin</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not</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color w:val="FF0000"/>
          <w:sz w:val="22"/>
          <w:szCs w:val="22"/>
        </w:rPr>
      </w:pPr>
      <w:r>
        <w:rPr>
          <w:color w:val="FF0000"/>
          <w:sz w:val="22"/>
          <w:szCs w:val="22"/>
        </w:rPr>
        <w:t xml:space="preserve">→ </w:t>
      </w:r>
      <w:r>
        <w:rPr>
          <w:color w:val="FF0000"/>
          <w:sz w:val="22"/>
          <w:szCs w:val="22"/>
        </w:rPr>
        <w:t>à faire : le cas où left, ou right, ou left et right, sont RangeType (vmin, vmax). Problème : dans le cas où left ou right est de type IntegerType(), on ne peut pas calculer statiquement les bornes du RangeType résultat.</w:t>
      </w:r>
    </w:p>
    <w:p>
      <w:pPr>
        <w:pStyle w:val="Titre2"/>
        <w:rPr/>
      </w:pPr>
      <w:r>
        <w:rPr/>
      </w:r>
    </w:p>
    <w:p>
      <w:pPr>
        <w:pStyle w:val="Titre2"/>
        <w:rPr/>
      </w:pPr>
      <w:bookmarkStart w:id="3" w:name="__DdeLink__153_13512452521"/>
      <w:bookmarkEnd w:id="3"/>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boolean</m:t>
                  </m:r>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implies</m:t>
                      </m:r>
                      <m:r>
                        <w:rPr>
                          <w:rFonts w:ascii="Cambria Math" w:hAnsi="Cambria Math"/>
                        </w:rPr>
                        <m:t xml:space="preserve">,</m:t>
                      </m:r>
                      <m:r>
                        <m:rPr>
                          <m:lit/>
                          <m:nor/>
                        </m:rPr>
                        <w:rPr>
                          <w:rFonts w:ascii="Cambria Math" w:hAnsi="Cambria Math"/>
                        </w:rPr>
                        <m:t xml:space="preserve"> or</m:t>
                      </m:r>
                      <m:r>
                        <w:rPr>
                          <w:rFonts w:ascii="Cambria Math" w:hAnsi="Cambria Math"/>
                        </w:rPr>
                        <m:t xml:space="preserve">,</m:t>
                      </m:r>
                      <m:r>
                        <w:rPr>
                          <w:rFonts w:ascii="Cambria Math" w:hAnsi="Cambria Math"/>
                        </w:rPr>
                        <m:t xml:space="preserve">xor</m:t>
                      </m:r>
                      <m:r>
                        <w:rPr>
                          <w:rFonts w:ascii="Cambria Math" w:hAnsi="Cambria Math"/>
                        </w:rPr>
                        <m:t xml:space="preserve">,</m:t>
                      </m:r>
                      <m:r>
                        <m:rPr>
                          <m:lit/>
                          <m:nor/>
                        </m:rPr>
                        <w:rPr>
                          <w:rFonts w:ascii="Cambria Math" w:hAnsi="Cambria Math"/>
                        </w:rPr>
                        <m:t xml:space="preserve">and</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left</m:t>
                      </m:r>
                    </m:sub>
                  </m:sSub>
                </m:e>
              </m:mr>
              <m:mr>
                <m:e>
                  <m:r>
                    <w:rPr>
                      <w:rFonts w:ascii="Cambria Math" w:hAnsi="Cambria Math"/>
                    </w:rPr>
                    <m:t xml:space="preserve">op</m:t>
                  </m:r>
                  <m:r>
                    <w:rPr>
                      <w:rFonts w:ascii="Cambria Math" w:hAnsi="Cambria Math"/>
                    </w:rPr>
                    <m:t xml:space="preserve">∈</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&lt;&gt;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&gt;</m:t>
                      </m:r>
                      <m:r>
                        <w:rPr>
                          <w:rFonts w:ascii="Cambria Math" w:hAnsi="Cambria Math"/>
                        </w:rPr>
                        <m:t xml:space="preserve">,</m:t>
                      </m:r>
                      <m:r>
                        <m:rPr>
                          <m:lit/>
                          <m:nor/>
                        </m:rPr>
                        <w:rPr>
                          <w:rFonts w:ascii="Cambria Math" w:hAnsi="Cambria Math"/>
                        </w:rPr>
                        <m:t xml:space="preserve">&gt;=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right</m:t>
                      </m:r>
                    </m:sub>
                  </m:sSub>
                </m:e>
              </m:mr>
              <m:mr>
                <m:e>
                  <m:sSub>
                    <m:e>
                      <m:r>
                        <w:rPr>
                          <w:rFonts w:ascii="Cambria Math" w:hAnsi="Cambria Math"/>
                        </w:rPr>
                        <m:t xml:space="preserve">τ</m:t>
                      </m:r>
                    </m:e>
                    <m:sub>
                      <m:r>
                        <m:rPr>
                          <m:lit/>
                          <m:nor/>
                        </m:rPr>
                        <w:rPr>
                          <w:rFonts w:ascii="Cambria Math" w:hAnsi="Cambria Math"/>
                        </w:rPr>
                        <m:t xml:space="preserve">left</m:t>
                      </m:r>
                    </m:sub>
                  </m:sSub>
                  <m:r>
                    <w:rPr>
                      <w:rFonts w:ascii="Cambria Math" w:hAnsi="Cambria Math"/>
                    </w:rPr>
                    <m:t xml:space="preserve">et</m:t>
                  </m:r>
                  <m:sSub>
                    <m:e>
                      <m:r>
                        <w:rPr>
                          <w:rFonts w:ascii="Cambria Math" w:hAnsi="Cambria Math"/>
                        </w:rPr>
                        <m:t xml:space="preserve">τ</m:t>
                      </m:r>
                    </m:e>
                    <m:sub>
                      <m:r>
                        <m:rPr>
                          <m:lit/>
                          <m:nor/>
                        </m:rPr>
                        <w:rPr>
                          <w:rFonts w:ascii="Cambria Math" w:hAnsi="Cambria Math"/>
                        </w:rPr>
                        <m:t xml:space="preserve">right</m:t>
                      </m:r>
                    </m:sub>
                  </m:sSub>
                  <m:r>
                    <w:rPr>
                      <w:rFonts w:ascii="Cambria Math" w:hAnsi="Cambria Math"/>
                    </w:rPr>
                    <m:t xml:space="preserve">comparables</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Anynext</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Always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Protocol</w:t>
      </w:r>
    </w:p>
    <w:p>
      <w:pPr>
        <w:pStyle w:val="Titre2"/>
        <w:rPr>
          <w:rFonts w:ascii="Arial" w:hAnsi="Arial"/>
          <w:sz w:val="28"/>
          <w:szCs w:val="28"/>
        </w:rPr>
      </w:pPr>
      <w:r>
        <w:rPr>
          <w:rFonts w:ascii="Arial" w:hAnsi="Arial"/>
          <w:sz w:val="28"/>
          <w:szCs w:val="28"/>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body</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ProtocolDecl</m:t>
            </m:r>
            <m:d>
              <m:dPr>
                <m:begChr m:val="("/>
                <m:endChr m:val=")"/>
              </m:dPr>
              <m:e>
                <m:r>
                  <w:rPr>
                    <w:rFonts w:ascii="Cambria Math" w:hAnsi="Cambria Math"/>
                  </w:rPr>
                  <m:t xml:space="preserve">body</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statements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m:t>
            </m:r>
            <m:r>
              <w:rPr>
                <w:rFonts w:ascii="Cambria Math" w:hAnsi="Cambria Math"/>
              </w:rPr>
              <m:t xml:space="preserve">bien</m:t>
            </m:r>
            <m:r>
              <w:rPr>
                <w:rFonts w:ascii="Cambria Math" w:hAnsi="Cambria Math"/>
              </w:rPr>
              <m:t xml:space="preserve">typé</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statements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devrait tenir compte de la séquentialité (ordre) des statements.</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RepeatProtocol</m:t>
            </m:r>
            <m:d>
              <m:dPr>
                <m:begChr m:val="("/>
                <m:endChr m:val=")"/>
              </m:dPr>
              <m:e>
                <m:r>
                  <w:rPr>
                    <w:rFonts w:ascii="Cambria Math" w:hAnsi="Cambria Math"/>
                  </w:rPr>
                  <m:t xml:space="preserve">repeated</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branches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ChooseProtocol</m:t>
            </m:r>
            <m:d>
              <m:dPr>
                <m:begChr m:val="("/>
                <m:endChr m:val=")"/>
              </m:dPr>
              <m:e>
                <m:r>
                  <w:rPr>
                    <w:rFonts w:ascii="Cambria Math" w:hAnsi="Cambria Math"/>
                  </w:rPr>
                  <m:t xml:space="preserve">branches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IfThenElseProtocol</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null</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IfThenElseProtocol</w:t>
      </w:r>
      <w:bookmarkStart w:id="4" w:name="__DdeLink__292_12476370561"/>
      <w:bookmarkEnd w:id="4"/>
      <w:r>
        <w:rPr/>
        <w:t xml:space="preserve"> sans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ifFalse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IfThenElseProtocol</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ifFalse</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IfThenElseProtocol avec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repeated</m:t>
                  </m:r>
                  <m:r>
                    <w:rPr>
                      <w:rFonts w:ascii="Cambria Math" w:hAnsi="Cambria Math"/>
                    </w:rPr>
                    <m:t xml:space="preserve">:</m:t>
                  </m:r>
                  <m:r>
                    <w:rPr>
                      <w:rFonts w:ascii="Cambria Math" w:hAnsi="Cambria Math"/>
                    </w:rPr>
                    <m:t xml:space="preserve">booleané</m:t>
                  </m:r>
                </m:e>
              </m:mr>
            </m:m>
          </m:num>
          <m:den>
            <m:r>
              <w:rPr>
                <w:rFonts w:ascii="Cambria Math" w:hAnsi="Cambria Math"/>
              </w:rPr>
              <m:t xml:space="preserve">ForEachProtocol</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repeated</m:t>
                </m:r>
              </m:e>
            </m:d>
            <m:r>
              <w:rPr>
                <w:rFonts w:ascii="Cambria Math" w:hAnsi="Cambria Math"/>
              </w:rPr>
              <m:t xml:space="preserve">:</m:t>
            </m:r>
            <m:r>
              <w:rPr>
                <w:rFonts w:ascii="Cambria Math" w:hAnsi="Cambria Math"/>
              </w:rPr>
              <m:t xml:space="preserve">boolean</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name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Assert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Corpsdetexte"/>
        <w:rPr/>
      </w:pPr>
      <w:r>
        <w:rPr/>
        <w:t xml:space="preserve">→ </w:t>
      </w:r>
      <w:r>
        <w:rPr/>
        <w:t>comment indiquer que Action est TellAssertion ou AskAssertion ?</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suite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suite</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τ</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ReceiveProtocolAction</m:t>
            </m:r>
            <m:d>
              <m:dPr>
                <m:begChr m:val="("/>
                <m:endChr m:val=")"/>
              </m:dPr>
              <m:e>
                <m:r>
                  <w:rPr>
                    <w:rFonts w:ascii="Cambria Math" w:hAnsi="Cambria Math"/>
                  </w:rPr>
                  <m:t xml:space="preserve">variable</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ReceiveAnyProtocolAction</m:t>
            </m:r>
            <m:d>
              <m:dPr>
                <m:begChr m:val="("/>
                <m:endChr m:val=")"/>
              </m:dPr>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SendProtocolAction</m:t>
            </m:r>
            <m:d>
              <m:dPr>
                <m:begChr m:val="("/>
                <m:endChr m:val=")"/>
              </m:dPr>
              <m:e>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Corpsdetexte"/>
        <w:spacing w:before="240" w:after="120"/>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AnyAction</m:t>
            </m:r>
            <m:d>
              <m:dPr>
                <m:begChr m:val="("/>
                <m:endChr m:val=")"/>
              </m:dPr>
            </m:d>
            <m:r>
              <w:rPr>
                <w:rFonts w:ascii="Cambria Math" w:hAnsi="Cambria Math"/>
              </w:rPr>
              <m:t xml:space="preserve">:</m:t>
            </m:r>
            <m:r>
              <w:rPr>
                <w:rFonts w:ascii="Cambria Math" w:hAnsi="Cambria Math"/>
              </w:rPr>
              <m:t xml:space="preserve">boolean</m:t>
            </m:r>
          </m:den>
        </m:f>
      </m:oMath>
    </w:p>
    <w:p>
      <w:pPr>
        <w:pStyle w:val="Corpsdetexte"/>
        <w:spacing w:before="240" w:after="120"/>
        <w:rPr/>
      </w:pPr>
      <w:r>
        <w:rPr/>
        <w:t>DoExpr() et Done() déjà traité dans les expressions.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367"/>
</w:settings>
</file>

<file path=word/styles.xml><?xml version="1.0" encoding="utf-8"?>
<w:styles xmlns:w="http://schemas.openxmlformats.org/wordprocessingml/2006/main">
  <w:docDefaults>
    <w:rPrDefault>
      <w:rPr>
        <w:rFonts w:ascii="Calibri" w:hAnsi="Calibri" w:eastAsia="ＭＳ 明朝" w:cs="Calibri"/>
        <w:sz w:val="22"/>
        <w:szCs w:val="22"/>
        <w:lang w:val="fr-FR"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ＭＳ 明朝" w:cs="Calibri"/>
      <w:color w:val="00000A"/>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582287"/>
    <w:basedOn w:val="DefaultParagraphFont"/>
    <w:rPr>
      <w:color w:val="808080"/>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alibri"/>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rFonts w:cs="Calibri"/>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alibri"/>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Symbol"/>
    </w:rPr>
  </w:style>
  <w:style w:type="character" w:styleId="ListLabel31">
    <w:name w:val="ListLabel 31"/>
    <w:rPr>
      <w:rFonts w:cs="Calibri"/>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Symbol"/>
    </w:rPr>
  </w:style>
  <w:style w:type="character" w:styleId="ListLabel35">
    <w:name w:val="ListLabel 35"/>
    <w:rPr>
      <w:rFonts w:cs="Calibri"/>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alibri"/>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Symbol"/>
    </w:rPr>
  </w:style>
  <w:style w:type="character" w:styleId="ListLabel43">
    <w:name w:val="ListLabel 43"/>
    <w:rPr>
      <w:rFonts w:cs="Calibri"/>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Symbol"/>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eastAsia="ＭＳ 明朝" w:cs="Arial Unicode MS"/>
    </w:rPr>
  </w:style>
  <w:style w:type="paragraph" w:styleId="Lgende">
    <w:name w:val="Légende"/>
    <w:basedOn w:val="Normal"/>
    <w:pPr>
      <w:suppressLineNumbers/>
      <w:spacing w:before="120" w:after="120"/>
    </w:pPr>
    <w:rPr>
      <w:rFonts w:eastAsia="ＭＳ 明朝" w:cs="Arial Unicode MS"/>
      <w:i/>
      <w:iCs/>
      <w:sz w:val="24"/>
      <w:szCs w:val="24"/>
    </w:rPr>
  </w:style>
  <w:style w:type="paragraph" w:styleId="Index">
    <w:name w:val="Index"/>
    <w:basedOn w:val="Normal"/>
    <w:pPr>
      <w:suppressLineNumbers/>
    </w:pPr>
    <w:rPr>
      <w:rFonts w:eastAsia="ＭＳ 明朝" w:cs="Arial Unicode MS"/>
    </w:rPr>
  </w:style>
  <w:style w:type="paragraph" w:styleId="ListParagraph">
    <w:name w:val="List Paragraph"/>
    <w:uiPriority w:val="34"/>
    <w:qFormat/>
    <w:rsid w:val="00b453df"/>
    <w:basedOn w:val="Normal"/>
    <w:pPr>
      <w:spacing w:before="0" w:after="160"/>
      <w:ind w:left="720" w:right="0" w:hanging="0"/>
      <w:contextualSpacing/>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LibreOffice/4.2.4.2$MacOSX_X86_64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2014-05-22T13:35:00Z</dcterms:created>
  <dc:creator>Jérémy Buisson</dc:creator>
  <dc:language>fr-FR</dc:language>
  <cp:lastModifiedBy>Jérémy Buisson</cp:lastModifiedBy>
  <dcterms:modified xsi:type="dcterms:W3CDTF">2014-05-22T14:21:00Z</dcterms:modified>
  <cp:revision>3</cp:revision>
</cp:coreProperties>
</file>