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Oficial do Projeto: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Domus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Grupo: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Eduardo Cruz Rodrigues - RA: 2100992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Gustavo Xavier Siqueira da Silva - RA: 2100135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Hercules Rodrigues dos Santos - RA: 2101149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Jonas Gomes Xavier - RA: 2100968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Vítor Fraga Pereira da Silva - RA: 2100900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Projeto: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 Domus será uma plataforma digital segura e transparente de leilões. Nosso objetivo será ajudar pessoas a anunciarem e encontrarem diversos tipos de produtos.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Em nossa plataforma o usuário poderá criar uma conta para leiloar ou dar lances nos produtos. A plataforma contará com um menu de eventos (Leilões previstos e leilões em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andamento) e outro menu de categorias.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Diversos tipos de produtos.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usuário para compradores e vendedores.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Filtros: Eventos e Categorias.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mínimo de arremate.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mínimo: 3 dias.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máximo: 3 Meses.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 já: O produto pode ser adquirido através de lances ou através de um valor fixado pelo vendedor.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Linguagens e plataformas a serem utilizadas: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Cognito - Razão Social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API Gateway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S3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Arquivos Json para Consultas SQL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DynamoDB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Lambda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