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3A" w:rsidRPr="00A12C22" w:rsidRDefault="00A12C22" w:rsidP="00151B90">
      <w:pPr>
        <w:jc w:val="both"/>
        <w:rPr>
          <w:b/>
          <w:sz w:val="32"/>
          <w:szCs w:val="32"/>
          <w:u w:val="single"/>
        </w:rPr>
      </w:pPr>
      <w:r w:rsidRPr="00A12C22">
        <w:rPr>
          <w:b/>
          <w:sz w:val="32"/>
          <w:szCs w:val="32"/>
          <w:u w:val="single"/>
        </w:rPr>
        <w:t xml:space="preserve">I - </w:t>
      </w:r>
      <w:r w:rsidR="006D3430" w:rsidRPr="00A12C22">
        <w:rPr>
          <w:b/>
          <w:sz w:val="32"/>
          <w:szCs w:val="32"/>
          <w:u w:val="single"/>
        </w:rPr>
        <w:t>MRAC- Diret</w:t>
      </w:r>
      <w:r w:rsidRPr="00A12C22">
        <w:rPr>
          <w:b/>
          <w:sz w:val="32"/>
          <w:szCs w:val="32"/>
          <w:u w:val="single"/>
        </w:rPr>
        <w:t>o</w:t>
      </w:r>
    </w:p>
    <w:p w:rsidR="006D3430" w:rsidRDefault="006D3430" w:rsidP="00151B90">
      <w:pPr>
        <w:jc w:val="both"/>
      </w:pPr>
      <w:r>
        <w:t>Para o caso escalar, suponha um processo que possua a seguinte equação: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6D3430" w:rsidRPr="00A56017" w:rsidTr="006D3430">
        <w:tc>
          <w:tcPr>
            <w:tcW w:w="567" w:type="dxa"/>
          </w:tcPr>
          <w:p w:rsidR="006D3430" w:rsidRDefault="006D3430" w:rsidP="00151B90">
            <w:pPr>
              <w:jc w:val="both"/>
            </w:pPr>
          </w:p>
          <w:p w:rsidR="006D3430" w:rsidRDefault="006D3430" w:rsidP="00151B90">
            <w:pPr>
              <w:jc w:val="both"/>
            </w:pPr>
          </w:p>
        </w:tc>
        <w:tc>
          <w:tcPr>
            <w:tcW w:w="7654" w:type="dxa"/>
          </w:tcPr>
          <w:p w:rsidR="006D3430" w:rsidRPr="00151B90" w:rsidRDefault="00D6784F" w:rsidP="00151B9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=ay+bu</m:t>
                </m:r>
              </m:oMath>
            </m:oMathPara>
          </w:p>
        </w:tc>
        <w:tc>
          <w:tcPr>
            <w:tcW w:w="567" w:type="dxa"/>
          </w:tcPr>
          <w:p w:rsidR="006D3430" w:rsidRPr="00A56017" w:rsidRDefault="006D3430" w:rsidP="00151B9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6D3430" w:rsidRDefault="006D3430" w:rsidP="00151B90">
      <w:pPr>
        <w:jc w:val="both"/>
        <w:rPr>
          <w:rFonts w:eastAsiaTheme="minorEastAsia"/>
        </w:rPr>
      </w:pPr>
      <w:r>
        <w:t xml:space="preserve">em que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151B90">
        <w:rPr>
          <w:rFonts w:eastAsiaTheme="minorEastAsia"/>
        </w:rPr>
        <w:t xml:space="preserve"> e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151B90">
        <w:rPr>
          <w:rFonts w:eastAsiaTheme="minorEastAsia"/>
        </w:rPr>
        <w:t xml:space="preserve"> e </w:t>
      </w:r>
      <w:r w:rsidR="00151B90" w:rsidRPr="00151B90">
        <w:rPr>
          <w:rFonts w:eastAsiaTheme="minorEastAsia"/>
          <w:b/>
        </w:rPr>
        <w:t>a</w:t>
      </w:r>
      <w:r w:rsidR="00151B90">
        <w:rPr>
          <w:rFonts w:eastAsiaTheme="minorEastAsia"/>
        </w:rPr>
        <w:t xml:space="preserve"> e </w:t>
      </w:r>
      <w:r w:rsidR="00151B90" w:rsidRPr="00151B90">
        <w:rPr>
          <w:rFonts w:eastAsiaTheme="minorEastAsia"/>
          <w:b/>
        </w:rPr>
        <w:t>b</w:t>
      </w:r>
      <w:r w:rsidR="00151B90">
        <w:rPr>
          <w:rFonts w:eastAsiaTheme="minorEastAsia"/>
        </w:rPr>
        <w:t xml:space="preserve"> são valores constantes, mas desconhecidos.</w:t>
      </w:r>
    </w:p>
    <w:p w:rsidR="00151B90" w:rsidRDefault="00151B90" w:rsidP="00151B90">
      <w:pPr>
        <w:jc w:val="both"/>
        <w:rPr>
          <w:rFonts w:eastAsiaTheme="minorEastAsia"/>
        </w:rPr>
      </w:pPr>
      <w:r>
        <w:rPr>
          <w:rFonts w:eastAsiaTheme="minorEastAsia"/>
        </w:rPr>
        <w:t>Deseja-se que o processo siga as características de um modelo com características já conhecidas. Este modelo apresenta a seguinte equação: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151B90" w:rsidRPr="00A56017" w:rsidTr="009D36D7">
        <w:tc>
          <w:tcPr>
            <w:tcW w:w="567" w:type="dxa"/>
          </w:tcPr>
          <w:p w:rsidR="00151B90" w:rsidRDefault="00151B90" w:rsidP="009D36D7">
            <w:pPr>
              <w:jc w:val="both"/>
            </w:pPr>
          </w:p>
          <w:p w:rsidR="00151B90" w:rsidRDefault="00151B90" w:rsidP="009D36D7">
            <w:pPr>
              <w:jc w:val="both"/>
            </w:pPr>
          </w:p>
        </w:tc>
        <w:tc>
          <w:tcPr>
            <w:tcW w:w="7654" w:type="dxa"/>
          </w:tcPr>
          <w:p w:rsidR="00151B90" w:rsidRPr="00151B90" w:rsidRDefault="00D6784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567" w:type="dxa"/>
          </w:tcPr>
          <w:p w:rsidR="00151B90" w:rsidRPr="00A56017" w:rsidRDefault="00151B90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151B90" w:rsidRDefault="00151B90" w:rsidP="00151B90">
      <w:pPr>
        <w:jc w:val="both"/>
      </w:pPr>
      <w:r>
        <w:t>Tomando-se a transformada Laplace do modelo, tem-se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151B90" w:rsidRPr="00A56017" w:rsidTr="009D36D7">
        <w:tc>
          <w:tcPr>
            <w:tcW w:w="567" w:type="dxa"/>
          </w:tcPr>
          <w:p w:rsidR="00151B90" w:rsidRDefault="00151B90" w:rsidP="009D36D7">
            <w:pPr>
              <w:jc w:val="both"/>
            </w:pPr>
          </w:p>
          <w:p w:rsidR="00151B90" w:rsidRDefault="00151B90" w:rsidP="009D36D7">
            <w:pPr>
              <w:jc w:val="both"/>
            </w:pPr>
          </w:p>
        </w:tc>
        <w:tc>
          <w:tcPr>
            <w:tcW w:w="7654" w:type="dxa"/>
          </w:tcPr>
          <w:p w:rsidR="00151B90" w:rsidRPr="00151B90" w:rsidRDefault="00D6784F" w:rsidP="009D36D7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  <w:p w:rsidR="00151B90" w:rsidRPr="00151B90" w:rsidRDefault="00151B90" w:rsidP="009D36D7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51B90" w:rsidRPr="00A56017" w:rsidRDefault="00151B90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151B90" w:rsidRDefault="00151B90" w:rsidP="00151B90">
      <w:pPr>
        <w:jc w:val="both"/>
        <w:rPr>
          <w:rFonts w:eastAsiaTheme="minorEastAsia"/>
        </w:rPr>
      </w:pPr>
      <w:r>
        <w:t xml:space="preserve">É importante destacar que se 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o sistema de referência seria </w:t>
      </w:r>
      <w:r w:rsidRPr="00151B90">
        <w:rPr>
          <w:rFonts w:eastAsiaTheme="minorEastAsia"/>
          <w:u w:val="single"/>
        </w:rPr>
        <w:t>instável</w:t>
      </w:r>
      <w:r>
        <w:rPr>
          <w:rFonts w:eastAsiaTheme="minorEastAsia"/>
        </w:rPr>
        <w:t xml:space="preserve">. Dessa forma, é imprescindível que o seu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 Dito isto, tomemos o erro dado pela diferença entre a saída do processo a controlar e a saída do modelo de referência: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2"/>
        <w:gridCol w:w="606"/>
      </w:tblGrid>
      <w:tr w:rsidR="00151B90" w:rsidRPr="00A56017" w:rsidTr="009D36D7">
        <w:tc>
          <w:tcPr>
            <w:tcW w:w="7654" w:type="dxa"/>
          </w:tcPr>
          <w:p w:rsidR="00151B90" w:rsidRPr="00151B90" w:rsidRDefault="00151B90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e=y-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151B90" w:rsidRPr="00A56017" w:rsidRDefault="00151B90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151B90" w:rsidRDefault="00151B90" w:rsidP="00151B90">
      <w:pPr>
        <w:jc w:val="both"/>
      </w:pPr>
    </w:p>
    <w:p w:rsidR="009D7FC9" w:rsidRDefault="009D7FC9" w:rsidP="00151B90">
      <w:pPr>
        <w:jc w:val="both"/>
      </w:pPr>
      <w:r>
        <w:t xml:space="preserve">Uma possível entrada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plausível pode ser escolhida da forma: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2"/>
        <w:gridCol w:w="606"/>
      </w:tblGrid>
      <w:tr w:rsidR="00C4455F" w:rsidRPr="00A56017" w:rsidTr="009D36D7">
        <w:tc>
          <w:tcPr>
            <w:tcW w:w="7654" w:type="dxa"/>
          </w:tcPr>
          <w:p w:rsidR="00C4455F" w:rsidRPr="00151B90" w:rsidRDefault="00C4455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567" w:type="dxa"/>
          </w:tcPr>
          <w:p w:rsidR="00C4455F" w:rsidRPr="00A56017" w:rsidRDefault="00C4455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9D7FC9" w:rsidRDefault="009D7FC9" w:rsidP="00151B90">
      <w:pPr>
        <w:jc w:val="both"/>
      </w:pPr>
    </w:p>
    <w:p w:rsidR="00C4455F" w:rsidRDefault="00C4455F" w:rsidP="00151B90">
      <w:pPr>
        <w:jc w:val="both"/>
        <w:rPr>
          <w:rFonts w:eastAsiaTheme="minorEastAsia"/>
        </w:rPr>
      </w:pPr>
      <w:r>
        <w:t xml:space="preserve">De forma que o problema de controle se resume a encontrar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e</w:t>
      </w:r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tais que façam a dinâmica do processo se aproximar da dinâmica do modelo de referência, ou seja</w:t>
      </w:r>
      <w:r w:rsidR="003F438D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"Processo"→"Modelo Referência"</m:t>
        </m:r>
      </m:oMath>
      <w:r w:rsidR="008B31A4">
        <w:rPr>
          <w:rFonts w:eastAsiaTheme="minorEastAsia"/>
        </w:rPr>
        <w:t>.</w:t>
      </w:r>
    </w:p>
    <w:p w:rsidR="008B31A4" w:rsidRDefault="008B31A4" w:rsidP="008B31A4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Veja que se </w:t>
      </w:r>
      <w:r w:rsidRPr="008B31A4">
        <w:rPr>
          <w:rFonts w:eastAsiaTheme="minorEastAsia"/>
          <w:b/>
        </w:rPr>
        <w:t>a</w:t>
      </w:r>
      <w:r>
        <w:rPr>
          <w:rFonts w:eastAsiaTheme="minorEastAsia"/>
        </w:rPr>
        <w:t xml:space="preserve"> e </w:t>
      </w:r>
      <w:r w:rsidRPr="008B31A4">
        <w:rPr>
          <w:rFonts w:eastAsiaTheme="minorEastAsia"/>
          <w:b/>
        </w:rPr>
        <w:t>b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fossem conhecidos, o problema seria meio que direto, pois:</w:t>
      </w:r>
    </w:p>
    <w:p w:rsidR="008B31A4" w:rsidRDefault="008B31A4" w:rsidP="008B31A4">
      <w:pPr>
        <w:pStyle w:val="PargrafodaLista"/>
        <w:jc w:val="both"/>
        <w:rPr>
          <w:rFonts w:eastAsiaTheme="minorEastAsia"/>
        </w:rPr>
      </w:pPr>
    </w:p>
    <w:p w:rsidR="00C4455F" w:rsidRPr="008B31A4" w:rsidRDefault="00D6784F" w:rsidP="008B31A4">
      <w:pPr>
        <w:pStyle w:val="PargrafodaLista"/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=ay+bu=ay+b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a+b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y+b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</m:oMath>
      </m:oMathPara>
    </w:p>
    <w:p w:rsidR="008B31A4" w:rsidRDefault="008B31A4" w:rsidP="008B31A4">
      <w:pPr>
        <w:pStyle w:val="PargrafodaLista"/>
        <w:jc w:val="both"/>
        <w:rPr>
          <w:rFonts w:eastAsiaTheme="minorEastAsia"/>
          <w:b/>
        </w:rPr>
      </w:pPr>
    </w:p>
    <w:p w:rsidR="008B31A4" w:rsidRDefault="008B31A4" w:rsidP="008B31A4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e igualando-se com a dinâmica do modelo, ter-se-ia:</w:t>
      </w:r>
    </w:p>
    <w:p w:rsidR="008B31A4" w:rsidRDefault="008B31A4" w:rsidP="008B31A4">
      <w:pPr>
        <w:pStyle w:val="PargrafodaLista"/>
        <w:jc w:val="both"/>
        <w:rPr>
          <w:rFonts w:eastAsiaTheme="minorEastAsia"/>
        </w:rPr>
      </w:pPr>
    </w:p>
    <w:p w:rsidR="008B31A4" w:rsidRPr="008B31A4" w:rsidRDefault="00D6784F" w:rsidP="008B31A4">
      <w:pPr>
        <w:pStyle w:val="PargrafodaLista"/>
        <w:jc w:val="both"/>
        <w:rPr>
          <w:rFonts w:eastAsiaTheme="minorEastAsi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8B31A4" w:rsidRPr="008B31A4" w:rsidRDefault="008B31A4" w:rsidP="00151B90">
      <w:pPr>
        <w:jc w:val="both"/>
        <w:rPr>
          <w:rFonts w:eastAsiaTheme="minorEastAsia"/>
        </w:rPr>
      </w:pPr>
      <w:r>
        <w:tab/>
        <w:t xml:space="preserve">em que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são os valores ótimos obtidos para este caso.</w:t>
      </w:r>
    </w:p>
    <w:p w:rsidR="008B31A4" w:rsidRDefault="008B31A4" w:rsidP="00151B90">
      <w:pPr>
        <w:jc w:val="both"/>
      </w:pPr>
      <w:r>
        <w:t>Mas não se conhecem tais valores. Dessa forma, precisamos encontra-los. Tomando</w:t>
      </w:r>
      <w:r w:rsidR="00BD5BE9">
        <w:t xml:space="preserve"> a derivada de </w:t>
      </w:r>
      <w:r w:rsidR="00BD5BE9" w:rsidRPr="00BD5BE9">
        <w:rPr>
          <w:b/>
        </w:rPr>
        <w:t>(4)</w:t>
      </w:r>
      <w:r w:rsidR="00BD5BE9">
        <w:t>, tem-se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2"/>
        <w:gridCol w:w="606"/>
      </w:tblGrid>
      <w:tr w:rsidR="00BD5BE9" w:rsidRPr="00A56017" w:rsidTr="009D36D7">
        <w:tc>
          <w:tcPr>
            <w:tcW w:w="7654" w:type="dxa"/>
          </w:tcPr>
          <w:p w:rsidR="00BD5BE9" w:rsidRPr="00151B90" w:rsidRDefault="00D6784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ay+bu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r)</m:t>
                </m:r>
              </m:oMath>
            </m:oMathPara>
          </w:p>
        </w:tc>
        <w:tc>
          <w:tcPr>
            <w:tcW w:w="567" w:type="dxa"/>
          </w:tcPr>
          <w:p w:rsidR="00BD5BE9" w:rsidRPr="00A56017" w:rsidRDefault="00BD5BE9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BD5BE9" w:rsidRDefault="00BD5BE9" w:rsidP="00151B90">
      <w:pPr>
        <w:jc w:val="both"/>
      </w:pPr>
    </w:p>
    <w:p w:rsidR="00BD5BE9" w:rsidRDefault="00BD5BE9" w:rsidP="00151B90">
      <w:pPr>
        <w:jc w:val="both"/>
        <w:rPr>
          <w:rFonts w:eastAsiaTheme="minorEastAsia"/>
        </w:rPr>
      </w:pPr>
      <w:r>
        <w:lastRenderedPageBreak/>
        <w:t xml:space="preserve">Somando e subtraindo de </w:t>
      </w:r>
      <w:r w:rsidRPr="00BD5BE9">
        <w:rPr>
          <w:b/>
        </w:rPr>
        <w:t>(6)</w:t>
      </w:r>
      <w:r>
        <w:rPr>
          <w:b/>
        </w:rPr>
        <w:t xml:space="preserve"> </w:t>
      </w:r>
      <w:r>
        <w:t xml:space="preserve">o termo escalar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, tem-se: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2"/>
        <w:gridCol w:w="606"/>
      </w:tblGrid>
      <w:tr w:rsidR="00BD5BE9" w:rsidRPr="00A56017" w:rsidTr="009D36D7">
        <w:tc>
          <w:tcPr>
            <w:tcW w:w="7654" w:type="dxa"/>
          </w:tcPr>
          <w:p w:rsidR="00BD5BE9" w:rsidRPr="00151B90" w:rsidRDefault="00D6784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y+ay+bu-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567" w:type="dxa"/>
          </w:tcPr>
          <w:p w:rsidR="00BD5BE9" w:rsidRPr="00A56017" w:rsidRDefault="00BD5BE9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BD5BE9" w:rsidRDefault="00BD5BE9" w:rsidP="00151B90">
      <w:pPr>
        <w:jc w:val="both"/>
        <w:rPr>
          <w:rFonts w:eastAsiaTheme="minorEastAsia"/>
        </w:rPr>
      </w:pPr>
    </w:p>
    <w:p w:rsidR="00BD5BE9" w:rsidRDefault="00BD5BE9" w:rsidP="00151B90">
      <w:pPr>
        <w:jc w:val="both"/>
      </w:pPr>
      <w:r>
        <w:t xml:space="preserve">Substituindo a equação </w:t>
      </w:r>
      <w:r w:rsidRPr="00BD5BE9">
        <w:rPr>
          <w:b/>
        </w:rPr>
        <w:t>(5)</w:t>
      </w:r>
      <w:r>
        <w:rPr>
          <w:b/>
        </w:rPr>
        <w:t xml:space="preserve"> </w:t>
      </w:r>
      <w:r w:rsidRPr="00BD5BE9">
        <w:t xml:space="preserve">em </w:t>
      </w:r>
      <w:r>
        <w:rPr>
          <w:b/>
        </w:rPr>
        <w:t>(7)</w:t>
      </w:r>
      <w:r>
        <w:t>, tem-se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2"/>
        <w:gridCol w:w="606"/>
      </w:tblGrid>
      <w:tr w:rsidR="00BD5BE9" w:rsidRPr="00A56017" w:rsidTr="009D36D7">
        <w:tc>
          <w:tcPr>
            <w:tcW w:w="7654" w:type="dxa"/>
          </w:tcPr>
          <w:p w:rsidR="00BD5BE9" w:rsidRPr="00151B90" w:rsidRDefault="00D6784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e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Φ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y+</m:t>
                </m:r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Ψ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567" w:type="dxa"/>
          </w:tcPr>
          <w:p w:rsidR="00BD5BE9" w:rsidRPr="00A56017" w:rsidRDefault="00BD5BE9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442845" w:rsidRPr="00A56017" w:rsidTr="009D36D7">
        <w:tc>
          <w:tcPr>
            <w:tcW w:w="7654" w:type="dxa"/>
          </w:tcPr>
          <w:p w:rsidR="00442845" w:rsidRDefault="00442845" w:rsidP="009D36D7">
            <w:pPr>
              <w:jc w:val="both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2845" w:rsidRPr="00A56017" w:rsidRDefault="00442845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D5BE9" w:rsidRDefault="00442845" w:rsidP="00151B90">
      <w:pPr>
        <w:jc w:val="both"/>
      </w:pPr>
      <w:r>
        <w:t>Resultando em uma equação da forma: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2"/>
        <w:gridCol w:w="606"/>
      </w:tblGrid>
      <w:tr w:rsidR="00442845" w:rsidRPr="00A56017" w:rsidTr="009D36D7">
        <w:tc>
          <w:tcPr>
            <w:tcW w:w="7654" w:type="dxa"/>
          </w:tcPr>
          <w:p w:rsidR="00442845" w:rsidRPr="00151B90" w:rsidRDefault="00D6784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567" w:type="dxa"/>
          </w:tcPr>
          <w:p w:rsidR="00442845" w:rsidRPr="00A56017" w:rsidRDefault="00442845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F13B5F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442845" w:rsidRPr="00A56017" w:rsidTr="009D36D7">
        <w:tc>
          <w:tcPr>
            <w:tcW w:w="7654" w:type="dxa"/>
          </w:tcPr>
          <w:p w:rsidR="00442845" w:rsidRDefault="00442845" w:rsidP="009D36D7">
            <w:pPr>
              <w:jc w:val="both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2845" w:rsidRPr="00A56017" w:rsidRDefault="00442845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42845" w:rsidRPr="006E6F81" w:rsidRDefault="00442845" w:rsidP="00151B90">
      <w:pPr>
        <w:jc w:val="both"/>
      </w:pPr>
      <w:r>
        <w:t xml:space="preserve">Candidata a função de </w:t>
      </w:r>
      <w:proofErr w:type="spellStart"/>
      <w:r>
        <w:t>Lyapunov</w:t>
      </w:r>
      <w:proofErr w:type="spellEnd"/>
      <w:r w:rsidR="00571DB4">
        <w:t xml:space="preserve">, com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571DB4">
        <w:rPr>
          <w:rFonts w:eastAsiaTheme="minorEastAsia"/>
        </w:rPr>
        <w:t xml:space="preserve"> e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6E6F81">
        <w:rPr>
          <w:rFonts w:eastAsiaTheme="minorEastAsia"/>
          <w:b/>
        </w:rPr>
        <w:t xml:space="preserve"> </w:t>
      </w:r>
      <w:r w:rsidR="006E6F81">
        <w:rPr>
          <w:rFonts w:eastAsiaTheme="minorEastAsia"/>
        </w:rPr>
        <w:t>positivos</w:t>
      </w:r>
      <w:r w:rsidR="00C32917">
        <w:rPr>
          <w:rFonts w:eastAsiaTheme="minorEastAsia"/>
        </w:rPr>
        <w:t>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3"/>
        <w:gridCol w:w="655"/>
      </w:tblGrid>
      <w:tr w:rsidR="00F13B5F" w:rsidRPr="00A56017" w:rsidTr="00F13B5F">
        <w:tc>
          <w:tcPr>
            <w:tcW w:w="8133" w:type="dxa"/>
          </w:tcPr>
          <w:p w:rsidR="00F13B5F" w:rsidRPr="00151B90" w:rsidRDefault="00F13B5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+α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+β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655" w:type="dxa"/>
          </w:tcPr>
          <w:p w:rsidR="00F13B5F" w:rsidRPr="00A56017" w:rsidRDefault="00F13B5F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F13B5F" w:rsidRDefault="00F13B5F" w:rsidP="00151B90">
      <w:pPr>
        <w:jc w:val="both"/>
      </w:pPr>
    </w:p>
    <w:p w:rsidR="00442845" w:rsidRDefault="00F13B5F" w:rsidP="00151B90">
      <w:pPr>
        <w:jc w:val="both"/>
      </w:pPr>
      <w:r>
        <w:t xml:space="preserve">Tomando-se a derivada de </w:t>
      </w:r>
      <w:r w:rsidRPr="00F13B5F">
        <w:rPr>
          <w:b/>
        </w:rPr>
        <w:t>(10)</w:t>
      </w:r>
      <w:r>
        <w:t>, tem-se que:</w:t>
      </w:r>
    </w:p>
    <w:p w:rsidR="00F13B5F" w:rsidRPr="00F13B5F" w:rsidRDefault="00D6784F" w:rsidP="00151B90">
      <w:pPr>
        <w:jc w:val="both"/>
        <w:rPr>
          <w:rFonts w:eastAsiaTheme="minorEastAsia"/>
          <w:b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e+α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Φ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+β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Ψ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F13B5F" w:rsidRPr="00B24A36" w:rsidRDefault="00D6784F" w:rsidP="00151B90">
      <w:pPr>
        <w:jc w:val="both"/>
        <w:rPr>
          <w:rFonts w:eastAsiaTheme="minorEastAsia"/>
          <w:b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e+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y+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+α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Φ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+β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Ψ</m:t>
          </m:r>
        </m:oMath>
      </m:oMathPara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3"/>
        <w:gridCol w:w="655"/>
      </w:tblGrid>
      <w:tr w:rsidR="00B24A36" w:rsidRPr="00A56017" w:rsidTr="009D36D7">
        <w:tc>
          <w:tcPr>
            <w:tcW w:w="8133" w:type="dxa"/>
          </w:tcPr>
          <w:p w:rsidR="00B24A36" w:rsidRPr="00F13B5F" w:rsidRDefault="00D6784F" w:rsidP="00B24A36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&lt;0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(ey+α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Φ)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I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b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er+β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</m:acc>
                          </m:e>
                        </m:d>
                      </m:e>
                    </m:groupCh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II</m:t>
                    </m:r>
                  </m:lim>
                </m:limLow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oMath>
            </m:oMathPara>
          </w:p>
          <w:p w:rsidR="00B24A36" w:rsidRPr="00151B90" w:rsidRDefault="00B24A36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:rsidR="00B24A36" w:rsidRPr="00A56017" w:rsidRDefault="00B24A36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7550D9" w:rsidRDefault="00B24A36" w:rsidP="00151B9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construção, 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&lt;0</m:t>
        </m:r>
      </m:oMath>
      <w:r w:rsidR="0020431E">
        <w:rPr>
          <w:rFonts w:eastAsiaTheme="minorEastAsia"/>
          <w:b/>
        </w:rPr>
        <w:t xml:space="preserve"> </w:t>
      </w:r>
      <w:r w:rsidR="0020431E">
        <w:rPr>
          <w:rFonts w:eastAsiaTheme="minorEastAsia"/>
        </w:rPr>
        <w:t xml:space="preserve">e para garantir que a função de </w:t>
      </w:r>
      <w:proofErr w:type="spellStart"/>
      <w:r w:rsidR="0020431E">
        <w:rPr>
          <w:rFonts w:eastAsiaTheme="minorEastAsia"/>
        </w:rPr>
        <w:t>Lyapunov</w:t>
      </w:r>
      <w:proofErr w:type="spellEnd"/>
      <w:r w:rsidR="0020431E">
        <w:rPr>
          <w:rFonts w:eastAsiaTheme="minorEastAsia"/>
        </w:rPr>
        <w:t xml:space="preserve"> de </w:t>
      </w:r>
      <w:r w:rsidR="0020431E" w:rsidRPr="0020431E">
        <w:rPr>
          <w:rFonts w:eastAsiaTheme="minorEastAsia"/>
          <w:b/>
        </w:rPr>
        <w:t>(11)</w:t>
      </w:r>
      <w:r w:rsidR="0020431E">
        <w:rPr>
          <w:rFonts w:eastAsiaTheme="minorEastAsia"/>
        </w:rPr>
        <w:t xml:space="preserve"> seja </w:t>
      </w:r>
      <w:proofErr w:type="spellStart"/>
      <w:r w:rsidR="0020431E">
        <w:rPr>
          <w:rFonts w:eastAsiaTheme="minorEastAsia"/>
        </w:rPr>
        <w:t>Semi</w:t>
      </w:r>
      <w:r w:rsidR="0058132F">
        <w:rPr>
          <w:rFonts w:eastAsiaTheme="minorEastAsia"/>
        </w:rPr>
        <w:t>-</w:t>
      </w:r>
      <w:r w:rsidR="0020431E">
        <w:rPr>
          <w:rFonts w:eastAsiaTheme="minorEastAsia"/>
        </w:rPr>
        <w:t>Negativa</w:t>
      </w:r>
      <w:proofErr w:type="spellEnd"/>
      <w:r w:rsidR="005342DB">
        <w:rPr>
          <w:rFonts w:eastAsiaTheme="minorEastAsia"/>
        </w:rPr>
        <w:t xml:space="preserve"> </w:t>
      </w:r>
      <w:r w:rsidR="0058132F">
        <w:rPr>
          <w:rFonts w:eastAsiaTheme="minorEastAsia"/>
        </w:rPr>
        <w:t xml:space="preserve">Definida </w:t>
      </w:r>
      <w:r w:rsidR="005342DB">
        <w:rPr>
          <w:rFonts w:eastAsiaTheme="minorEastAsia"/>
        </w:rPr>
        <w:t>(S</w:t>
      </w:r>
      <w:r w:rsidR="0058132F">
        <w:rPr>
          <w:rFonts w:eastAsiaTheme="minorEastAsia"/>
        </w:rPr>
        <w:t>ND</w:t>
      </w:r>
      <w:r w:rsidR="005342DB">
        <w:rPr>
          <w:rFonts w:eastAsiaTheme="minorEastAsia"/>
        </w:rPr>
        <w:t>)</w:t>
      </w:r>
      <w:r w:rsidR="0020431E">
        <w:rPr>
          <w:rFonts w:eastAsiaTheme="minorEastAsia"/>
        </w:rPr>
        <w:t xml:space="preserve">, força-se para que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20431E">
        <w:rPr>
          <w:rFonts w:eastAsiaTheme="minorEastAsia"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/>
          </w:rPr>
          <m:t>II</m:t>
        </m:r>
      </m:oMath>
      <w:r w:rsidR="007550D9">
        <w:rPr>
          <w:rFonts w:eastAsiaTheme="minorEastAsia"/>
          <w:b/>
        </w:rPr>
        <w:t xml:space="preserve"> </w:t>
      </w:r>
      <w:r w:rsidR="007550D9">
        <w:rPr>
          <w:rFonts w:eastAsiaTheme="minorEastAsia"/>
        </w:rPr>
        <w:t xml:space="preserve"> de </w:t>
      </w:r>
      <w:r w:rsidR="007550D9" w:rsidRPr="007550D9">
        <w:rPr>
          <w:rFonts w:eastAsiaTheme="minorEastAsia"/>
          <w:b/>
        </w:rPr>
        <w:t>(11)</w:t>
      </w:r>
      <w:r w:rsidR="007550D9">
        <w:rPr>
          <w:rFonts w:eastAsiaTheme="minorEastAsia"/>
          <w:b/>
        </w:rPr>
        <w:t xml:space="preserve"> </w:t>
      </w:r>
      <w:r w:rsidR="007550D9">
        <w:rPr>
          <w:rFonts w:eastAsiaTheme="minorEastAsia"/>
        </w:rPr>
        <w:t>sejam identicamente nulos. Isto é conseguido</w:t>
      </w:r>
      <w:r w:rsidR="005342DB">
        <w:rPr>
          <w:rFonts w:eastAsiaTheme="minorEastAsia"/>
        </w:rPr>
        <w:t xml:space="preserve"> </w:t>
      </w:r>
      <w:r w:rsidR="007550D9">
        <w:rPr>
          <w:rFonts w:eastAsiaTheme="minorEastAsia"/>
        </w:rPr>
        <w:t>fazendo-se: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3"/>
        <w:gridCol w:w="655"/>
      </w:tblGrid>
      <w:tr w:rsidR="007550D9" w:rsidRPr="00A56017" w:rsidTr="00F37C06">
        <w:tc>
          <w:tcPr>
            <w:tcW w:w="8133" w:type="dxa"/>
          </w:tcPr>
          <w:p w:rsidR="007550D9" w:rsidRPr="0080699E" w:rsidRDefault="00D6784F" w:rsidP="009D36D7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ey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β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er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55" w:type="dxa"/>
            <w:vAlign w:val="center"/>
          </w:tcPr>
          <w:p w:rsidR="007550D9" w:rsidRPr="00A56017" w:rsidRDefault="007550D9" w:rsidP="00F37C0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F13B5F" w:rsidRDefault="00962609" w:rsidP="00151B9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</w:t>
      </w:r>
      <w:r w:rsidRPr="00962609">
        <w:rPr>
          <w:rFonts w:eastAsiaTheme="minorEastAsia"/>
          <w:b/>
        </w:rPr>
        <w:t>(8)</w:t>
      </w:r>
      <w:r>
        <w:rPr>
          <w:rFonts w:eastAsiaTheme="minorEastAsia"/>
        </w:rPr>
        <w:t>, tira-se que</w:t>
      </w:r>
      <w:r w:rsidR="008828BB">
        <w:rPr>
          <w:rFonts w:eastAsiaTheme="minorEastAsia"/>
        </w:rPr>
        <w:t>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3"/>
        <w:gridCol w:w="655"/>
      </w:tblGrid>
      <w:tr w:rsidR="008828BB" w:rsidRPr="00A56017" w:rsidTr="00F37C06">
        <w:tc>
          <w:tcPr>
            <w:tcW w:w="8133" w:type="dxa"/>
          </w:tcPr>
          <w:p w:rsidR="008828BB" w:rsidRPr="00F13B5F" w:rsidRDefault="00D6784F" w:rsidP="009D36D7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d(a-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=b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d(b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=b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  <w:p w:rsidR="008828BB" w:rsidRPr="00151B90" w:rsidRDefault="008828BB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828BB" w:rsidRPr="00A56017" w:rsidRDefault="008828BB" w:rsidP="00F37C0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8828BB" w:rsidRDefault="008828BB" w:rsidP="00151B9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Igualando-se os termos das equações </w:t>
      </w:r>
      <w:r w:rsidRPr="008828BB">
        <w:rPr>
          <w:rFonts w:eastAsiaTheme="minorEastAsia"/>
          <w:b/>
        </w:rPr>
        <w:t>(12)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 </w:t>
      </w:r>
      <w:r w:rsidRPr="008828BB">
        <w:rPr>
          <w:rFonts w:eastAsiaTheme="minorEastAsia"/>
          <w:b/>
        </w:rPr>
        <w:t>(13)</w:t>
      </w:r>
      <w:r>
        <w:rPr>
          <w:rFonts w:eastAsiaTheme="minorEastAsia"/>
        </w:rPr>
        <w:t>, tem-se que</w:t>
      </w:r>
      <w:r w:rsidR="00C14E99">
        <w:rPr>
          <w:rFonts w:eastAsiaTheme="minorEastAsia"/>
        </w:rPr>
        <w:t xml:space="preserve"> a lei de adaptação será da forma: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3"/>
        <w:gridCol w:w="655"/>
      </w:tblGrid>
      <w:tr w:rsidR="00490F3A" w:rsidRPr="00A56017" w:rsidTr="00F37C06">
        <w:tc>
          <w:tcPr>
            <w:tcW w:w="8133" w:type="dxa"/>
          </w:tcPr>
          <w:p w:rsidR="00490F3A" w:rsidRPr="0080699E" w:rsidRDefault="00D6784F" w:rsidP="009D36D7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αb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ey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βb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er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55" w:type="dxa"/>
            <w:vAlign w:val="center"/>
          </w:tcPr>
          <w:p w:rsidR="00490F3A" w:rsidRPr="00A56017" w:rsidRDefault="00490F3A" w:rsidP="00F37C0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C14E99" w:rsidRDefault="00C14E99" w:rsidP="00151B90">
      <w:pPr>
        <w:jc w:val="both"/>
        <w:rPr>
          <w:rFonts w:eastAsiaTheme="minorEastAsia"/>
        </w:rPr>
      </w:pPr>
    </w:p>
    <w:p w:rsidR="008828BB" w:rsidRDefault="009109F9" w:rsidP="00151B90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Importante notar que, em princípio, não se conhece o valor de </w:t>
      </w:r>
      <w:r w:rsidRPr="009109F9">
        <w:rPr>
          <w:rFonts w:eastAsiaTheme="minorEastAsia"/>
          <w:b/>
        </w:rPr>
        <w:t>b</w:t>
      </w:r>
      <w:r>
        <w:rPr>
          <w:rFonts w:eastAsiaTheme="minorEastAsia"/>
        </w:rPr>
        <w:t xml:space="preserve">, de forma que a lei de adaptação da equação </w:t>
      </w:r>
      <w:r w:rsidRPr="009109F9">
        <w:rPr>
          <w:rFonts w:eastAsiaTheme="minorEastAsia"/>
          <w:b/>
        </w:rPr>
        <w:t>(14)</w:t>
      </w:r>
      <w:r>
        <w:rPr>
          <w:rFonts w:eastAsiaTheme="minorEastAsia"/>
        </w:rPr>
        <w:t xml:space="preserve">, ficaria </w:t>
      </w:r>
      <w:r w:rsidR="005342DB">
        <w:rPr>
          <w:rFonts w:eastAsiaTheme="minorEastAsia"/>
        </w:rPr>
        <w:t xml:space="preserve">sem solução. O que pode ser feito é supor que o </w:t>
      </w:r>
      <w:r w:rsidR="005342DB" w:rsidRPr="005342DB">
        <w:rPr>
          <w:rFonts w:eastAsiaTheme="minorEastAsia"/>
          <w:b/>
        </w:rPr>
        <w:t>b</w:t>
      </w:r>
      <w:r w:rsidR="005342DB">
        <w:rPr>
          <w:rFonts w:eastAsiaTheme="minorEastAsia"/>
        </w:rPr>
        <w:t xml:space="preserve"> é positivo e com isto, reescreve-se a equação </w:t>
      </w:r>
      <w:r w:rsidR="005342DB" w:rsidRPr="005342DB">
        <w:rPr>
          <w:rFonts w:eastAsiaTheme="minorEastAsia"/>
          <w:b/>
        </w:rPr>
        <w:t>(14)</w:t>
      </w:r>
      <w:r w:rsidR="005342DB">
        <w:rPr>
          <w:rFonts w:eastAsiaTheme="minorEastAsia"/>
        </w:rPr>
        <w:t xml:space="preserve"> na forma: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3"/>
        <w:gridCol w:w="655"/>
      </w:tblGrid>
      <w:tr w:rsidR="005342DB" w:rsidRPr="00A56017" w:rsidTr="009D36D7">
        <w:tc>
          <w:tcPr>
            <w:tcW w:w="8133" w:type="dxa"/>
          </w:tcPr>
          <w:p w:rsidR="005342DB" w:rsidRPr="0080699E" w:rsidRDefault="00D6784F" w:rsidP="009D36D7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</m:acc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ey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er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55" w:type="dxa"/>
          </w:tcPr>
          <w:p w:rsidR="005342DB" w:rsidRPr="00A56017" w:rsidRDefault="005342DB" w:rsidP="009D36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5342DB" w:rsidRDefault="005342DB" w:rsidP="00151B90">
      <w:pPr>
        <w:jc w:val="both"/>
        <w:rPr>
          <w:rFonts w:eastAsiaTheme="minorEastAsia"/>
        </w:rPr>
      </w:pPr>
    </w:p>
    <w:p w:rsidR="0002690A" w:rsidRPr="002F56D4" w:rsidRDefault="005342DB" w:rsidP="00151B90">
      <w:pPr>
        <w:jc w:val="both"/>
        <w:rPr>
          <w:rFonts w:eastAsiaTheme="minorEastAsia"/>
        </w:rPr>
      </w:pPr>
      <w:r>
        <w:rPr>
          <w:rFonts w:eastAsiaTheme="minorEastAsia"/>
        </w:rPr>
        <w:t>em que  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e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</w:t>
      </w:r>
      <w:r w:rsidR="00DC0334">
        <w:rPr>
          <w:rFonts w:eastAsiaTheme="minorEastAsia"/>
        </w:rPr>
        <w:t>e assim tem-se a lei de adaptação completa.</w:t>
      </w:r>
    </w:p>
    <w:p w:rsidR="005C68F9" w:rsidRPr="00CB7DEE" w:rsidRDefault="00D65D69" w:rsidP="00151B90">
      <w:pPr>
        <w:jc w:val="both"/>
        <w:rPr>
          <w:rFonts w:eastAsiaTheme="minorEastAsia"/>
          <w:color w:val="000000" w:themeColor="text1"/>
        </w:rPr>
      </w:pPr>
      <w:r w:rsidRPr="007E0924">
        <w:rPr>
          <w:rFonts w:eastAsiaTheme="minorEastAsia"/>
          <w:b/>
          <w:color w:val="000000" w:themeColor="text1"/>
        </w:rPr>
        <w:t>Exemplo:</w:t>
      </w:r>
      <w:r w:rsidR="007E0924">
        <w:rPr>
          <w:rFonts w:eastAsiaTheme="minorEastAsia"/>
          <w:b/>
          <w:color w:val="000000" w:themeColor="text1"/>
        </w:rPr>
        <w:t xml:space="preserve"> </w:t>
      </w:r>
      <w:r w:rsidR="00CB7DEE">
        <w:rPr>
          <w:rFonts w:eastAsiaTheme="minorEastAsia"/>
          <w:color w:val="000000" w:themeColor="text1"/>
        </w:rPr>
        <w:t>Este exemplo</w:t>
      </w:r>
      <w:r w:rsidR="007E0924">
        <w:rPr>
          <w:rFonts w:eastAsiaTheme="minorEastAsia"/>
          <w:color w:val="000000" w:themeColor="text1"/>
        </w:rPr>
        <w:t xml:space="preserve"> se dará para um processo que apresente os valores de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a = -2</m:t>
        </m:r>
      </m:oMath>
      <w:r w:rsidR="007E0924">
        <w:rPr>
          <w:rFonts w:eastAsiaTheme="minorEastAsia"/>
          <w:color w:val="000000" w:themeColor="text1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b = 0,5</m:t>
        </m:r>
      </m:oMath>
      <w:r w:rsidR="007E0924">
        <w:rPr>
          <w:rFonts w:eastAsiaTheme="minorEastAsia"/>
          <w:color w:val="000000" w:themeColor="text1"/>
        </w:rPr>
        <w:t xml:space="preserve"> e </w:t>
      </w:r>
      <w:r w:rsidR="00D26DFF">
        <w:rPr>
          <w:rFonts w:eastAsiaTheme="minorEastAsia"/>
          <w:color w:val="000000" w:themeColor="text1"/>
        </w:rPr>
        <w:t>u</w:t>
      </w:r>
      <w:r w:rsidR="007E0924">
        <w:rPr>
          <w:rFonts w:eastAsiaTheme="minorEastAsia"/>
          <w:color w:val="000000" w:themeColor="text1"/>
        </w:rPr>
        <w:t xml:space="preserve">m modelo de referência que apresenta valores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 = -1</m:t>
        </m:r>
      </m:oMath>
      <w:r w:rsidR="007E0924">
        <w:rPr>
          <w:rFonts w:eastAsiaTheme="minorEastAsia"/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 = 1</m:t>
        </m:r>
      </m:oMath>
      <w:r w:rsidR="0021473E">
        <w:rPr>
          <w:rFonts w:eastAsiaTheme="minorEastAsia"/>
          <w:color w:val="000000" w:themeColor="text1"/>
        </w:rPr>
        <w:t>.</w:t>
      </w:r>
      <w:r w:rsidR="00D26DFF">
        <w:rPr>
          <w:rFonts w:eastAsiaTheme="minorEastAsia"/>
          <w:color w:val="000000" w:themeColor="text1"/>
        </w:rPr>
        <w:t xml:space="preserve"> Refazendo a construção solicitada a determinação da lei de controle da forma </w:t>
      </w:r>
      <m:oMath>
        <m:r>
          <w:rPr>
            <w:rFonts w:ascii="Cambria Math" w:eastAsiaTheme="minorEastAsia" w:hAnsi="Cambria Math"/>
            <w:color w:val="000000" w:themeColor="text1"/>
          </w:rPr>
          <m:t>u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r+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y</m:t>
        </m:r>
      </m:oMath>
      <w:r w:rsidR="00CB7DEE">
        <w:rPr>
          <w:rFonts w:eastAsiaTheme="minorEastAsia"/>
          <w:color w:val="000000" w:themeColor="text1"/>
        </w:rPr>
        <w:t xml:space="preserve">. A recriação dos blocos possibilitou que o sistema em </w:t>
      </w:r>
      <w:proofErr w:type="spellStart"/>
      <w:r w:rsidR="00CB7DEE">
        <w:rPr>
          <w:rFonts w:eastAsiaTheme="minorEastAsia"/>
          <w:color w:val="000000" w:themeColor="text1"/>
        </w:rPr>
        <w:t>Simulink</w:t>
      </w:r>
      <w:proofErr w:type="spellEnd"/>
      <w:r w:rsidR="00CB7DEE">
        <w:rPr>
          <w:rFonts w:eastAsiaTheme="minorEastAsia"/>
          <w:color w:val="000000" w:themeColor="text1"/>
        </w:rPr>
        <w:t xml:space="preserve"> fosse montado, conforme Figura 1.</w:t>
      </w:r>
    </w:p>
    <w:p w:rsidR="00EA7C88" w:rsidRDefault="00EA7C88" w:rsidP="00CB7DEE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FF0000"/>
        </w:rPr>
        <w:object w:dxaOrig="18420" w:dyaOrig="8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pt;height:187.85pt" o:ole="">
            <v:imagedata r:id="rId5" o:title=""/>
          </v:shape>
          <o:OLEObject Type="Embed" ProgID="AcroExch.Document.DC" ShapeID="_x0000_i1025" DrawAspect="Content" ObjectID="_1583555972" r:id="rId6"/>
        </w:object>
      </w:r>
      <w:r w:rsidRPr="00CB7DEE">
        <w:rPr>
          <w:rFonts w:eastAsiaTheme="minorEastAsia"/>
          <w:b/>
          <w:color w:val="000000" w:themeColor="text1"/>
        </w:rPr>
        <w:t>Figura 1:</w:t>
      </w:r>
      <w:r w:rsidR="00CB7DEE">
        <w:rPr>
          <w:rFonts w:eastAsiaTheme="minorEastAsia"/>
          <w:color w:val="000000" w:themeColor="text1"/>
        </w:rPr>
        <w:t xml:space="preserve"> MRAC escalar.</w:t>
      </w:r>
    </w:p>
    <w:p w:rsidR="009F2671" w:rsidRDefault="002F56D4" w:rsidP="002F56D4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 sinal de referência é um sinal senoidal ruidoso. O sinal senoidal e o ruído foram caracterizados conforme as Figura 2 e 3, respectivamente.</w:t>
      </w:r>
    </w:p>
    <w:p w:rsidR="002F56D4" w:rsidRDefault="002F56D4" w:rsidP="002F56D4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706869" cy="2257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60" cy="226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D4" w:rsidRDefault="002F56D4" w:rsidP="002F56D4">
      <w:pPr>
        <w:jc w:val="center"/>
        <w:rPr>
          <w:rFonts w:eastAsiaTheme="minorEastAsia"/>
          <w:color w:val="000000" w:themeColor="text1"/>
        </w:rPr>
      </w:pPr>
      <w:r w:rsidRPr="002F56D4">
        <w:rPr>
          <w:rFonts w:eastAsiaTheme="minorEastAsia"/>
          <w:b/>
          <w:color w:val="000000" w:themeColor="text1"/>
        </w:rPr>
        <w:t>Figura 2:</w:t>
      </w:r>
      <w:r>
        <w:rPr>
          <w:rFonts w:eastAsiaTheme="minorEastAsia"/>
          <w:color w:val="000000" w:themeColor="text1"/>
        </w:rPr>
        <w:t xml:space="preserve"> Sinal senoidal com frequência de 1 </w:t>
      </w:r>
      <w:proofErr w:type="spellStart"/>
      <w:r>
        <w:rPr>
          <w:rFonts w:eastAsiaTheme="minorEastAsia"/>
          <w:color w:val="000000" w:themeColor="text1"/>
        </w:rPr>
        <w:t>rad</w:t>
      </w:r>
      <w:proofErr w:type="spellEnd"/>
      <w:r>
        <w:rPr>
          <w:rFonts w:eastAsiaTheme="minorEastAsia"/>
          <w:color w:val="000000" w:themeColor="text1"/>
        </w:rPr>
        <w:t>/s</w:t>
      </w:r>
      <w:r w:rsidR="0018509F">
        <w:rPr>
          <w:rFonts w:eastAsiaTheme="minorEastAsia"/>
          <w:color w:val="000000" w:themeColor="text1"/>
        </w:rPr>
        <w:t xml:space="preserve"> e amplitude 1.</w:t>
      </w:r>
    </w:p>
    <w:p w:rsidR="0018509F" w:rsidRDefault="0018509F" w:rsidP="002F56D4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lastRenderedPageBreak/>
        <w:drawing>
          <wp:inline distT="0" distB="0" distL="0" distR="0">
            <wp:extent cx="3038475" cy="28428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23" cy="28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9F" w:rsidRDefault="0018509F" w:rsidP="002F56D4">
      <w:pPr>
        <w:jc w:val="center"/>
        <w:rPr>
          <w:rFonts w:eastAsiaTheme="minorEastAsia"/>
          <w:color w:val="000000" w:themeColor="text1"/>
        </w:rPr>
      </w:pPr>
      <w:r w:rsidRPr="0018509F">
        <w:rPr>
          <w:rFonts w:eastAsiaTheme="minorEastAsia"/>
          <w:b/>
          <w:color w:val="000000" w:themeColor="text1"/>
        </w:rPr>
        <w:t>Figura 3: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Ruído branco amostrado em 10Hz e com potência de 0,01.</w:t>
      </w:r>
    </w:p>
    <w:p w:rsidR="00D66803" w:rsidRDefault="00D66803" w:rsidP="00D66803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>O sistema foi simulado por 50s, e os resultados obtidos encontram-se nas Figuras a seguir.</w:t>
      </w:r>
    </w:p>
    <w:p w:rsidR="00086E66" w:rsidRDefault="00086E66" w:rsidP="00D66803">
      <w:pPr>
        <w:jc w:val="both"/>
        <w:rPr>
          <w:rFonts w:eastAsiaTheme="minorEastAsia"/>
          <w:color w:val="000000" w:themeColor="text1"/>
        </w:rPr>
      </w:pPr>
    </w:p>
    <w:p w:rsidR="0096132C" w:rsidRDefault="0096132C" w:rsidP="0096132C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834640" cy="18288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2C" w:rsidRPr="0096132C" w:rsidRDefault="0096132C" w:rsidP="0096132C">
      <w:pPr>
        <w:jc w:val="center"/>
        <w:rPr>
          <w:rFonts w:eastAsiaTheme="minorEastAsia"/>
          <w:color w:val="000000" w:themeColor="text1"/>
        </w:rPr>
      </w:pPr>
      <w:r w:rsidRPr="0096132C">
        <w:rPr>
          <w:rFonts w:eastAsiaTheme="minorEastAsia"/>
          <w:b/>
          <w:color w:val="000000" w:themeColor="text1"/>
        </w:rPr>
        <w:t>Figura 4: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Sinal senoidal ruidoso.</w:t>
      </w:r>
    </w:p>
    <w:p w:rsidR="0096132C" w:rsidRDefault="0096132C" w:rsidP="0096132C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809875" cy="1847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66" w:rsidRDefault="0096132C" w:rsidP="00086E66">
      <w:pPr>
        <w:jc w:val="center"/>
        <w:rPr>
          <w:rFonts w:eastAsiaTheme="minorEastAsia"/>
          <w:color w:val="000000" w:themeColor="text1"/>
        </w:rPr>
      </w:pPr>
      <w:r w:rsidRPr="0096132C">
        <w:rPr>
          <w:rFonts w:eastAsiaTheme="minorEastAsia"/>
          <w:b/>
          <w:color w:val="000000" w:themeColor="text1"/>
        </w:rPr>
        <w:t>Figura 5: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Resultado obtido para o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.</m:t>
        </m:r>
      </m:oMath>
      <w:r w:rsidR="00086E66">
        <w:rPr>
          <w:rFonts w:eastAsiaTheme="minorEastAsia"/>
          <w:color w:val="000000" w:themeColor="text1"/>
        </w:rPr>
        <w:t xml:space="preserve"> Note a convergência para o valor 2.</w:t>
      </w:r>
    </w:p>
    <w:p w:rsidR="00086E66" w:rsidRDefault="00086E66" w:rsidP="0096132C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lastRenderedPageBreak/>
        <w:drawing>
          <wp:inline distT="0" distB="0" distL="0" distR="0">
            <wp:extent cx="2847975" cy="1857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66" w:rsidRDefault="00086E66" w:rsidP="0096132C">
      <w:pPr>
        <w:jc w:val="center"/>
        <w:rPr>
          <w:rFonts w:eastAsiaTheme="minorEastAsia"/>
          <w:color w:val="000000" w:themeColor="text1"/>
        </w:rPr>
      </w:pPr>
      <w:r w:rsidRPr="00086E66">
        <w:rPr>
          <w:rFonts w:eastAsiaTheme="minorEastAsia"/>
          <w:b/>
          <w:color w:val="000000" w:themeColor="text1"/>
        </w:rPr>
        <w:t>Figura 6: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Resultado obtido para o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>
        <w:rPr>
          <w:rFonts w:eastAsiaTheme="minorEastAsia"/>
          <w:color w:val="000000" w:themeColor="text1"/>
        </w:rPr>
        <w:t>. Note a convergência para o valor 2.</w:t>
      </w:r>
    </w:p>
    <w:p w:rsidR="00086E66" w:rsidRDefault="00086E66" w:rsidP="0096132C">
      <w:pPr>
        <w:jc w:val="center"/>
        <w:rPr>
          <w:rFonts w:eastAsiaTheme="minorEastAsia"/>
          <w:color w:val="000000" w:themeColor="text1"/>
        </w:rPr>
      </w:pPr>
    </w:p>
    <w:p w:rsidR="00086E66" w:rsidRDefault="00086E66" w:rsidP="0096132C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857500" cy="1828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66" w:rsidRDefault="00086E66" w:rsidP="0096132C">
      <w:pPr>
        <w:jc w:val="center"/>
        <w:rPr>
          <w:rFonts w:eastAsiaTheme="minorEastAsia"/>
          <w:color w:val="000000" w:themeColor="text1"/>
        </w:rPr>
      </w:pPr>
      <w:r w:rsidRPr="00086E66">
        <w:rPr>
          <w:rFonts w:eastAsiaTheme="minorEastAsia"/>
          <w:b/>
          <w:color w:val="000000" w:themeColor="text1"/>
        </w:rPr>
        <w:t>Figura 7: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Resultado das saídas do modelo e do processo. A linha em amarelo representa o</w:t>
      </w:r>
      <w:r w:rsidRPr="0001389B">
        <w:rPr>
          <w:rFonts w:eastAsiaTheme="minorEastAsia"/>
          <w:b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sub>
        </m:sSub>
      </m:oMath>
      <w:r w:rsidR="0001389B">
        <w:rPr>
          <w:rFonts w:eastAsiaTheme="minorEastAsia"/>
          <w:b/>
          <w:color w:val="000000" w:themeColor="text1"/>
        </w:rPr>
        <w:t xml:space="preserve"> </w:t>
      </w:r>
      <w:r w:rsidR="0001389B">
        <w:rPr>
          <w:rFonts w:eastAsiaTheme="minorEastAsia"/>
          <w:color w:val="000000" w:themeColor="text1"/>
        </w:rPr>
        <w:t xml:space="preserve">e a linha em magenta representa o sinal de </w:t>
      </w:r>
      <w:r w:rsidR="0001389B" w:rsidRPr="0001389B">
        <w:rPr>
          <w:rFonts w:eastAsiaTheme="minorEastAsia"/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y</m:t>
        </m:r>
      </m:oMath>
      <w:r w:rsidR="0001389B">
        <w:rPr>
          <w:rFonts w:eastAsiaTheme="minorEastAsia"/>
          <w:color w:val="000000" w:themeColor="text1"/>
        </w:rPr>
        <w:t xml:space="preserve">. Note que a saída </w:t>
      </w:r>
      <w:r w:rsidR="0001389B" w:rsidRPr="0001389B">
        <w:rPr>
          <w:rFonts w:eastAsiaTheme="minorEastAsia"/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y</m:t>
        </m:r>
      </m:oMath>
      <w:r w:rsidR="0001389B">
        <w:rPr>
          <w:rFonts w:eastAsiaTheme="minorEastAsia"/>
          <w:color w:val="000000" w:themeColor="text1"/>
        </w:rPr>
        <w:t xml:space="preserve"> converge ao sinal de referência, conforme esperado.</w:t>
      </w:r>
    </w:p>
    <w:p w:rsidR="0062216F" w:rsidRDefault="0062216F" w:rsidP="0096132C">
      <w:pPr>
        <w:jc w:val="center"/>
        <w:rPr>
          <w:rFonts w:eastAsiaTheme="minorEastAsia"/>
          <w:color w:val="000000" w:themeColor="text1"/>
        </w:rPr>
      </w:pPr>
    </w:p>
    <w:p w:rsidR="0062216F" w:rsidRPr="0062216F" w:rsidRDefault="0062216F" w:rsidP="0062216F">
      <w:pPr>
        <w:ind w:firstLine="708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Pelas relações de conhecimento completo tanto do sistema quando do modelo, viu-se que os valores ótimos das variáveis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>
        <w:rPr>
          <w:rFonts w:eastAsiaTheme="minorEastAsia"/>
          <w:color w:val="000000" w:themeColor="text1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>
        <w:rPr>
          <w:rFonts w:eastAsiaTheme="minorEastAsia"/>
          <w:color w:val="000000" w:themeColor="text1"/>
        </w:rPr>
        <w:t>, seriam obtidos por meio das equações:</w:t>
      </w:r>
    </w:p>
    <w:p w:rsidR="0062216F" w:rsidRPr="008B31A4" w:rsidRDefault="00D6784F" w:rsidP="0062216F">
      <w:pPr>
        <w:pStyle w:val="PargrafodaLista"/>
        <w:jc w:val="both"/>
        <w:rPr>
          <w:rFonts w:eastAsiaTheme="minorEastAsi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18509F" w:rsidRDefault="004E6B81" w:rsidP="00493B46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Ao substituir os valores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a = -2</m:t>
        </m:r>
      </m:oMath>
      <w:r>
        <w:rPr>
          <w:rFonts w:eastAsiaTheme="minorEastAsia"/>
          <w:color w:val="000000" w:themeColor="text1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b = 0,5</m:t>
        </m:r>
      </m:oMath>
      <w:r>
        <w:rPr>
          <w:rFonts w:eastAsiaTheme="minorEastAsia"/>
          <w:b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 = -1</m:t>
        </m:r>
      </m:oMath>
      <w:r>
        <w:rPr>
          <w:rFonts w:eastAsiaTheme="minorEastAsia"/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 = 1</m:t>
        </m:r>
      </m:oMath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na equação acima, chega-se </w:t>
      </w:r>
      <w:r w:rsidR="00556FE1">
        <w:rPr>
          <w:rFonts w:eastAsiaTheme="minorEastAsia"/>
          <w:color w:val="000000" w:themeColor="text1"/>
        </w:rPr>
        <w:t xml:space="preserve">exatamente nos valores ótimos esperados para o sistema ótimos, ou seja, que o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=2</m:t>
        </m:r>
      </m:oMath>
      <w:r w:rsidR="00556FE1">
        <w:rPr>
          <w:rFonts w:eastAsiaTheme="minorEastAsia"/>
          <w:b/>
          <w:color w:val="000000" w:themeColor="text1"/>
        </w:rPr>
        <w:t xml:space="preserve"> </w:t>
      </w:r>
      <w:r w:rsidR="00556FE1">
        <w:rPr>
          <w:rFonts w:eastAsiaTheme="minorEastAsia"/>
          <w:color w:val="000000" w:themeColor="text1"/>
        </w:rPr>
        <w:t xml:space="preserve">e 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=2</m:t>
        </m:r>
      </m:oMath>
      <w:r w:rsidR="00556FE1">
        <w:rPr>
          <w:rFonts w:eastAsiaTheme="minorEastAsia"/>
          <w:color w:val="000000" w:themeColor="text1"/>
        </w:rPr>
        <w:t>.</w:t>
      </w:r>
      <w:r w:rsidR="0065529E">
        <w:rPr>
          <w:rFonts w:eastAsiaTheme="minorEastAsia"/>
          <w:color w:val="000000" w:themeColor="text1"/>
        </w:rPr>
        <w:t xml:space="preserve"> </w:t>
      </w:r>
    </w:p>
    <w:p w:rsidR="00BF5FE6" w:rsidRDefault="00BF5FE6" w:rsidP="00493B46">
      <w:pPr>
        <w:jc w:val="both"/>
        <w:rPr>
          <w:rFonts w:eastAsiaTheme="minorEastAsia"/>
          <w:color w:val="000000" w:themeColor="text1"/>
        </w:rPr>
      </w:pPr>
    </w:p>
    <w:p w:rsidR="00BF5FE6" w:rsidRPr="00BF5FE6" w:rsidRDefault="00BF5FE6" w:rsidP="00493B46">
      <w:pPr>
        <w:jc w:val="both"/>
        <w:rPr>
          <w:rFonts w:eastAsiaTheme="minorEastAsia"/>
          <w:b/>
          <w:color w:val="000000" w:themeColor="text1"/>
          <w:u w:val="single"/>
        </w:rPr>
      </w:pPr>
      <w:r>
        <w:rPr>
          <w:rFonts w:eastAsiaTheme="minorEastAsia"/>
          <w:b/>
          <w:color w:val="000000" w:themeColor="text1"/>
          <w:u w:val="single"/>
        </w:rPr>
        <w:t>Observações:</w:t>
      </w:r>
    </w:p>
    <w:p w:rsidR="00D6784F" w:rsidRPr="00D6784F" w:rsidRDefault="0065529E" w:rsidP="00D6784F">
      <w:pPr>
        <w:pStyle w:val="PargrafodaLista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 w:rsidRPr="00BF5FE6">
        <w:rPr>
          <w:rFonts w:eastAsiaTheme="minorEastAsia"/>
          <w:color w:val="000000" w:themeColor="text1"/>
        </w:rPr>
        <w:t xml:space="preserve">Há de se observar que se o sistema apresenta um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b &lt;0</m:t>
        </m:r>
      </m:oMath>
      <w:r w:rsidR="007F75A4" w:rsidRPr="00BF5FE6">
        <w:rPr>
          <w:rFonts w:eastAsiaTheme="minorEastAsia"/>
          <w:color w:val="000000" w:themeColor="text1"/>
        </w:rPr>
        <w:t xml:space="preserve">, não se pode garantir que </w:t>
      </w:r>
      <w:r w:rsidR="00493B46" w:rsidRPr="00BF5FE6">
        <w:rPr>
          <w:rFonts w:eastAsiaTheme="minorEastAsia"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α</m:t>
        </m:r>
      </m:oMath>
      <w:r w:rsidR="00493B46" w:rsidRPr="00BF5FE6">
        <w:rPr>
          <w:rFonts w:eastAsiaTheme="minorEastAsia"/>
          <w:color w:val="000000" w:themeColor="text1"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β</m:t>
        </m:r>
      </m:oMath>
      <w:r w:rsidR="00493B46" w:rsidRPr="00BF5FE6">
        <w:rPr>
          <w:rFonts w:eastAsiaTheme="minorEastAsia"/>
          <w:color w:val="000000" w:themeColor="text1"/>
        </w:rPr>
        <w:t xml:space="preserve">, positivos, tais que possibilitem que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e>
        </m:acc>
      </m:oMath>
      <w:r w:rsidR="00493B46" w:rsidRPr="00BF5FE6">
        <w:rPr>
          <w:rFonts w:eastAsiaTheme="minorEastAsia"/>
          <w:b/>
          <w:color w:val="000000" w:themeColor="text1"/>
        </w:rPr>
        <w:t xml:space="preserve"> </w:t>
      </w:r>
      <w:r w:rsidR="00493B46" w:rsidRPr="00BF5FE6">
        <w:rPr>
          <w:rFonts w:eastAsiaTheme="minorEastAsia"/>
          <w:color w:val="000000" w:themeColor="text1"/>
        </w:rPr>
        <w:t xml:space="preserve">e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e>
        </m:acc>
      </m:oMath>
      <w:r w:rsidR="00493B46" w:rsidRPr="00BF5FE6">
        <w:rPr>
          <w:rFonts w:eastAsiaTheme="minorEastAsia"/>
          <w:color w:val="000000" w:themeColor="text1"/>
        </w:rPr>
        <w:t xml:space="preserve"> sejam negativos (ou seja, “percam” energia) e além do </w:t>
      </w:r>
      <w:r w:rsidR="0080550E" w:rsidRPr="00BF5FE6">
        <w:rPr>
          <w:rFonts w:eastAsiaTheme="minorEastAsia"/>
          <w:color w:val="000000" w:themeColor="text1"/>
        </w:rPr>
        <w:t xml:space="preserve">que a função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V</m:t>
        </m:r>
      </m:oMath>
      <w:r w:rsidR="00A36B28" w:rsidRPr="00BF5FE6">
        <w:rPr>
          <w:rFonts w:eastAsiaTheme="minorEastAsia"/>
          <w:color w:val="000000" w:themeColor="text1"/>
        </w:rPr>
        <w:t xml:space="preserve"> da equação </w:t>
      </w:r>
      <w:r w:rsidR="00A36B28" w:rsidRPr="00BF5FE6">
        <w:rPr>
          <w:rFonts w:eastAsiaTheme="minorEastAsia"/>
          <w:b/>
          <w:color w:val="000000" w:themeColor="text1"/>
        </w:rPr>
        <w:t>(10)</w:t>
      </w:r>
      <w:r w:rsidR="00A36B28" w:rsidRPr="00BF5FE6">
        <w:rPr>
          <w:rFonts w:eastAsiaTheme="minorEastAsia"/>
          <w:color w:val="000000" w:themeColor="text1"/>
        </w:rPr>
        <w:t xml:space="preserve"> seja positivo definida (pelo critério de </w:t>
      </w:r>
      <w:proofErr w:type="spellStart"/>
      <w:r w:rsidR="00A36B28" w:rsidRPr="00BF5FE6">
        <w:rPr>
          <w:rFonts w:eastAsiaTheme="minorEastAsia"/>
          <w:color w:val="000000" w:themeColor="text1"/>
        </w:rPr>
        <w:t>Lyapunov</w:t>
      </w:r>
      <w:proofErr w:type="spellEnd"/>
      <w:r w:rsidR="00A36B28" w:rsidRPr="00BF5FE6">
        <w:rPr>
          <w:rFonts w:eastAsiaTheme="minorEastAsia"/>
          <w:color w:val="000000" w:themeColor="text1"/>
        </w:rPr>
        <w:t>)</w:t>
      </w:r>
      <w:r w:rsidR="00D30F03">
        <w:rPr>
          <w:rFonts w:eastAsiaTheme="minorEastAsia"/>
          <w:color w:val="000000" w:themeColor="text1"/>
        </w:rPr>
        <w:t>.</w:t>
      </w:r>
      <w:bookmarkStart w:id="0" w:name="_GoBack"/>
      <w:bookmarkEnd w:id="0"/>
    </w:p>
    <w:sectPr w:rsidR="00D6784F" w:rsidRPr="00D67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91D09"/>
    <w:multiLevelType w:val="hybridMultilevel"/>
    <w:tmpl w:val="7B167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0"/>
    <w:rsid w:val="0001389B"/>
    <w:rsid w:val="0002690A"/>
    <w:rsid w:val="00086E66"/>
    <w:rsid w:val="00151B90"/>
    <w:rsid w:val="0018509F"/>
    <w:rsid w:val="0020431E"/>
    <w:rsid w:val="0021473E"/>
    <w:rsid w:val="002F56D4"/>
    <w:rsid w:val="003F438D"/>
    <w:rsid w:val="00442845"/>
    <w:rsid w:val="0048713A"/>
    <w:rsid w:val="00490F3A"/>
    <w:rsid w:val="00493B46"/>
    <w:rsid w:val="004B3B42"/>
    <w:rsid w:val="004E6B81"/>
    <w:rsid w:val="005342DB"/>
    <w:rsid w:val="00556FE1"/>
    <w:rsid w:val="00571DB4"/>
    <w:rsid w:val="0058132F"/>
    <w:rsid w:val="005C68F9"/>
    <w:rsid w:val="005D20AD"/>
    <w:rsid w:val="005F293A"/>
    <w:rsid w:val="0062216F"/>
    <w:rsid w:val="00630C18"/>
    <w:rsid w:val="0065529E"/>
    <w:rsid w:val="006A155E"/>
    <w:rsid w:val="006D3430"/>
    <w:rsid w:val="006E6F81"/>
    <w:rsid w:val="007550D9"/>
    <w:rsid w:val="007E0924"/>
    <w:rsid w:val="007F75A4"/>
    <w:rsid w:val="0080550E"/>
    <w:rsid w:val="0080699E"/>
    <w:rsid w:val="008828BB"/>
    <w:rsid w:val="008B31A4"/>
    <w:rsid w:val="008D6FB7"/>
    <w:rsid w:val="009109F9"/>
    <w:rsid w:val="0096132C"/>
    <w:rsid w:val="00962609"/>
    <w:rsid w:val="009D36D7"/>
    <w:rsid w:val="009D7FC9"/>
    <w:rsid w:val="009F2671"/>
    <w:rsid w:val="00A072C4"/>
    <w:rsid w:val="00A12C22"/>
    <w:rsid w:val="00A36B28"/>
    <w:rsid w:val="00B24A36"/>
    <w:rsid w:val="00B429F2"/>
    <w:rsid w:val="00BC5221"/>
    <w:rsid w:val="00BD5BE9"/>
    <w:rsid w:val="00BF5FE6"/>
    <w:rsid w:val="00C14E99"/>
    <w:rsid w:val="00C32917"/>
    <w:rsid w:val="00C4455F"/>
    <w:rsid w:val="00C67E0F"/>
    <w:rsid w:val="00C81A14"/>
    <w:rsid w:val="00CA5D7A"/>
    <w:rsid w:val="00CB7DEE"/>
    <w:rsid w:val="00D26DFF"/>
    <w:rsid w:val="00D26E30"/>
    <w:rsid w:val="00D30F03"/>
    <w:rsid w:val="00D65D69"/>
    <w:rsid w:val="00D66803"/>
    <w:rsid w:val="00D6784F"/>
    <w:rsid w:val="00DC0334"/>
    <w:rsid w:val="00E5204F"/>
    <w:rsid w:val="00E76D2B"/>
    <w:rsid w:val="00EA7C88"/>
    <w:rsid w:val="00F11738"/>
    <w:rsid w:val="00F13B5F"/>
    <w:rsid w:val="00F37C06"/>
    <w:rsid w:val="00FE1D7F"/>
    <w:rsid w:val="00F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8860"/>
  <w15:chartTrackingRefBased/>
  <w15:docId w15:val="{AB17E0D4-1300-4C93-9A06-5119AE14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3430"/>
    <w:rPr>
      <w:color w:val="808080"/>
    </w:rPr>
  </w:style>
  <w:style w:type="table" w:styleId="Tabelacomgrade">
    <w:name w:val="Table Grid"/>
    <w:basedOn w:val="Tabelanormal"/>
    <w:uiPriority w:val="59"/>
    <w:unhideWhenUsed/>
    <w:rsid w:val="006D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 Henrique</cp:lastModifiedBy>
  <cp:revision>61</cp:revision>
  <dcterms:created xsi:type="dcterms:W3CDTF">2018-03-22T11:58:00Z</dcterms:created>
  <dcterms:modified xsi:type="dcterms:W3CDTF">2018-03-26T10:53:00Z</dcterms:modified>
</cp:coreProperties>
</file>