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>
          <w:lang w:val="pt-BR" w:eastAsia="en-US" w:bidi="ar-SA"/>
        </w:rPr>
      </w:pPr>
      <w:r>
        <w:rPr>
          <w:lang w:val="pt-BR" w:eastAsia="en-US" w:bidi="ar-SA"/>
        </w:rPr>
        <w:t>Atividade — Frontend do Sistema de Orçamentos (SENAC ORÇAMENTOS)</w:t>
      </w:r>
    </w:p>
    <w:p>
      <w:pPr>
        <w:pStyle w:val="FirstParagraph"/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Curso:</w:t>
      </w:r>
      <w:r>
        <w:rPr>
          <w:lang w:val="pt-BR" w:eastAsia="en-US" w:bidi="ar-SA"/>
        </w:rPr>
        <w:t xml:space="preserve"> Análise e Desenvolvimento de Sistemas</w:t>
      </w:r>
    </w:p>
    <w:p>
      <w:pPr>
        <w:pStyle w:val="BodyText"/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Tipo:</w:t>
      </w:r>
      <w:r>
        <w:rPr>
          <w:lang w:val="pt-BR" w:eastAsia="en-US" w:bidi="ar-SA"/>
        </w:rPr>
        <w:t xml:space="preserve"> Trabalho prático / Individual ou em duplas</w:t>
      </w:r>
    </w:p>
    <w:p>
      <w:pPr>
        <w:pStyle w:val="BodyText"/>
        <w:rPr>
          <w:lang w:val="pt-BR" w:eastAsia="en-US" w:bidi="ar-SA"/>
        </w:rPr>
      </w:pPr>
      <w:r>
        <w:rPr>
          <w:b/>
          <w:bCs/>
          <w:i w:val="false"/>
          <w:iCs w:val="false"/>
          <w:lang w:val="pt-BR" w:eastAsia="en-US" w:bidi="ar-SA"/>
        </w:rPr>
        <w:t>Prazo de Entrega</w:t>
      </w:r>
      <w:r>
        <w:rPr>
          <w:i w:val="false"/>
          <w:iCs w:val="false"/>
          <w:lang w:val="pt-BR" w:eastAsia="en-US" w:bidi="ar-SA"/>
        </w:rPr>
        <w:t xml:space="preserve">: Todas as aulas restantes serão reservadas para a execução dessa atividade, portanto o prazo de entrega será até a ultima aula da unidade curricular. </w:t>
      </w:r>
    </w:p>
    <w:p>
      <w:pPr>
        <w:pStyle w:val="Normal"/>
        <w:rPr>
          <w:lang w:val="pt-BR" w:eastAsia="en-US" w:bidi="ar-SA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1. Cenário</w:t>
      </w:r>
    </w:p>
    <w:p>
      <w:pPr>
        <w:pStyle w:val="FirstParagraph"/>
        <w:jc w:val="both"/>
        <w:rPr>
          <w:lang w:val="pt-BR" w:eastAsia="en-US" w:bidi="ar-SA"/>
        </w:rPr>
      </w:pPr>
      <w:r>
        <w:rPr>
          <w:lang w:val="pt-BR" w:eastAsia="en-US" w:bidi="ar-SA"/>
        </w:rPr>
        <w:tab/>
        <w:t xml:space="preserve">Você é um desenvolvedor que foi contratado para criar o </w:t>
      </w:r>
      <w:r>
        <w:rPr>
          <w:b/>
          <w:bCs/>
          <w:lang w:val="pt-BR" w:eastAsia="en-US" w:bidi="ar-SA"/>
        </w:rPr>
        <w:t>frontend</w:t>
      </w:r>
      <w:r>
        <w:rPr>
          <w:lang w:val="pt-BR" w:eastAsia="en-US" w:bidi="ar-SA"/>
        </w:rPr>
        <w:t xml:space="preserve"> de um sistema de orçamentos da empresa </w:t>
      </w:r>
      <w:r>
        <w:rPr>
          <w:b/>
          <w:bCs/>
          <w:lang w:val="pt-BR" w:eastAsia="en-US" w:bidi="ar-SA"/>
        </w:rPr>
        <w:t>SENAC ORÇAMENTOS</w:t>
      </w:r>
      <w:r>
        <w:rPr>
          <w:lang w:val="pt-BR" w:eastAsia="en-US" w:bidi="ar-SA"/>
        </w:rPr>
        <w:t>.</w:t>
      </w:r>
    </w:p>
    <w:p>
      <w:pPr>
        <w:pStyle w:val="BodyText"/>
        <w:jc w:val="both"/>
        <w:rPr/>
      </w:pPr>
      <w:r>
        <w:rPr>
          <w:lang w:val="pt-BR" w:eastAsia="en-US" w:bidi="ar-SA"/>
        </w:rPr>
        <w:tab/>
        <w:t xml:space="preserve">A API REST já foi criada e está disponibilizada na pasta </w:t>
      </w:r>
      <w:r>
        <w:rPr>
          <w:rStyle w:val="VerbatimChar"/>
          <w:b/>
          <w:bCs/>
          <w:lang w:val="pt-BR" w:eastAsia="en-US" w:bidi="ar-SA"/>
        </w:rPr>
        <w:t>api/</w:t>
      </w:r>
      <w:r>
        <w:rPr>
          <w:lang w:val="pt-BR" w:eastAsia="en-US" w:bidi="ar-SA"/>
        </w:rPr>
        <w:t xml:space="preserve"> do repositório. Dentro dela existe o documento </w:t>
      </w:r>
      <w:r>
        <w:rPr>
          <w:rStyle w:val="VerbatimChar"/>
          <w:b/>
          <w:bCs/>
          <w:lang w:val="pt-BR" w:eastAsia="en-US" w:bidi="ar-SA"/>
        </w:rPr>
        <w:t>api/README-API.md</w:t>
      </w:r>
      <w:r>
        <w:rPr>
          <w:lang w:val="pt-BR" w:eastAsia="en-US" w:bidi="ar-SA"/>
        </w:rPr>
        <w:t>, que explica o funcionamento da API, os contratos de dados, exemplos de payload e os endpoints que precisam ser consumidos pelo frontend.</w:t>
      </w:r>
    </w:p>
    <w:p>
      <w:pPr>
        <w:pStyle w:val="BodyText"/>
        <w:jc w:val="both"/>
        <w:rPr/>
      </w:pPr>
      <w:r>
        <w:rPr>
          <w:lang w:val="pt-BR" w:eastAsia="en-US" w:bidi="ar-SA"/>
        </w:rPr>
        <w:tab/>
        <w:t xml:space="preserve">Também existe o </w:t>
      </w:r>
      <w:r>
        <w:rPr>
          <w:b/>
          <w:bCs/>
          <w:lang w:val="pt-BR" w:eastAsia="en-US" w:bidi="ar-SA"/>
        </w:rPr>
        <w:t>Swagger</w:t>
      </w:r>
      <w:r>
        <w:rPr>
          <w:lang w:val="pt-BR" w:eastAsia="en-US" w:bidi="ar-SA"/>
        </w:rPr>
        <w:t xml:space="preserve"> rodando na rota abaixo, onde você poderá testar os endpoints interativamente:</w:t>
      </w:r>
    </w:p>
    <w:p>
      <w:pPr>
        <w:pStyle w:val="BodyText"/>
        <w:jc w:val="both"/>
        <w:rPr/>
      </w:pPr>
      <w:r>
        <w:rPr>
          <w:b/>
          <w:bCs/>
          <w:lang w:val="pt-BR" w:eastAsia="en-US" w:bidi="ar-SA"/>
        </w:rPr>
        <w:t>http://localhost:3001/api/docs</w:t>
      </w:r>
    </w:p>
    <w:p>
      <w:pPr>
        <w:pStyle w:val="BodyText"/>
        <w:jc w:val="both"/>
        <w:rPr/>
      </w:pPr>
      <w:r>
        <w:rPr>
          <w:i/>
          <w:iCs/>
          <w:lang w:val="pt-BR" w:eastAsia="en-US" w:bidi="ar-SA"/>
        </w:rPr>
        <w:t xml:space="preserve">(A porta padrão da API neste projeto é </w:t>
      </w:r>
      <w:r>
        <w:rPr>
          <w:b/>
          <w:bCs/>
          <w:i/>
          <w:iCs/>
          <w:lang w:val="pt-BR" w:eastAsia="en-US" w:bidi="ar-SA"/>
        </w:rPr>
        <w:t>3001</w:t>
      </w:r>
      <w:r>
        <w:rPr>
          <w:i/>
          <w:iCs/>
          <w:lang w:val="pt-BR" w:eastAsia="en-US" w:bidi="ar-SA"/>
        </w:rPr>
        <w:t xml:space="preserve">. Se você alterar a variável </w:t>
      </w:r>
      <w:r>
        <w:rPr>
          <w:rStyle w:val="VerbatimChar"/>
          <w:i/>
          <w:iCs/>
          <w:lang w:val="pt-BR" w:eastAsia="en-US" w:bidi="ar-SA"/>
        </w:rPr>
        <w:t>PORT</w:t>
      </w:r>
      <w:r>
        <w:rPr>
          <w:i/>
          <w:iCs/>
          <w:lang w:val="pt-BR" w:eastAsia="en-US" w:bidi="ar-SA"/>
        </w:rPr>
        <w:t xml:space="preserve"> no arquivo </w:t>
      </w:r>
      <w:r>
        <w:rPr>
          <w:rStyle w:val="VerbatimChar"/>
          <w:i/>
          <w:iCs/>
          <w:lang w:val="pt-BR" w:eastAsia="en-US" w:bidi="ar-SA"/>
        </w:rPr>
        <w:t>api/.env</w:t>
      </w:r>
      <w:r>
        <w:rPr>
          <w:i/>
          <w:iCs/>
          <w:lang w:val="pt-BR" w:eastAsia="en-US" w:bidi="ar-SA"/>
        </w:rPr>
        <w:t>, ajuste a URL do Swagger.)</w:t>
      </w:r>
    </w:p>
    <w:p>
      <w:pPr>
        <w:pStyle w:val="BodyText"/>
        <w:jc w:val="both"/>
        <w:rPr/>
      </w:pPr>
      <w:r>
        <w:rPr>
          <w:lang w:val="pt-BR" w:eastAsia="en-US" w:bidi="ar-SA"/>
        </w:rPr>
        <w:tab/>
        <w:t xml:space="preserve">Sua responsabilidade é implementar </w:t>
      </w:r>
      <w:r>
        <w:rPr>
          <w:b/>
          <w:bCs/>
          <w:lang w:val="pt-BR" w:eastAsia="en-US" w:bidi="ar-SA"/>
        </w:rPr>
        <w:t>somente o frontend</w:t>
      </w:r>
      <w:r>
        <w:rPr>
          <w:lang w:val="pt-BR" w:eastAsia="en-US" w:bidi="ar-SA"/>
        </w:rPr>
        <w:t xml:space="preserve"> (interface web), integrando-se corretamente à API fornecida.</w:t>
      </w:r>
    </w:p>
    <w:p>
      <w:pPr>
        <w:pStyle w:val="Normal"/>
        <w:rPr>
          <w:lang w:val="pt-BR" w:eastAsia="en-US" w:bidi="ar-SA"/>
        </w:rPr>
      </w:pPr>
      <w:bookmarkStart w:id="0" w:name="cenári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2. Documentação e autenticação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829"/>
        <w:gridCol w:w="5530"/>
      </w:tblGrid>
      <w:tr>
        <w:trPr>
          <w:tblHeader w:val="true"/>
        </w:trPr>
        <w:tc>
          <w:tcPr>
            <w:tcW w:w="38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Recurso</w:t>
            </w:r>
          </w:p>
        </w:tc>
        <w:tc>
          <w:tcPr>
            <w:tcW w:w="55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Local / URL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Documentação da API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api/README-API.md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Swagger UI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http://localhost:3001/api/docs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Login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POST /api/autenticacao/login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Autenticação nas demais rotas</w:t>
            </w:r>
          </w:p>
        </w:tc>
        <w:tc>
          <w:tcPr>
            <w:tcW w:w="5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 xml:space="preserve">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Authorization: Bearer &lt;accessToken&gt;</w:t>
            </w:r>
          </w:p>
        </w:tc>
      </w:tr>
    </w:tbl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Credenciais de demonstração</w:t>
      </w:r>
    </w:p>
    <w:p>
      <w:pPr>
        <w:pStyle w:val="FirstParagraph"/>
        <w:rPr/>
      </w:pPr>
      <w:r>
        <w:rPr>
          <w:lang w:val="pt-BR" w:eastAsia="en-US" w:bidi="ar-SA"/>
        </w:rPr>
        <w:t xml:space="preserve">Após aplicar o arquivo </w:t>
      </w:r>
      <w:r>
        <w:rPr>
          <w:rStyle w:val="VerbatimChar"/>
          <w:lang w:val="pt-BR" w:eastAsia="en-US" w:bidi="ar-SA"/>
        </w:rPr>
        <w:t>seed.sql</w:t>
      </w:r>
      <w:r>
        <w:rPr>
          <w:lang w:val="pt-BR" w:eastAsia="en-US" w:bidi="ar-SA"/>
        </w:rPr>
        <w:t xml:space="preserve"> no banco de dados: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pt-BR" w:eastAsia="en-US" w:bidi="ar-SA"/>
        </w:rPr>
        <w:t>E-mail:</w:t>
      </w:r>
      <w:r>
        <w:rPr>
          <w:lang w:val="pt-BR" w:eastAsia="en-US" w:bidi="ar-SA"/>
        </w:rPr>
        <w:t xml:space="preserve"> </w:t>
      </w:r>
      <w:r>
        <w:rPr>
          <w:rStyle w:val="VerbatimChar"/>
          <w:lang w:val="pt-BR" w:eastAsia="en-US" w:bidi="ar-SA"/>
        </w:rPr>
        <w:t>demo@sistema.local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pt-BR" w:eastAsia="en-US" w:bidi="ar-SA"/>
        </w:rPr>
        <w:t>Senha:</w:t>
      </w:r>
      <w:r>
        <w:rPr>
          <w:lang w:val="pt-BR" w:eastAsia="en-US" w:bidi="ar-SA"/>
        </w:rPr>
        <w:t xml:space="preserve"> </w:t>
      </w:r>
      <w:r>
        <w:rPr>
          <w:rStyle w:val="VerbatimChar"/>
          <w:lang w:val="pt-BR" w:eastAsia="en-US" w:bidi="ar-SA"/>
        </w:rPr>
        <w:t>senha123</w:t>
      </w:r>
    </w:p>
    <w:p>
      <w:pPr>
        <w:pStyle w:val="Normal"/>
        <w:rPr>
          <w:lang w:val="pt-BR" w:eastAsia="en-US" w:bidi="ar-SA"/>
        </w:rPr>
      </w:pPr>
      <w:bookmarkStart w:id="1" w:name="documentação-e-autenticaçã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3. Requisitos para execução do ambiente</w:t>
      </w:r>
    </w:p>
    <w:p>
      <w:pPr>
        <w:pStyle w:val="Heading3"/>
        <w:rPr>
          <w:lang w:val="pt-BR" w:eastAsia="en-US" w:bidi="ar-SA"/>
        </w:rPr>
      </w:pPr>
      <w:bookmarkStart w:id="2" w:name="pré-requisitos"/>
      <w:r>
        <w:rPr>
          <w:lang w:val="pt-BR" w:eastAsia="en-US" w:bidi="ar-SA"/>
        </w:rPr>
        <w:t>Pré-requisitos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  <w:lang w:val="pt-BR" w:eastAsia="en-US" w:bidi="ar-SA"/>
        </w:rPr>
        <w:t>Node.js</w:t>
      </w:r>
      <w:r>
        <w:rPr>
          <w:lang w:val="pt-BR" w:eastAsia="en-US" w:bidi="ar-SA"/>
        </w:rPr>
        <w:t xml:space="preserve"> (recomendado versão 20 ou 22; consulte </w:t>
      </w:r>
      <w:r>
        <w:rPr>
          <w:rStyle w:val="VerbatimChar"/>
          <w:lang w:val="pt-BR" w:eastAsia="en-US" w:bidi="ar-SA"/>
        </w:rPr>
        <w:t>api/.nvmrc</w:t>
      </w:r>
      <w:r>
        <w:rPr>
          <w:lang w:val="pt-BR" w:eastAsia="en-US" w:bidi="ar-SA"/>
        </w:rPr>
        <w:t>)</w:t>
      </w:r>
    </w:p>
    <w:p>
      <w:pPr>
        <w:pStyle w:val="Compact"/>
        <w:numPr>
          <w:ilvl w:val="0"/>
          <w:numId w:val="20"/>
        </w:numPr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npm</w:t>
      </w:r>
      <w:r>
        <w:rPr>
          <w:lang w:val="pt-BR" w:eastAsia="en-US" w:bidi="ar-SA"/>
        </w:rPr>
        <w:t xml:space="preserve"> (versão 8 ou superior)</w:t>
      </w:r>
    </w:p>
    <w:p>
      <w:pPr>
        <w:pStyle w:val="Compact"/>
        <w:numPr>
          <w:ilvl w:val="0"/>
          <w:numId w:val="21"/>
        </w:numPr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PostgreSQL</w:t>
      </w:r>
      <w:r>
        <w:rPr>
          <w:lang w:val="pt-BR" w:eastAsia="en-US" w:bidi="ar-SA"/>
        </w:rPr>
        <w:t xml:space="preserve"> </w:t>
      </w:r>
      <w:r>
        <w:rPr>
          <w:i/>
          <w:iCs/>
          <w:lang w:val="pt-BR" w:eastAsia="en-US" w:bidi="ar-SA"/>
        </w:rPr>
        <w:t>ou</w:t>
      </w:r>
      <w:r>
        <w:rPr>
          <w:lang w:val="pt-BR" w:eastAsia="en-US" w:bidi="ar-SA"/>
        </w:rPr>
        <w:t xml:space="preserve"> </w:t>
      </w:r>
      <w:r>
        <w:rPr>
          <w:b/>
          <w:bCs/>
          <w:lang w:val="pt-BR" w:eastAsia="en-US" w:bidi="ar-SA"/>
        </w:rPr>
        <w:t>Docker</w:t>
      </w:r>
      <w:r>
        <w:rPr>
          <w:lang w:val="pt-BR" w:eastAsia="en-US" w:bidi="ar-SA"/>
        </w:rPr>
        <w:t xml:space="preserve"> com Docker Compose</w:t>
      </w:r>
      <w:bookmarkEnd w:id="2"/>
    </w:p>
    <w:p>
      <w:pPr>
        <w:pStyle w:val="Heading3"/>
        <w:rPr>
          <w:lang w:val="pt-BR" w:eastAsia="en-US" w:bidi="ar-SA"/>
        </w:rPr>
      </w:pPr>
      <w:bookmarkStart w:id="3" w:name="preparação-do-banco-de-dados"/>
      <w:r>
        <w:rPr>
          <w:lang w:val="pt-BR" w:eastAsia="en-US" w:bidi="ar-SA"/>
        </w:rPr>
        <w:t>Preparação do banco de dados</w:t>
      </w:r>
    </w:p>
    <w:p>
      <w:pPr>
        <w:pStyle w:val="Compact"/>
        <w:numPr>
          <w:ilvl w:val="0"/>
          <w:numId w:val="22"/>
        </w:numPr>
        <w:rPr/>
      </w:pPr>
      <w:r>
        <w:rPr>
          <w:lang w:val="pt-BR" w:eastAsia="en-US" w:bidi="ar-SA"/>
        </w:rPr>
        <w:t xml:space="preserve">Criar o banco e aplicar o schema: arquivo </w:t>
      </w:r>
      <w:r>
        <w:rPr>
          <w:rStyle w:val="VerbatimChar"/>
          <w:b/>
          <w:bCs/>
          <w:lang w:val="pt-BR" w:eastAsia="en-US" w:bidi="ar-SA"/>
        </w:rPr>
        <w:t>banco.sql</w:t>
      </w:r>
      <w:r>
        <w:rPr>
          <w:lang w:val="pt-BR" w:eastAsia="en-US" w:bidi="ar-SA"/>
        </w:rPr>
        <w:t xml:space="preserve"> (na raiz do repositório)</w:t>
      </w:r>
    </w:p>
    <w:p>
      <w:pPr>
        <w:pStyle w:val="Compact"/>
        <w:numPr>
          <w:ilvl w:val="0"/>
          <w:numId w:val="23"/>
        </w:numPr>
        <w:rPr/>
      </w:pPr>
      <w:r>
        <w:rPr>
          <w:lang w:val="pt-BR" w:eastAsia="en-US" w:bidi="ar-SA"/>
        </w:rPr>
        <w:t xml:space="preserve">Dados de demonstração: arquivo </w:t>
      </w:r>
      <w:r>
        <w:rPr>
          <w:rStyle w:val="VerbatimChar"/>
          <w:b/>
          <w:bCs/>
          <w:lang w:val="pt-BR" w:eastAsia="en-US" w:bidi="ar-SA"/>
        </w:rPr>
        <w:t>seed.sql</w:t>
      </w:r>
    </w:p>
    <w:p>
      <w:pPr>
        <w:pStyle w:val="FirstParagraph"/>
        <w:rPr/>
      </w:pPr>
      <w:r>
        <w:rPr>
          <w:b/>
          <w:bCs/>
          <w:lang w:val="pt-BR" w:eastAsia="en-US" w:bidi="ar-SA"/>
        </w:rPr>
        <w:t>Alternativa com Docker:</w:t>
      </w:r>
      <w:r>
        <w:rPr>
          <w:lang w:val="pt-BR" w:eastAsia="en-US" w:bidi="ar-SA"/>
        </w:rPr>
        <w:t xml:space="preserve"> na raiz do repositório, execute </w:t>
      </w:r>
      <w:r>
        <w:rPr>
          <w:rStyle w:val="VerbatimChar"/>
          <w:lang w:val="pt-BR" w:eastAsia="en-US" w:bidi="ar-SA"/>
        </w:rPr>
        <w:t>docker compose up</w:t>
      </w:r>
      <w:r>
        <w:rPr>
          <w:lang w:val="pt-BR" w:eastAsia="en-US" w:bidi="ar-SA"/>
        </w:rPr>
        <w:t xml:space="preserve"> — o PostgreSQL e a API sobem automaticamente; na primeira execução, </w:t>
      </w:r>
      <w:r>
        <w:rPr>
          <w:rStyle w:val="VerbatimChar"/>
          <w:lang w:val="pt-BR" w:eastAsia="en-US" w:bidi="ar-SA"/>
        </w:rPr>
        <w:t>banco.sql</w:t>
      </w:r>
      <w:r>
        <w:rPr>
          <w:lang w:val="pt-BR" w:eastAsia="en-US" w:bidi="ar-SA"/>
        </w:rPr>
        <w:t xml:space="preserve"> e </w:t>
      </w:r>
      <w:r>
        <w:rPr>
          <w:rStyle w:val="VerbatimChar"/>
          <w:lang w:val="pt-BR" w:eastAsia="en-US" w:bidi="ar-SA"/>
        </w:rPr>
        <w:t>seed.sql</w:t>
      </w:r>
      <w:r>
        <w:rPr>
          <w:lang w:val="pt-BR" w:eastAsia="en-US" w:bidi="ar-SA"/>
        </w:rPr>
        <w:t xml:space="preserve"> são aplicados.</w:t>
      </w:r>
      <w:bookmarkEnd w:id="3"/>
    </w:p>
    <w:p>
      <w:pPr>
        <w:pStyle w:val="Heading3"/>
        <w:rPr>
          <w:lang w:val="pt-BR" w:eastAsia="en-US" w:bidi="ar-SA"/>
        </w:rPr>
      </w:pPr>
      <w:bookmarkStart w:id="4" w:name="configuração-das-aplicações"/>
      <w:r>
        <w:rPr>
          <w:lang w:val="pt-BR" w:eastAsia="en-US" w:bidi="ar-SA"/>
        </w:rPr>
        <w:t>Configuração das aplicações</w:t>
      </w:r>
    </w:p>
    <w:p>
      <w:pPr>
        <w:pStyle w:val="Compact"/>
        <w:numPr>
          <w:ilvl w:val="0"/>
          <w:numId w:val="24"/>
        </w:numPr>
        <w:rPr/>
      </w:pPr>
      <w:r>
        <w:rPr>
          <w:lang w:val="pt-BR" w:eastAsia="en-US" w:bidi="ar-SA"/>
        </w:rPr>
        <w:t xml:space="preserve">Copiar </w:t>
      </w:r>
      <w:r>
        <w:rPr>
          <w:rStyle w:val="VerbatimChar"/>
          <w:lang w:val="pt-BR" w:eastAsia="en-US" w:bidi="ar-SA"/>
        </w:rPr>
        <w:t>api/.env.example</w:t>
      </w:r>
      <w:r>
        <w:rPr>
          <w:lang w:val="pt-BR" w:eastAsia="en-US" w:bidi="ar-SA"/>
        </w:rPr>
        <w:t xml:space="preserve"> para </w:t>
      </w:r>
      <w:r>
        <w:rPr>
          <w:rStyle w:val="VerbatimChar"/>
          <w:lang w:val="pt-BR" w:eastAsia="en-US" w:bidi="ar-SA"/>
        </w:rPr>
        <w:t>api/.env</w:t>
      </w:r>
      <w:r>
        <w:rPr>
          <w:lang w:val="pt-BR" w:eastAsia="en-US" w:bidi="ar-SA"/>
        </w:rPr>
        <w:t xml:space="preserve"> e ajustar credenciais do PostgreSQL e </w:t>
      </w:r>
      <w:r>
        <w:rPr>
          <w:rStyle w:val="VerbatimChar"/>
          <w:lang w:val="pt-BR" w:eastAsia="en-US" w:bidi="ar-SA"/>
        </w:rPr>
        <w:t>JWT_SECRET</w:t>
      </w:r>
    </w:p>
    <w:p>
      <w:pPr>
        <w:pStyle w:val="Compact"/>
        <w:numPr>
          <w:ilvl w:val="0"/>
          <w:numId w:val="25"/>
        </w:numPr>
        <w:rPr/>
      </w:pPr>
      <w:r>
        <w:rPr>
          <w:lang w:val="pt-BR" w:eastAsia="en-US" w:bidi="ar-SA"/>
        </w:rPr>
        <w:t xml:space="preserve">Copiar </w:t>
      </w:r>
      <w:r>
        <w:rPr>
          <w:rStyle w:val="VerbatimChar"/>
          <w:lang w:val="pt-BR" w:eastAsia="en-US" w:bidi="ar-SA"/>
        </w:rPr>
        <w:t>frontend/.env.example</w:t>
      </w:r>
      <w:r>
        <w:rPr>
          <w:lang w:val="pt-BR" w:eastAsia="en-US" w:bidi="ar-SA"/>
        </w:rPr>
        <w:t xml:space="preserve"> para </w:t>
      </w:r>
      <w:r>
        <w:rPr>
          <w:rStyle w:val="VerbatimChar"/>
          <w:lang w:val="pt-BR" w:eastAsia="en-US" w:bidi="ar-SA"/>
        </w:rPr>
        <w:t>frontend/.env</w:t>
      </w:r>
      <w:r>
        <w:rPr>
          <w:lang w:val="pt-BR" w:eastAsia="en-US" w:bidi="ar-SA"/>
        </w:rPr>
        <w:t xml:space="preserve"> e apontar a URL da API</w:t>
      </w:r>
      <w:bookmarkEnd w:id="4"/>
    </w:p>
    <w:p>
      <w:pPr>
        <w:pStyle w:val="Heading3"/>
        <w:rPr>
          <w:lang w:val="pt-BR" w:eastAsia="en-US" w:bidi="ar-SA"/>
        </w:rPr>
      </w:pPr>
      <w:bookmarkStart w:id="5" w:name="executar-a-api"/>
      <w:r>
        <w:rPr>
          <w:lang w:val="pt-BR" w:eastAsia="en-US" w:bidi="ar-SA"/>
        </w:rPr>
        <w:t>Executar a API</w:t>
      </w:r>
    </w:p>
    <w:p>
      <w:pPr>
        <w:pStyle w:val="SourceCode"/>
        <w:rPr/>
      </w:pPr>
      <w:r>
        <w:rPr>
          <w:rStyle w:val="BuiltInTok"/>
          <w:lang w:val="pt-BR" w:eastAsia="en-US" w:bidi="ar-SA"/>
        </w:rPr>
        <w:t>cd</w:t>
      </w:r>
      <w:r>
        <w:rPr>
          <w:rStyle w:val="NormalTok"/>
          <w:lang w:val="pt-BR" w:eastAsia="en-US" w:bidi="ar-SA"/>
        </w:rPr>
        <w:t xml:space="preserve"> api</w:t>
      </w:r>
      <w:r>
        <w:rPr>
          <w:lang w:val="pt-BR" w:eastAsia="en-US" w:bidi="ar-SA"/>
        </w:rPr>
        <w:br/>
      </w:r>
      <w:r>
        <w:rPr>
          <w:rStyle w:val="ExtensionTok"/>
          <w:lang w:val="pt-BR" w:eastAsia="en-US" w:bidi="ar-SA"/>
        </w:rPr>
        <w:t>npm</w:t>
      </w:r>
      <w:r>
        <w:rPr>
          <w:rStyle w:val="NormalTok"/>
          <w:lang w:val="pt-BR" w:eastAsia="en-US" w:bidi="ar-SA"/>
        </w:rPr>
        <w:t xml:space="preserve"> install</w:t>
      </w:r>
      <w:r>
        <w:rPr>
          <w:lang w:val="pt-BR" w:eastAsia="en-US" w:bidi="ar-SA"/>
        </w:rPr>
        <w:br/>
      </w:r>
      <w:r>
        <w:rPr>
          <w:rStyle w:val="ExtensionTok"/>
          <w:lang w:val="pt-BR" w:eastAsia="en-US" w:bidi="ar-SA"/>
        </w:rPr>
        <w:t>npm</w:t>
      </w:r>
      <w:r>
        <w:rPr>
          <w:rStyle w:val="NormalTok"/>
          <w:lang w:val="pt-BR" w:eastAsia="en-US" w:bidi="ar-SA"/>
        </w:rPr>
        <w:t xml:space="preserve"> run start:dev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 xml:space="preserve">A API ficará disponível em </w:t>
      </w:r>
      <w:r>
        <w:rPr>
          <w:b/>
          <w:bCs/>
          <w:lang w:val="pt-BR" w:eastAsia="en-US" w:bidi="ar-SA"/>
        </w:rPr>
        <w:t>http://localhost:3001</w:t>
      </w:r>
      <w:r>
        <w:rPr>
          <w:lang w:val="pt-BR" w:eastAsia="en-US" w:bidi="ar-SA"/>
        </w:rPr>
        <w:t xml:space="preserve"> (porta padrão).</w:t>
      </w:r>
      <w:bookmarkEnd w:id="5"/>
    </w:p>
    <w:p>
      <w:pPr>
        <w:pStyle w:val="Heading3"/>
        <w:rPr>
          <w:lang w:val="pt-BR" w:eastAsia="en-US" w:bidi="ar-SA"/>
        </w:rPr>
      </w:pPr>
      <w:bookmarkStart w:id="6" w:name="executar-o-frontend"/>
      <w:r>
        <w:rPr>
          <w:lang w:val="pt-BR" w:eastAsia="en-US" w:bidi="ar-SA"/>
        </w:rPr>
        <w:t>Executar o frontend</w:t>
      </w:r>
    </w:p>
    <w:p>
      <w:pPr>
        <w:pStyle w:val="SourceCode"/>
        <w:rPr/>
      </w:pPr>
      <w:r>
        <w:rPr>
          <w:rStyle w:val="BuiltInTok"/>
          <w:lang w:val="pt-BR" w:eastAsia="en-US" w:bidi="ar-SA"/>
        </w:rPr>
        <w:t>cd</w:t>
      </w:r>
      <w:r>
        <w:rPr>
          <w:rStyle w:val="NormalTok"/>
          <w:lang w:val="pt-BR" w:eastAsia="en-US" w:bidi="ar-SA"/>
        </w:rPr>
        <w:t xml:space="preserve"> frontend</w:t>
      </w:r>
      <w:r>
        <w:rPr>
          <w:lang w:val="pt-BR" w:eastAsia="en-US" w:bidi="ar-SA"/>
        </w:rPr>
        <w:br/>
      </w:r>
      <w:r>
        <w:rPr>
          <w:rStyle w:val="ExtensionTok"/>
          <w:lang w:val="pt-BR" w:eastAsia="en-US" w:bidi="ar-SA"/>
        </w:rPr>
        <w:t>npm</w:t>
      </w:r>
      <w:r>
        <w:rPr>
          <w:rStyle w:val="NormalTok"/>
          <w:lang w:val="pt-BR" w:eastAsia="en-US" w:bidi="ar-SA"/>
        </w:rPr>
        <w:t xml:space="preserve"> install</w:t>
      </w:r>
      <w:r>
        <w:rPr>
          <w:lang w:val="pt-BR" w:eastAsia="en-US" w:bidi="ar-SA"/>
        </w:rPr>
        <w:br/>
      </w:r>
      <w:r>
        <w:rPr>
          <w:rStyle w:val="ExtensionTok"/>
          <w:lang w:val="pt-BR" w:eastAsia="en-US" w:bidi="ar-SA"/>
        </w:rPr>
        <w:t>npm</w:t>
      </w:r>
      <w:r>
        <w:rPr>
          <w:rStyle w:val="NormalTok"/>
          <w:lang w:val="pt-BR" w:eastAsia="en-US" w:bidi="ar-SA"/>
        </w:rPr>
        <w:t xml:space="preserve"> run dev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 xml:space="preserve">O frontend ficará disponível em </w:t>
      </w:r>
      <w:r>
        <w:rPr>
          <w:b/>
          <w:bCs/>
          <w:lang w:val="pt-BR" w:eastAsia="en-US" w:bidi="ar-SA"/>
        </w:rPr>
        <w:t>http://localhost:3000</w:t>
      </w:r>
      <w:r>
        <w:rPr>
          <w:lang w:val="pt-BR" w:eastAsia="en-US" w:bidi="ar-SA"/>
        </w:rPr>
        <w:t xml:space="preserve"> (porta padrão do Next.js).</w:t>
      </w:r>
      <w:bookmarkEnd w:id="6"/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Observação sobre JWT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>O frontend deve armazenar o token JWT retornado no login (cookie ou outro mecanismo seguro) e enviá-lo nas requisições autenticadas. Rotas internas do sistema devem redirecionar usuários não autenticados para a tela de login.</w:t>
      </w:r>
    </w:p>
    <w:p>
      <w:pPr>
        <w:pStyle w:val="Normal"/>
        <w:rPr>
          <w:lang w:val="pt-BR" w:eastAsia="en-US" w:bidi="ar-SA"/>
        </w:rPr>
      </w:pPr>
      <w:bookmarkStart w:id="7" w:name="observação-sobre-jwt"/>
      <w:bookmarkStart w:id="8" w:name="requisitos-para-execução-do-ambien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  <w:bookmarkEnd w:id="8"/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4. Requisitos funcionais do frontend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>A aplicação deverá conter as telas e funcionalidades descritas a seguir.</w:t>
      </w:r>
    </w:p>
    <w:p>
      <w:pPr>
        <w:pStyle w:val="Heading3"/>
        <w:rPr>
          <w:lang w:val="pt-BR" w:eastAsia="en-US" w:bidi="ar-SA"/>
        </w:rPr>
      </w:pPr>
      <w:bookmarkStart w:id="9" w:name="layout-global-área-autenticada"/>
      <w:r>
        <w:rPr>
          <w:lang w:val="pt-BR" w:eastAsia="en-US" w:bidi="ar-SA"/>
        </w:rPr>
        <w:t>4.1 Layout global (área autenticada)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>Nas telas internas do sistema (após o login), implementar:</w:t>
      </w:r>
    </w:p>
    <w:p>
      <w:pPr>
        <w:pStyle w:val="Compact"/>
        <w:numPr>
          <w:ilvl w:val="0"/>
          <w:numId w:val="26"/>
        </w:numPr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Cabeçalho</w:t>
      </w:r>
      <w:r>
        <w:rPr>
          <w:lang w:val="pt-BR" w:eastAsia="en-US" w:bidi="ar-SA"/>
        </w:rPr>
        <w:t xml:space="preserve"> — identidade visual do sistema (logo e/ou nome)</w:t>
      </w:r>
    </w:p>
    <w:p>
      <w:pPr>
        <w:pStyle w:val="Compact"/>
        <w:numPr>
          <w:ilvl w:val="0"/>
          <w:numId w:val="27"/>
        </w:numPr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Menu de navegação</w:t>
      </w:r>
      <w:r>
        <w:rPr>
          <w:lang w:val="pt-BR" w:eastAsia="en-US" w:bidi="ar-SA"/>
        </w:rPr>
        <w:t xml:space="preserve"> — acesso às telas principais (dashboard, produtos, clientes, orçamentos, perfil)</w:t>
      </w:r>
    </w:p>
    <w:p>
      <w:pPr>
        <w:pStyle w:val="Compact"/>
        <w:numPr>
          <w:ilvl w:val="0"/>
          <w:numId w:val="28"/>
        </w:numPr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Rodapé</w:t>
      </w:r>
      <w:r>
        <w:rPr>
          <w:lang w:val="pt-BR" w:eastAsia="en-US" w:bidi="ar-SA"/>
        </w:rPr>
        <w:t xml:space="preserve"> de página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  <w:lang w:val="pt-BR" w:eastAsia="en-US" w:bidi="ar-SA"/>
        </w:rPr>
        <w:t>Proteção de rotas</w:t>
      </w:r>
      <w:r>
        <w:rPr>
          <w:lang w:val="pt-BR" w:eastAsia="en-US" w:bidi="ar-SA"/>
        </w:rPr>
        <w:t xml:space="preserve"> — usuário sem JWT deve ser redirecionado ao login; rotas públicas mínimas: </w:t>
      </w:r>
      <w:r>
        <w:rPr>
          <w:rStyle w:val="VerbatimChar"/>
          <w:lang w:val="pt-BR" w:eastAsia="en-US" w:bidi="ar-SA"/>
        </w:rPr>
        <w:t>/</w:t>
      </w:r>
      <w:r>
        <w:rPr>
          <w:lang w:val="pt-BR" w:eastAsia="en-US" w:bidi="ar-SA"/>
        </w:rPr>
        <w:t xml:space="preserve"> (frontpage) e </w:t>
      </w:r>
      <w:r>
        <w:rPr>
          <w:rStyle w:val="VerbatimChar"/>
          <w:lang w:val="pt-BR" w:eastAsia="en-US" w:bidi="ar-SA"/>
        </w:rPr>
        <w:t>/login</w:t>
      </w:r>
      <w:bookmarkEnd w:id="9"/>
    </w:p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  <w:t>4.2 Páginas públicas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42"/>
        <w:gridCol w:w="2442"/>
        <w:gridCol w:w="4476"/>
      </w:tblGrid>
      <w:tr>
        <w:trPr>
          <w:tblHeader w:val="true"/>
        </w:trPr>
        <w:tc>
          <w:tcPr>
            <w:tcW w:w="24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Tela</w:t>
            </w:r>
          </w:p>
        </w:tc>
        <w:tc>
          <w:tcPr>
            <w:tcW w:w="24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Rota</w:t>
            </w:r>
          </w:p>
        </w:tc>
        <w:tc>
          <w:tcPr>
            <w:tcW w:w="447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Requisito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Frontpage</w:t>
            </w:r>
          </w:p>
        </w:tc>
        <w:tc>
          <w:tcPr>
            <w:tcW w:w="2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/</w:t>
            </w:r>
          </w:p>
        </w:tc>
        <w:tc>
          <w:tcPr>
            <w:tcW w:w="44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Página inicial simples apresentando o sistema SENAC ORÇAMENTOS, com link ou botão para a tela de login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Login</w:t>
            </w:r>
          </w:p>
        </w:tc>
        <w:tc>
          <w:tcPr>
            <w:tcW w:w="24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/login</w:t>
            </w:r>
          </w:p>
        </w:tc>
        <w:tc>
          <w:tcPr>
            <w:tcW w:w="447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 xml:space="preserve">Formulário com e-mail e senha, integrado a </w:t>
            </w: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POST /api/autenticacao/login</w:t>
            </w:r>
            <w:bookmarkStart w:id="10" w:name="páginas-públicas"/>
            <w:bookmarkEnd w:id="10"/>
          </w:p>
        </w:tc>
      </w:tr>
    </w:tbl>
    <w:p>
      <w:pPr>
        <w:pStyle w:val="Heading3"/>
        <w:rPr>
          <w:lang w:val="pt-BR" w:eastAsia="en-US" w:bidi="ar-SA"/>
        </w:rPr>
      </w:pPr>
      <w:r>
        <w:rPr>
          <w:lang w:val="pt-BR" w:eastAsia="en-US" w:bidi="ar-SA"/>
        </w:rPr>
      </w:r>
      <w:r>
        <w:br w:type="page"/>
      </w:r>
    </w:p>
    <w:p>
      <w:pPr>
        <w:pStyle w:val="Heading3"/>
        <w:spacing w:before="0" w:after="0"/>
        <w:rPr>
          <w:lang w:val="pt-BR" w:eastAsia="en-US" w:bidi="ar-SA"/>
        </w:rPr>
      </w:pPr>
      <w:r>
        <w:rPr>
          <w:lang w:val="pt-BR" w:eastAsia="en-US" w:bidi="ar-SA"/>
        </w:rPr>
        <w:t>4.3 Dashboard</w:t>
      </w:r>
    </w:p>
    <w:p>
      <w:pPr>
        <w:pStyle w:val="FirstParagraph"/>
        <w:rPr/>
      </w:pPr>
      <w:r>
        <w:rPr>
          <w:lang w:val="pt-BR" w:eastAsia="en-US" w:bidi="ar-SA"/>
        </w:rPr>
        <w:t xml:space="preserve">Rota sugerida: </w:t>
      </w:r>
      <w:r>
        <w:rPr>
          <w:rStyle w:val="VerbatimChar"/>
          <w:lang w:val="pt-BR" w:eastAsia="en-US" w:bidi="ar-SA"/>
        </w:rPr>
        <w:t>/dashboard</w:t>
      </w:r>
    </w:p>
    <w:p>
      <w:pPr>
        <w:pStyle w:val="BodyText"/>
        <w:rPr>
          <w:lang w:val="pt-BR" w:eastAsia="en-US" w:bidi="ar-SA"/>
        </w:rPr>
      </w:pPr>
      <w:r>
        <w:rPr>
          <w:lang w:val="pt-BR" w:eastAsia="en-US" w:bidi="ar-SA"/>
        </w:rPr>
        <w:t xml:space="preserve">O dashboard deve consumir </w:t>
      </w:r>
      <w:r>
        <w:rPr>
          <w:b/>
          <w:bCs/>
          <w:lang w:val="pt-BR" w:eastAsia="en-US" w:bidi="ar-SA"/>
        </w:rPr>
        <w:t>todos</w:t>
      </w:r>
      <w:r>
        <w:rPr>
          <w:lang w:val="pt-BR" w:eastAsia="en-US" w:bidi="ar-SA"/>
        </w:rPr>
        <w:t xml:space="preserve"> os endpoints abaixo e apresentar uma visualização adequada para cada um: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37"/>
        <w:gridCol w:w="3465"/>
        <w:gridCol w:w="4858"/>
      </w:tblGrid>
      <w:tr>
        <w:trPr>
          <w:tblHeader w:val="true"/>
        </w:trPr>
        <w:tc>
          <w:tcPr>
            <w:tcW w:w="10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#</w:t>
            </w:r>
          </w:p>
        </w:tc>
        <w:tc>
          <w:tcPr>
            <w:tcW w:w="34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Endpoint</w:t>
            </w:r>
          </w:p>
        </w:tc>
        <w:tc>
          <w:tcPr>
            <w:tcW w:w="485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O que exibir</w:t>
            </w:r>
          </w:p>
        </w:tc>
      </w:tr>
      <w:tr>
        <w:trPr/>
        <w:tc>
          <w:tcPr>
            <w:tcW w:w="1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1</w:t>
            </w:r>
          </w:p>
        </w:tc>
        <w:tc>
          <w:tcPr>
            <w:tcW w:w="34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/api/dashboard/resumo</w:t>
            </w:r>
          </w:p>
        </w:tc>
        <w:tc>
          <w:tcPr>
            <w:tcW w:w="48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Indicadores/cards: total de orçamentos, total de clientes, total de produtos ativos</w:t>
            </w:r>
          </w:p>
        </w:tc>
      </w:tr>
      <w:tr>
        <w:trPr/>
        <w:tc>
          <w:tcPr>
            <w:tcW w:w="1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2</w:t>
            </w:r>
          </w:p>
        </w:tc>
        <w:tc>
          <w:tcPr>
            <w:tcW w:w="34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/api/dashboard/orcamentos-por-status</w:t>
            </w:r>
          </w:p>
        </w:tc>
        <w:tc>
          <w:tcPr>
            <w:tcW w:w="48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Gráfico (ex.: pizza) com quantidade de orçamentos por situação (pendente, enviado, aprovado, rejeitado, cancelado)</w:t>
            </w:r>
          </w:p>
        </w:tc>
      </w:tr>
      <w:tr>
        <w:trPr/>
        <w:tc>
          <w:tcPr>
            <w:tcW w:w="1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3</w:t>
            </w:r>
          </w:p>
        </w:tc>
        <w:tc>
          <w:tcPr>
            <w:tcW w:w="34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/api/dashboard/orcamentos-por-mes?ano=</w:t>
            </w:r>
          </w:p>
        </w:tc>
        <w:tc>
          <w:tcPr>
            <w:tcW w:w="48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Gráfico com a quantidade de orçamentos por mês (12 meses do ano informado)</w:t>
            </w:r>
          </w:p>
        </w:tc>
      </w:tr>
      <w:tr>
        <w:trPr/>
        <w:tc>
          <w:tcPr>
            <w:tcW w:w="1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4</w:t>
            </w:r>
          </w:p>
        </w:tc>
        <w:tc>
          <w:tcPr>
            <w:tcW w:w="34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/api/dashboard/valor-orcado-por-mes?ano=</w:t>
            </w:r>
          </w:p>
        </w:tc>
        <w:tc>
          <w:tcPr>
            <w:tcW w:w="48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Gráfico com o valor total orçado por mês, formatado em moeda (R$)</w:t>
            </w:r>
          </w:p>
        </w:tc>
      </w:tr>
      <w:tr>
        <w:trPr/>
        <w:tc>
          <w:tcPr>
            <w:tcW w:w="1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5</w:t>
            </w:r>
          </w:p>
        </w:tc>
        <w:tc>
          <w:tcPr>
            <w:tcW w:w="34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/api/dashboard/top-clientes-orcamentos?limit=10</w:t>
            </w:r>
          </w:p>
        </w:tc>
        <w:tc>
          <w:tcPr>
            <w:tcW w:w="48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Tabela de ranking: clientes com maior número de orçamentos</w:t>
            </w:r>
          </w:p>
        </w:tc>
      </w:tr>
      <w:tr>
        <w:trPr/>
        <w:tc>
          <w:tcPr>
            <w:tcW w:w="103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6</w:t>
            </w:r>
          </w:p>
        </w:tc>
        <w:tc>
          <w:tcPr>
            <w:tcW w:w="34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/api/dashboard/top-produtos-orcados?limit=10</w:t>
            </w:r>
          </w:p>
        </w:tc>
        <w:tc>
          <w:tcPr>
            <w:tcW w:w="48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Tabela de ranking: produtos mais frequentes nos itens de orçamento</w:t>
            </w:r>
          </w:p>
        </w:tc>
      </w:tr>
    </w:tbl>
    <w:p>
      <w:pPr>
        <w:pStyle w:val="BodyText"/>
        <w:rPr/>
      </w:pPr>
      <w:r>
        <w:rPr>
          <w:lang w:val="pt-BR" w:eastAsia="en-US" w:bidi="ar-SA"/>
        </w:rPr>
        <w:t xml:space="preserve">Parâmetros </w:t>
      </w:r>
      <w:r>
        <w:rPr>
          <w:rStyle w:val="VerbatimChar"/>
          <w:lang w:val="pt-BR" w:eastAsia="en-US" w:bidi="ar-SA"/>
        </w:rPr>
        <w:t>ano</w:t>
      </w:r>
      <w:r>
        <w:rPr>
          <w:lang w:val="pt-BR" w:eastAsia="en-US" w:bidi="ar-SA"/>
        </w:rPr>
        <w:t xml:space="preserve"> e </w:t>
      </w:r>
      <w:r>
        <w:rPr>
          <w:rStyle w:val="VerbatimChar"/>
          <w:lang w:val="pt-BR" w:eastAsia="en-US" w:bidi="ar-SA"/>
        </w:rPr>
        <w:t>limit</w:t>
      </w:r>
      <w:r>
        <w:rPr>
          <w:lang w:val="pt-BR" w:eastAsia="en-US" w:bidi="ar-SA"/>
        </w:rPr>
        <w:t xml:space="preserve"> devem ser utilizados conforme descrito em </w:t>
      </w:r>
      <w:r>
        <w:rPr>
          <w:rStyle w:val="VerbatimChar"/>
          <w:lang w:val="pt-BR" w:eastAsia="en-US" w:bidi="ar-SA"/>
        </w:rPr>
        <w:t>api/README-API.md</w:t>
      </w:r>
      <w:r>
        <w:rPr>
          <w:lang w:val="pt-BR" w:eastAsia="en-US" w:bidi="ar-SA"/>
        </w:rPr>
        <w:t>.</w:t>
      </w:r>
    </w:p>
    <w:p>
      <w:pPr>
        <w:pStyle w:val="Heading3"/>
        <w:rPr>
          <w:lang w:val="pt-BR" w:eastAsia="en-US" w:bidi="ar-SA"/>
        </w:rPr>
      </w:pPr>
      <w:bookmarkStart w:id="11" w:name="cadastro-de-produtos"/>
      <w:r>
        <w:rPr>
          <w:lang w:val="pt-BR" w:eastAsia="en-US" w:bidi="ar-SA"/>
        </w:rPr>
        <w:t>4.4 Cadastro de produtos</w:t>
      </w:r>
    </w:p>
    <w:p>
      <w:pPr>
        <w:pStyle w:val="FirstParagraph"/>
        <w:rPr/>
      </w:pPr>
      <w:r>
        <w:rPr>
          <w:lang w:val="pt-BR" w:eastAsia="en-US" w:bidi="ar-SA"/>
        </w:rPr>
        <w:t xml:space="preserve">Rota sugerida: </w:t>
      </w:r>
      <w:r>
        <w:rPr>
          <w:rStyle w:val="VerbatimChar"/>
          <w:lang w:val="pt-BR" w:eastAsia="en-US" w:bidi="ar-SA"/>
        </w:rPr>
        <w:t>/produtos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Ação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Endpoint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Listar produtos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/api/produtos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Cadastrar produto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POST /api/produtos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Alterar produto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PATCH /api/produtos/:id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Excluir produto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DELETE /api/produtos/:id</w:t>
            </w:r>
          </w:p>
        </w:tc>
      </w:tr>
    </w:tbl>
    <w:p>
      <w:pPr>
        <w:pStyle w:val="BodyText"/>
        <w:rPr/>
      </w:pPr>
      <w:r>
        <w:rPr>
          <w:lang w:val="pt-BR" w:eastAsia="en-US" w:bidi="ar-SA"/>
        </w:rPr>
        <w:t xml:space="preserve">Filtros opcionais na listagem: </w:t>
      </w:r>
      <w:r>
        <w:rPr>
          <w:rStyle w:val="VerbatimChar"/>
          <w:lang w:val="pt-BR" w:eastAsia="en-US" w:bidi="ar-SA"/>
        </w:rPr>
        <w:t>nome</w:t>
      </w:r>
      <w:r>
        <w:rPr>
          <w:lang w:val="pt-BR" w:eastAsia="en-US" w:bidi="ar-SA"/>
        </w:rPr>
        <w:t xml:space="preserve">, </w:t>
      </w:r>
      <w:r>
        <w:rPr>
          <w:rStyle w:val="VerbatimChar"/>
          <w:lang w:val="pt-BR" w:eastAsia="en-US" w:bidi="ar-SA"/>
        </w:rPr>
        <w:t>ativo</w:t>
      </w:r>
      <w:r>
        <w:rPr>
          <w:lang w:val="pt-BR" w:eastAsia="en-US" w:bidi="ar-SA"/>
        </w:rPr>
        <w:t>.</w:t>
      </w:r>
      <w:bookmarkEnd w:id="11"/>
    </w:p>
    <w:p>
      <w:pPr>
        <w:pStyle w:val="Heading3"/>
        <w:rPr>
          <w:lang w:val="pt-BR" w:eastAsia="en-US" w:bidi="ar-SA"/>
        </w:rPr>
      </w:pPr>
      <w:bookmarkStart w:id="12" w:name="cadastro-de-clientes"/>
      <w:r>
        <w:rPr>
          <w:lang w:val="pt-BR" w:eastAsia="en-US" w:bidi="ar-SA"/>
        </w:rPr>
        <w:t>4.5 Cadastro de clientes</w:t>
      </w:r>
    </w:p>
    <w:p>
      <w:pPr>
        <w:pStyle w:val="FirstParagraph"/>
        <w:rPr/>
      </w:pPr>
      <w:r>
        <w:rPr>
          <w:lang w:val="pt-BR" w:eastAsia="en-US" w:bidi="ar-SA"/>
        </w:rPr>
        <w:t xml:space="preserve">Rota sugerida: </w:t>
      </w:r>
      <w:r>
        <w:rPr>
          <w:rStyle w:val="VerbatimChar"/>
          <w:lang w:val="pt-BR" w:eastAsia="en-US" w:bidi="ar-SA"/>
        </w:rPr>
        <w:t>/clientes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Ação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Endpoint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Listar clientes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/api/clientes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Incluir cliente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POST /api/clientes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Alterar cliente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PATCH /api/clientes/:id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Apagar cliente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DELETE /api/clientes/:id</w:t>
            </w:r>
          </w:p>
        </w:tc>
      </w:tr>
    </w:tbl>
    <w:p>
      <w:pPr>
        <w:pStyle w:val="BodyText"/>
        <w:rPr/>
      </w:pPr>
      <w:r>
        <w:rPr>
          <w:lang w:val="pt-BR" w:eastAsia="en-US" w:bidi="ar-SA"/>
        </w:rPr>
        <w:t xml:space="preserve">Filtros opcionais na listagem: </w:t>
      </w:r>
      <w:r>
        <w:rPr>
          <w:rStyle w:val="VerbatimChar"/>
          <w:lang w:val="pt-BR" w:eastAsia="en-US" w:bidi="ar-SA"/>
        </w:rPr>
        <w:t>nome</w:t>
      </w:r>
      <w:r>
        <w:rPr>
          <w:lang w:val="pt-BR" w:eastAsia="en-US" w:bidi="ar-SA"/>
        </w:rPr>
        <w:t xml:space="preserve">, </w:t>
      </w:r>
      <w:r>
        <w:rPr>
          <w:rStyle w:val="VerbatimChar"/>
          <w:lang w:val="pt-BR" w:eastAsia="en-US" w:bidi="ar-SA"/>
        </w:rPr>
        <w:t>documento</w:t>
      </w:r>
      <w:r>
        <w:rPr>
          <w:lang w:val="pt-BR" w:eastAsia="en-US" w:bidi="ar-SA"/>
        </w:rPr>
        <w:t>.</w:t>
      </w:r>
      <w:bookmarkEnd w:id="12"/>
    </w:p>
    <w:p>
      <w:pPr>
        <w:pStyle w:val="Heading3"/>
        <w:rPr>
          <w:lang w:val="pt-BR" w:eastAsia="en-US" w:bidi="ar-SA"/>
        </w:rPr>
      </w:pPr>
      <w:bookmarkStart w:id="13" w:name="orçamentos"/>
      <w:r>
        <w:rPr>
          <w:lang w:val="pt-BR" w:eastAsia="en-US" w:bidi="ar-SA"/>
        </w:rPr>
        <w:t>4.6 Orçamentos</w:t>
      </w:r>
    </w:p>
    <w:p>
      <w:pPr>
        <w:pStyle w:val="FirstParagraph"/>
        <w:rPr/>
      </w:pPr>
      <w:r>
        <w:rPr>
          <w:lang w:val="pt-BR" w:eastAsia="en-US" w:bidi="ar-SA"/>
        </w:rPr>
        <w:t xml:space="preserve">Rota sugerida: </w:t>
      </w:r>
      <w:r>
        <w:rPr>
          <w:rStyle w:val="VerbatimChar"/>
          <w:lang w:val="pt-BR" w:eastAsia="en-US" w:bidi="ar-SA"/>
        </w:rPr>
        <w:t>/orcamentos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Ação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Endpoint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Listar orçamentos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GET /api/orcamentos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Cadastrar orçamento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POST /api/orcamentos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Alterar orçamento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PATCH /api/orcamentos/:id</w:t>
            </w:r>
          </w:p>
        </w:tc>
      </w:tr>
    </w:tbl>
    <w:p>
      <w:pPr>
        <w:pStyle w:val="BodyText"/>
        <w:rPr/>
      </w:pPr>
      <w:r>
        <w:rPr>
          <w:lang w:val="pt-BR" w:eastAsia="en-US" w:bidi="ar-SA"/>
        </w:rPr>
        <w:t xml:space="preserve">Filtros opcionais na listagem: </w:t>
      </w:r>
      <w:r>
        <w:rPr>
          <w:rStyle w:val="VerbatimChar"/>
          <w:lang w:val="pt-BR" w:eastAsia="en-US" w:bidi="ar-SA"/>
        </w:rPr>
        <w:t>mes</w:t>
      </w:r>
      <w:r>
        <w:rPr>
          <w:lang w:val="pt-BR" w:eastAsia="en-US" w:bidi="ar-SA"/>
        </w:rPr>
        <w:t xml:space="preserve">, </w:t>
      </w:r>
      <w:r>
        <w:rPr>
          <w:rStyle w:val="VerbatimChar"/>
          <w:lang w:val="pt-BR" w:eastAsia="en-US" w:bidi="ar-SA"/>
        </w:rPr>
        <w:t>ano</w:t>
      </w:r>
      <w:r>
        <w:rPr>
          <w:lang w:val="pt-BR" w:eastAsia="en-US" w:bidi="ar-SA"/>
        </w:rPr>
        <w:t xml:space="preserve">, </w:t>
      </w:r>
      <w:r>
        <w:rPr>
          <w:rStyle w:val="VerbatimChar"/>
          <w:lang w:val="pt-BR" w:eastAsia="en-US" w:bidi="ar-SA"/>
        </w:rPr>
        <w:t>situacao</w:t>
      </w:r>
      <w:r>
        <w:rPr>
          <w:lang w:val="pt-BR" w:eastAsia="en-US" w:bidi="ar-SA"/>
        </w:rPr>
        <w:t>.</w:t>
      </w:r>
    </w:p>
    <w:p>
      <w:pPr>
        <w:pStyle w:val="BodyText"/>
        <w:rPr/>
      </w:pPr>
      <w:r>
        <w:rPr>
          <w:lang w:val="pt-BR" w:eastAsia="en-US" w:bidi="ar-SA"/>
        </w:rPr>
        <w:t xml:space="preserve">O cadastro e a alteração de orçamentos utilizam </w:t>
      </w:r>
      <w:r>
        <w:rPr>
          <w:b/>
          <w:bCs/>
          <w:lang w:val="pt-BR" w:eastAsia="en-US" w:bidi="ar-SA"/>
        </w:rPr>
        <w:t>payload composto</w:t>
      </w:r>
      <w:r>
        <w:rPr>
          <w:lang w:val="pt-BR" w:eastAsia="en-US" w:bidi="ar-SA"/>
        </w:rPr>
        <w:t xml:space="preserve"> (cabeçalho + lista de itens). Consulte exemplos em </w:t>
      </w:r>
      <w:r>
        <w:rPr>
          <w:rStyle w:val="VerbatimChar"/>
          <w:lang w:val="pt-BR" w:eastAsia="en-US" w:bidi="ar-SA"/>
        </w:rPr>
        <w:t>api/README-API.md</w:t>
      </w:r>
      <w:r>
        <w:rPr>
          <w:lang w:val="pt-BR" w:eastAsia="en-US" w:bidi="ar-SA"/>
        </w:rPr>
        <w:t>.</w:t>
      </w:r>
    </w:p>
    <w:p>
      <w:pPr>
        <w:pStyle w:val="BodyText"/>
        <w:rPr>
          <w:lang w:val="pt-BR" w:eastAsia="en-US" w:bidi="ar-SA"/>
        </w:rPr>
      </w:pPr>
      <w:r>
        <w:rPr>
          <w:b/>
          <w:bCs/>
          <w:lang w:val="pt-BR" w:eastAsia="en-US" w:bidi="ar-SA"/>
        </w:rPr>
        <w:t>Observação:</w:t>
      </w:r>
      <w:r>
        <w:rPr>
          <w:lang w:val="pt-BR" w:eastAsia="en-US" w:bidi="ar-SA"/>
        </w:rPr>
        <w:t xml:space="preserve"> a API </w:t>
      </w:r>
      <w:r>
        <w:rPr>
          <w:b/>
          <w:bCs/>
          <w:lang w:val="pt-BR" w:eastAsia="en-US" w:bidi="ar-SA"/>
        </w:rPr>
        <w:t>não</w:t>
      </w:r>
      <w:r>
        <w:rPr>
          <w:lang w:val="pt-BR" w:eastAsia="en-US" w:bidi="ar-SA"/>
        </w:rPr>
        <w:t xml:space="preserve"> possui endpoint de exclusão de orçamentos. Não é necessário implementar botão de excluir orçamento.</w:t>
      </w:r>
      <w:bookmarkEnd w:id="13"/>
    </w:p>
    <w:p>
      <w:pPr>
        <w:pStyle w:val="Heading3"/>
        <w:rPr>
          <w:strike/>
        </w:rPr>
      </w:pPr>
      <w:r>
        <w:rPr>
          <w:strike/>
          <w:lang w:val="pt-BR" w:eastAsia="en-US" w:bidi="ar-SA"/>
        </w:rPr>
        <w:t>4.7 Perfil do usuário</w:t>
      </w:r>
    </w:p>
    <w:p>
      <w:pPr>
        <w:pStyle w:val="FirstParagraph"/>
        <w:rPr/>
      </w:pPr>
      <w:r>
        <w:rPr>
          <w:strike/>
          <w:lang w:val="pt-BR" w:eastAsia="en-US" w:bidi="ar-SA"/>
        </w:rPr>
        <w:t xml:space="preserve">Rota sugerida: </w:t>
      </w:r>
      <w:r>
        <w:rPr>
          <w:rStyle w:val="VerbatimChar"/>
          <w:strike/>
          <w:lang w:val="pt-BR" w:eastAsia="en-US" w:bidi="ar-SA"/>
        </w:rPr>
        <w:t>/usuario</w:t>
      </w:r>
    </w:p>
    <w:p>
      <w:pPr>
        <w:pStyle w:val="BodyText"/>
        <w:rPr>
          <w:strike/>
        </w:rPr>
      </w:pPr>
      <w:r>
        <w:rPr>
          <w:strike/>
          <w:lang w:val="pt-BR" w:eastAsia="en-US" w:bidi="ar-SA"/>
        </w:rPr>
        <w:t>A tela deve exibir as informações básicas do usuário autenticado e permitir alterar a senha.</w:t>
      </w:r>
    </w:p>
    <w:p>
      <w:pPr>
        <w:pStyle w:val="Heading4"/>
        <w:rPr>
          <w:strike/>
        </w:rPr>
      </w:pPr>
      <w:r>
        <w:rPr>
          <w:strike/>
          <w:lang w:val="pt-BR" w:eastAsia="en-US" w:bidi="ar-SA"/>
        </w:rPr>
        <w:t>Endpoints de usuário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12"/>
        <w:gridCol w:w="3022"/>
        <w:gridCol w:w="3926"/>
      </w:tblGrid>
      <w:tr>
        <w:trPr>
          <w:tblHeader w:val="true"/>
        </w:trPr>
        <w:tc>
          <w:tcPr>
            <w:tcW w:w="24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strike/>
              </w:rPr>
            </w:pPr>
            <w:r>
              <w:rPr>
                <w:rFonts w:eastAsia="Cambria" w:cs=""/>
                <w:strike/>
                <w:kern w:val="0"/>
                <w:sz w:val="24"/>
                <w:szCs w:val="24"/>
                <w:lang w:val="pt-BR" w:eastAsia="en-US" w:bidi="ar-SA"/>
              </w:rPr>
              <w:t>Método</w:t>
            </w:r>
          </w:p>
        </w:tc>
        <w:tc>
          <w:tcPr>
            <w:tcW w:w="30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strike/>
              </w:rPr>
            </w:pPr>
            <w:r>
              <w:rPr>
                <w:rFonts w:eastAsia="Cambria" w:cs=""/>
                <w:strike/>
                <w:kern w:val="0"/>
                <w:sz w:val="24"/>
                <w:szCs w:val="24"/>
                <w:lang w:val="pt-BR" w:eastAsia="en-US" w:bidi="ar-SA"/>
              </w:rPr>
              <w:t>Endpoint</w:t>
            </w:r>
          </w:p>
        </w:tc>
        <w:tc>
          <w:tcPr>
            <w:tcW w:w="392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strike/>
              </w:rPr>
            </w:pPr>
            <w:r>
              <w:rPr>
                <w:rFonts w:eastAsia="Cambria" w:cs=""/>
                <w:strike/>
                <w:kern w:val="0"/>
                <w:sz w:val="24"/>
                <w:szCs w:val="24"/>
                <w:lang w:val="pt-BR" w:eastAsia="en-US" w:bidi="ar-SA"/>
              </w:rPr>
              <w:t>Uso na tela</w:t>
            </w:r>
          </w:p>
        </w:tc>
      </w:tr>
      <w:tr>
        <w:trPr/>
        <w:tc>
          <w:tcPr>
            <w:tcW w:w="241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strike/>
              </w:rPr>
            </w:pPr>
            <w:r>
              <w:rPr>
                <w:rFonts w:eastAsia="Cambria" w:cs=""/>
                <w:strike/>
                <w:kern w:val="0"/>
                <w:sz w:val="24"/>
                <w:szCs w:val="24"/>
                <w:lang w:val="pt-BR" w:eastAsia="en-US" w:bidi="ar-SA"/>
              </w:rPr>
              <w:t>GET</w:t>
            </w:r>
          </w:p>
        </w:tc>
        <w:tc>
          <w:tcPr>
            <w:tcW w:w="30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strike/>
                <w:kern w:val="0"/>
                <w:szCs w:val="24"/>
                <w:lang w:val="pt-BR" w:eastAsia="en-US" w:bidi="ar-SA"/>
              </w:rPr>
              <w:t>/api/usuarios/atual</w:t>
            </w:r>
          </w:p>
        </w:tc>
        <w:tc>
          <w:tcPr>
            <w:tcW w:w="392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strike/>
              </w:rPr>
            </w:pPr>
            <w:r>
              <w:rPr>
                <w:rFonts w:eastAsia="Cambria" w:cs=""/>
                <w:strike/>
                <w:kern w:val="0"/>
                <w:sz w:val="24"/>
                <w:szCs w:val="24"/>
                <w:lang w:val="pt-BR" w:eastAsia="en-US" w:bidi="ar-SA"/>
              </w:rPr>
              <w:t>Carregar e exibir: id, e-mail, nome completo, perfil, ativo, data de criação e data de atualização</w:t>
            </w:r>
          </w:p>
        </w:tc>
      </w:tr>
      <w:tr>
        <w:trPr/>
        <w:tc>
          <w:tcPr>
            <w:tcW w:w="241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strike/>
              </w:rPr>
            </w:pPr>
            <w:r>
              <w:rPr>
                <w:rFonts w:eastAsia="Cambria" w:cs=""/>
                <w:strike/>
                <w:kern w:val="0"/>
                <w:sz w:val="24"/>
                <w:szCs w:val="24"/>
                <w:lang w:val="pt-BR" w:eastAsia="en-US" w:bidi="ar-SA"/>
              </w:rPr>
              <w:t>PATCH</w:t>
            </w:r>
          </w:p>
        </w:tc>
        <w:tc>
          <w:tcPr>
            <w:tcW w:w="30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strike/>
                <w:kern w:val="0"/>
                <w:szCs w:val="24"/>
                <w:lang w:val="pt-BR" w:eastAsia="en-US" w:bidi="ar-SA"/>
              </w:rPr>
              <w:t>/api/usuarios/atual</w:t>
            </w:r>
          </w:p>
        </w:tc>
        <w:tc>
          <w:tcPr>
            <w:tcW w:w="392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strike/>
              </w:rPr>
            </w:pPr>
            <w:r>
              <w:rPr>
                <w:rFonts w:eastAsia="Cambria" w:cs=""/>
                <w:strike/>
                <w:kern w:val="0"/>
                <w:sz w:val="24"/>
                <w:szCs w:val="24"/>
                <w:lang w:val="pt-BR" w:eastAsia="en-US" w:bidi="ar-SA"/>
              </w:rPr>
              <w:t>Permitir alterar nome completo e/ou e-mail</w:t>
            </w:r>
          </w:p>
        </w:tc>
      </w:tr>
      <w:tr>
        <w:trPr/>
        <w:tc>
          <w:tcPr>
            <w:tcW w:w="241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strike/>
              </w:rPr>
            </w:pPr>
            <w:r>
              <w:rPr>
                <w:rFonts w:eastAsia="Cambria" w:cs=""/>
                <w:strike/>
                <w:kern w:val="0"/>
                <w:sz w:val="24"/>
                <w:szCs w:val="24"/>
                <w:lang w:val="pt-BR" w:eastAsia="en-US" w:bidi="ar-SA"/>
              </w:rPr>
              <w:t>PATCH</w:t>
            </w:r>
          </w:p>
        </w:tc>
        <w:tc>
          <w:tcPr>
            <w:tcW w:w="302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strike/>
                <w:kern w:val="0"/>
                <w:szCs w:val="24"/>
                <w:lang w:val="pt-BR" w:eastAsia="en-US" w:bidi="ar-SA"/>
              </w:rPr>
              <w:t>/api/usuarios/atual/senha</w:t>
            </w:r>
          </w:p>
        </w:tc>
        <w:tc>
          <w:tcPr>
            <w:tcW w:w="392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strike/>
              </w:rPr>
            </w:pPr>
            <w:r>
              <w:rPr>
                <w:rFonts w:eastAsia="Cambria" w:cs=""/>
                <w:strike/>
                <w:kern w:val="0"/>
                <w:sz w:val="24"/>
                <w:szCs w:val="24"/>
                <w:lang w:val="pt-BR" w:eastAsia="en-US" w:bidi="ar-SA"/>
              </w:rPr>
              <w:t>Formulário para redefinir senha (senha atual + nova senha; confirmação da nova senha no frontend)</w:t>
            </w:r>
          </w:p>
        </w:tc>
      </w:tr>
    </w:tbl>
    <w:p>
      <w:pPr>
        <w:pStyle w:val="BodyText"/>
        <w:rPr/>
      </w:pPr>
      <w:r>
        <w:rPr>
          <w:strike/>
          <w:lang w:val="pt-BR" w:eastAsia="en-US" w:bidi="ar-SA"/>
        </w:rPr>
        <w:t xml:space="preserve">O login do sistema continua sendo feito por </w:t>
      </w:r>
      <w:r>
        <w:rPr>
          <w:rStyle w:val="VerbatimChar"/>
          <w:strike/>
          <w:lang w:val="pt-BR" w:eastAsia="en-US" w:bidi="ar-SA"/>
        </w:rPr>
        <w:t>POST /api/autenticacao/login</w:t>
      </w:r>
      <w:r>
        <w:rPr>
          <w:strike/>
          <w:lang w:val="pt-BR" w:eastAsia="en-US" w:bidi="ar-SA"/>
        </w:rPr>
        <w:t xml:space="preserve"> (módulo de autenticação, não confundir com as rotas de </w:t>
      </w:r>
      <w:r>
        <w:rPr>
          <w:rStyle w:val="VerbatimChar"/>
          <w:strike/>
          <w:lang w:val="pt-BR" w:eastAsia="en-US" w:bidi="ar-SA"/>
        </w:rPr>
        <w:t>/usuarios</w:t>
      </w:r>
      <w:r>
        <w:rPr>
          <w:strike/>
          <w:lang w:val="pt-BR" w:eastAsia="en-US" w:bidi="ar-SA"/>
        </w:rPr>
        <w:t>).</w:t>
      </w:r>
    </w:p>
    <w:p>
      <w:pPr>
        <w:pStyle w:val="Normal"/>
        <w:rPr/>
      </w:pPr>
      <w:bookmarkStart w:id="14" w:name="endpoints-de-usuário"/>
      <w:bookmarkStart w:id="15" w:name="perfil-do-usuário"/>
      <w:bookmarkStart w:id="16" w:name="requisitos-funcionais-do-fronten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Start w:id="17" w:name="identidade-visual"/>
      <w:bookmarkEnd w:id="14"/>
      <w:bookmarkEnd w:id="15"/>
      <w:bookmarkEnd w:id="16"/>
      <w:bookmarkEnd w:id="17"/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 xml:space="preserve">5. Critérios de entrega </w:t>
      </w:r>
    </w:p>
    <w:p>
      <w:pPr>
        <w:pStyle w:val="FirstParagraph"/>
        <w:rPr>
          <w:lang w:val="pt-BR" w:eastAsia="en-US" w:bidi="ar-SA"/>
        </w:rPr>
      </w:pPr>
      <w:r>
        <w:rPr>
          <w:lang w:val="pt-BR" w:eastAsia="en-US" w:bidi="ar-SA"/>
        </w:rPr>
        <w:t>Serão avaliados pelos seguintes critérios:</w:t>
      </w:r>
    </w:p>
    <w:p>
      <w:pPr>
        <w:pStyle w:val="Compact"/>
        <w:numPr>
          <w:ilvl w:val="0"/>
          <w:numId w:val="30"/>
        </w:numPr>
        <w:rPr/>
      </w:pPr>
      <w:r>
        <w:rPr>
          <w:lang w:val="pt-BR" w:eastAsia="en-US" w:bidi="ar-SA"/>
        </w:rPr>
        <w:t>Frontpage (</w:t>
      </w:r>
      <w:r>
        <w:rPr>
          <w:rStyle w:val="VerbatimChar"/>
          <w:lang w:val="pt-BR" w:eastAsia="en-US" w:bidi="ar-SA"/>
        </w:rPr>
        <w:t>/</w:t>
      </w:r>
      <w:r>
        <w:rPr>
          <w:lang w:val="pt-BR" w:eastAsia="en-US" w:bidi="ar-SA"/>
        </w:rPr>
        <w:t>) implementada e funcional</w:t>
      </w:r>
    </w:p>
    <w:p>
      <w:pPr>
        <w:pStyle w:val="Compact"/>
        <w:numPr>
          <w:ilvl w:val="0"/>
          <w:numId w:val="31"/>
        </w:numPr>
        <w:rPr>
          <w:lang w:val="pt-BR" w:eastAsia="en-US" w:bidi="ar-SA"/>
        </w:rPr>
      </w:pPr>
      <w:r>
        <w:rPr>
          <w:lang w:val="pt-BR" w:eastAsia="en-US" w:bidi="ar-SA"/>
        </w:rPr>
        <w:t>Cabeçalho, menu de navegação e rodapé nas telas internas</w:t>
      </w:r>
    </w:p>
    <w:p>
      <w:pPr>
        <w:pStyle w:val="Compact"/>
        <w:numPr>
          <w:ilvl w:val="0"/>
          <w:numId w:val="32"/>
        </w:numPr>
        <w:rPr>
          <w:lang w:val="pt-BR" w:eastAsia="en-US" w:bidi="ar-SA"/>
        </w:rPr>
      </w:pPr>
      <w:r>
        <w:rPr>
          <w:lang w:val="pt-BR" w:eastAsia="en-US" w:bidi="ar-SA"/>
        </w:rPr>
        <w:t>Produtos: listar, cadastrar, alterar e excluir</w:t>
      </w:r>
    </w:p>
    <w:p>
      <w:pPr>
        <w:pStyle w:val="Compact"/>
        <w:numPr>
          <w:ilvl w:val="0"/>
          <w:numId w:val="33"/>
        </w:numPr>
        <w:rPr>
          <w:lang w:val="pt-BR" w:eastAsia="en-US" w:bidi="ar-SA"/>
        </w:rPr>
      </w:pPr>
      <w:r>
        <w:rPr>
          <w:lang w:val="pt-BR" w:eastAsia="en-US" w:bidi="ar-SA"/>
        </w:rPr>
        <w:t>Clientes: listar, incluir, alterar e apagar</w:t>
      </w:r>
    </w:p>
    <w:p>
      <w:pPr>
        <w:pStyle w:val="Compact"/>
        <w:numPr>
          <w:ilvl w:val="0"/>
          <w:numId w:val="34"/>
        </w:numPr>
        <w:rPr>
          <w:lang w:val="pt-BR" w:eastAsia="en-US" w:bidi="ar-SA"/>
        </w:rPr>
      </w:pPr>
      <w:r>
        <w:rPr>
          <w:lang w:val="pt-BR" w:eastAsia="en-US" w:bidi="ar-SA"/>
        </w:rPr>
        <w:t>Orçamentos: listar, cadastrar e alterar (com itens)</w:t>
      </w:r>
    </w:p>
    <w:p>
      <w:pPr>
        <w:pStyle w:val="Compact"/>
        <w:numPr>
          <w:ilvl w:val="0"/>
          <w:numId w:val="35"/>
        </w:numPr>
        <w:rPr>
          <w:lang w:val="pt-BR" w:eastAsia="en-US" w:bidi="ar-SA"/>
        </w:rPr>
      </w:pPr>
      <w:r>
        <w:rPr/>
        <w:t xml:space="preserve">Dashboard com os 6 relatórios/endpoints – </w:t>
      </w:r>
      <w:r>
        <w:rPr/>
        <w:t xml:space="preserve">(tente fazer este item caso concluir os demais). </w:t>
      </w:r>
    </w:p>
    <w:p>
      <w:pPr>
        <w:pStyle w:val="Compact"/>
        <w:rPr>
          <w:lang w:val="pt-BR" w:eastAsia="en-US" w:bidi="ar-SA"/>
        </w:rPr>
      </w:pPr>
      <w:r>
        <w:rPr>
          <w:lang w:val="pt-BR" w:eastAsia="en-US" w:bidi="ar-SA"/>
        </w:rPr>
      </w:r>
    </w:p>
    <w:p>
      <w:pPr>
        <w:pStyle w:val="Compact"/>
        <w:rPr>
          <w:lang w:val="pt-BR" w:eastAsia="en-US" w:bidi="ar-SA"/>
        </w:rPr>
      </w:pPr>
      <w:r>
        <w:rPr>
          <w:lang w:val="pt-BR" w:eastAsia="en-US" w:bidi="ar-SA"/>
        </w:rPr>
        <w:t>ATENÇÃO: O uso de inteligência artificial está liberado SOMENTE para estilização das páginas (css). Componentes REACTJS, funções, chamadas de api e demais recursos da aplicação devem ser feitos pelo aluno.</w:t>
      </w:r>
    </w:p>
    <w:p>
      <w:pPr>
        <w:pStyle w:val="Normal"/>
        <w:rPr>
          <w:lang w:val="pt-BR" w:eastAsia="en-US" w:bidi="ar-SA"/>
        </w:rPr>
      </w:pPr>
      <w:bookmarkStart w:id="18" w:name="critérios-de-entrega-checkli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Forma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</w:p>
    <w:p>
      <w:pPr>
        <w:pStyle w:val="Heading2"/>
        <w:rPr>
          <w:lang w:val="pt-BR" w:eastAsia="en-US" w:bidi="ar-SA"/>
        </w:rPr>
      </w:pPr>
      <w:r>
        <w:rPr>
          <w:lang w:val="pt-BR" w:eastAsia="en-US" w:bidi="ar-SA"/>
        </w:rPr>
        <w:t>6. Referências no repositório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892"/>
        <w:gridCol w:w="3467"/>
      </w:tblGrid>
      <w:tr>
        <w:trPr>
          <w:tblHeader w:val="true"/>
        </w:trPr>
        <w:tc>
          <w:tcPr>
            <w:tcW w:w="589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Arquivo / pasta</w:t>
            </w:r>
          </w:p>
        </w:tc>
        <w:tc>
          <w:tcPr>
            <w:tcW w:w="34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Conteúdo</w:t>
            </w:r>
          </w:p>
        </w:tc>
      </w:tr>
      <w:tr>
        <w:trPr/>
        <w:tc>
          <w:tcPr>
            <w:tcW w:w="58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api/README-API.md</w:t>
            </w:r>
          </w:p>
        </w:tc>
        <w:tc>
          <w:tcPr>
            <w:tcW w:w="34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Documentação completa dos endpoints</w:t>
            </w:r>
          </w:p>
        </w:tc>
      </w:tr>
      <w:tr>
        <w:trPr/>
        <w:tc>
          <w:tcPr>
            <w:tcW w:w="58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README.md</w:t>
            </w:r>
          </w:p>
        </w:tc>
        <w:tc>
          <w:tcPr>
            <w:tcW w:w="34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Como subir o monorepo (API + frontend + Docker)</w:t>
            </w:r>
          </w:p>
        </w:tc>
      </w:tr>
      <w:tr>
        <w:trPr/>
        <w:tc>
          <w:tcPr>
            <w:tcW w:w="58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banco.sql</w:t>
            </w:r>
          </w:p>
        </w:tc>
        <w:tc>
          <w:tcPr>
            <w:tcW w:w="34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Schema do banco de dados</w:t>
            </w:r>
          </w:p>
        </w:tc>
      </w:tr>
      <w:tr>
        <w:trPr/>
        <w:tc>
          <w:tcPr>
            <w:tcW w:w="58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seed.sql</w:t>
            </w:r>
          </w:p>
        </w:tc>
        <w:tc>
          <w:tcPr>
            <w:tcW w:w="34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Dados de demonstração</w:t>
            </w:r>
          </w:p>
        </w:tc>
      </w:tr>
      <w:tr>
        <w:trPr/>
        <w:tc>
          <w:tcPr>
            <w:tcW w:w="589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  <w:rFonts w:eastAsia="Cambria" w:cs=""/>
                <w:kern w:val="0"/>
                <w:szCs w:val="24"/>
                <w:lang w:val="pt-BR" w:eastAsia="en-US" w:bidi="ar-SA"/>
              </w:rPr>
              <w:t>frontend/</w:t>
            </w:r>
          </w:p>
        </w:tc>
        <w:tc>
          <w:tcPr>
            <w:tcW w:w="34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pt-BR" w:eastAsia="en-US" w:bidi="ar-SA"/>
              </w:rPr>
              <w:t>Aplicação frontend</w:t>
            </w:r>
          </w:p>
        </w:tc>
      </w:tr>
    </w:tbl>
    <w:p>
      <w:pPr>
        <w:pStyle w:val="Normal"/>
        <w:rPr>
          <w:lang w:val="pt-BR" w:eastAsia="en-US" w:bidi="ar-SA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Forma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8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spacing w:before="180" w:after="180"/>
        <w:rPr>
          <w:i/>
          <w:i/>
          <w:iCs/>
        </w:rPr>
      </w:pPr>
      <w:r>
        <w:rPr>
          <w:i/>
          <w:iCs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"/>
  </w:num>
  <w:num w:numId="20">
    <w:abstractNumId w:val="1"/>
  </w:num>
  <w:num w:numId="21">
    <w:abstractNumId w:val="1"/>
  </w:num>
  <w:num w:numId="22">
    <w:abstractNumId w:val="5"/>
    <w:lvlOverride w:ilvl="0">
      <w:startOverride w:val="1"/>
    </w:lvlOverride>
  </w:num>
  <w:num w:numId="23">
    <w:abstractNumId w:val="5"/>
  </w:num>
  <w:num w:numId="24">
    <w:abstractNumId w:val="5"/>
    <w:lvlOverride w:ilvl="0">
      <w:startOverride w:val="1"/>
    </w:lvlOverride>
  </w:num>
  <w:num w:numId="25">
    <w:abstractNumId w:val="5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user" w:customStyle="1">
    <w:name w:val="Figura (user)"/>
    <w:basedOn w:val="Normal"/>
    <w:qFormat/>
    <w:pPr/>
    <w:rPr/>
  </w:style>
  <w:style w:type="paragraph" w:styleId="CaptionedFigure" w:customStyle="1">
    <w:name w:val="Captioned Figure"/>
    <w:basedOn w:val="Figurauser"/>
    <w:qFormat/>
    <w:pPr>
      <w:keepNext w:val="true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LibreOffice/25.2.3.2$Linux_X86_64 LibreOffice_project/520$Build-2</Application>
  <AppVersion>15.0000</AppVersion>
  <Pages>6</Pages>
  <Words>971</Words>
  <Characters>5961</Characters>
  <CharactersWithSpaces>6759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2026-05-24T00:35:23Z</dcterms:created>
  <dc:creator/>
  <dc:description/>
  <dc:language>pt-BR</dc:language>
  <cp:lastModifiedBy/>
  <dcterms:modified xsi:type="dcterms:W3CDTF">2026-06-17T20:42:15Z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