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MINISTÉRIO DA EDUCAÇÃO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3175</wp:posOffset>
            </wp:positionH>
            <wp:positionV relativeFrom="paragraph">
              <wp:posOffset>-4444</wp:posOffset>
            </wp:positionV>
            <wp:extent cx="776605" cy="54737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605" cy="5473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CENTRO FEDERAL DE EDUCAÇÃO TECNOLÓGICA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DIRETORIA DE GRADUAÇÃO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2"/>
          <w:szCs w:val="22"/>
          <w:u w:val="none"/>
          <w:shd w:fill="auto" w:val="clear"/>
          <w:vertAlign w:val="baseline"/>
          <w:rtl w:val="0"/>
        </w:rPr>
        <w:t xml:space="preserve">Plano Didático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169.0" w:type="dxa"/>
        <w:jc w:val="left"/>
        <w:tblInd w:w="-98.0" w:type="dxa"/>
        <w:tblLayout w:type="fixed"/>
        <w:tblLook w:val="0000"/>
      </w:tblPr>
      <w:tblGrid>
        <w:gridCol w:w="6663"/>
        <w:gridCol w:w="2506"/>
        <w:tblGridChange w:id="0">
          <w:tblGrid>
            <w:gridCol w:w="6663"/>
            <w:gridCol w:w="2506"/>
          </w:tblGrid>
        </w:tblGridChange>
      </w:tblGrid>
      <w:tr>
        <w:trPr>
          <w:cantSplit w:val="0"/>
          <w:trHeight w:val="251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Campus/Curso: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Nova Gameleira – Engenharia Elétrica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Disciplina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Programação de Computadores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2ECOM.007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Docente responsável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Eduardo Cunha Campos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17/07/2026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Coordenador(a) do curso: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Cláudio de Andrade Lima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Período Letivo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2026/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 Horária Total: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30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horas/aula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Créditos: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02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Natureza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Teórica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Área de Formação - DCN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Básica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Competências/habilidades a serem desenvolvidas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(Para os cursos de Engenharia)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Departamento que oferta a disciplina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Departamento de Computação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77.0" w:type="dxa"/>
        <w:jc w:val="left"/>
        <w:tblInd w:w="-98.0" w:type="dxa"/>
        <w:tblLayout w:type="fixed"/>
        <w:tblLook w:val="0000"/>
      </w:tblPr>
      <w:tblGrid>
        <w:gridCol w:w="9177"/>
        <w:tblGridChange w:id="0">
          <w:tblGrid>
            <w:gridCol w:w="9177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Atendimento extraclasse aos alunos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Local: 4º andar – Prédio 17 – Sala 403 – Campus II – Nova Gameleira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Horário semanal: Terças-feiras às 15h 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10.0" w:type="dxa"/>
        <w:jc w:val="left"/>
        <w:tblInd w:w="-98.0" w:type="dxa"/>
        <w:tblLayout w:type="fixed"/>
        <w:tblLook w:val="0000"/>
      </w:tblPr>
      <w:tblGrid>
        <w:gridCol w:w="5085"/>
        <w:gridCol w:w="255"/>
        <w:gridCol w:w="2670"/>
        <w:gridCol w:w="1200"/>
        <w:tblGridChange w:id="0">
          <w:tblGrid>
            <w:gridCol w:w="5085"/>
            <w:gridCol w:w="255"/>
            <w:gridCol w:w="2670"/>
            <w:gridCol w:w="1200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Metodologia de ensino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Atividades Avaliativas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PowerPoint (slides de data show)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Prova 1 (22/09/26)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35 pontos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Vídeos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Prova 2 (10/11/26)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35 pontos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Apostilas e Livros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Trabalho (24/11 e 01/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30 pontos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Leituras complementares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86.0" w:type="dxa"/>
        <w:jc w:val="left"/>
        <w:tblInd w:w="-98.0" w:type="dxa"/>
        <w:tblLayout w:type="fixed"/>
        <w:tblLook w:val="0000"/>
      </w:tblPr>
      <w:tblGrid>
        <w:gridCol w:w="1832"/>
        <w:gridCol w:w="7354"/>
        <w:tblGridChange w:id="0">
          <w:tblGrid>
            <w:gridCol w:w="1832"/>
            <w:gridCol w:w="7354"/>
          </w:tblGrid>
        </w:tblGridChange>
      </w:tblGrid>
      <w:tr>
        <w:trPr>
          <w:cantSplit w:val="0"/>
          <w:trHeight w:val="25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Atividade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 e 04/08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Acolhimento aos calouros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11/08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18/08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Tuplas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25/08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Dicionários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01/09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Strings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08/08/26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Resolução de dúvidas e exercícios práticos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15/08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Funções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22/09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Prova 1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29/09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Arquivos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06/10/26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widowControl w:val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Classes e Objetos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13/10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widowControl w:val="0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Resolução de dúvidas e exercícios práticos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20/10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Herança e Polimorfismo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27/10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Tratamento de Exceções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03/11/26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widowControl w:val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Prova Substitutiva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10/11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Prova 2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17/11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Introdução a UML e Padrões de Projeto Orientados a Objetos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24/11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Padrões de Projeto: Builder, Composite, Decorator, Abstract Factory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01/12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Padrões de Projeto: Observer, Mediator, Bridge, Template 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15/12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Exame Especial</w:t>
            </w:r>
          </w:p>
        </w:tc>
      </w:tr>
    </w:tbl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177.0" w:type="dxa"/>
        <w:jc w:val="left"/>
        <w:tblInd w:w="-98.0" w:type="dxa"/>
        <w:tblLayout w:type="fixed"/>
        <w:tblLook w:val="0000"/>
      </w:tblPr>
      <w:tblGrid>
        <w:gridCol w:w="9177"/>
        <w:tblGridChange w:id="0">
          <w:tblGrid>
            <w:gridCol w:w="9177"/>
          </w:tblGrid>
        </w:tblGridChange>
      </w:tblGrid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SIGAA Turma Virtual</w:t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Material disponibilizado no GitHub Pages</w:t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Caneta esferográfica para quadro branco </w:t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186.0" w:type="dxa"/>
        <w:jc w:val="left"/>
        <w:tblInd w:w="-98.0" w:type="dxa"/>
        <w:tblLayout w:type="fixed"/>
        <w:tblLook w:val="0000"/>
      </w:tblPr>
      <w:tblGrid>
        <w:gridCol w:w="535"/>
        <w:gridCol w:w="8651"/>
        <w:tblGridChange w:id="0">
          <w:tblGrid>
            <w:gridCol w:w="535"/>
            <w:gridCol w:w="8651"/>
          </w:tblGrid>
        </w:tblGridChange>
      </w:tblGrid>
      <w:tr>
        <w:trPr>
          <w:cantSplit w:val="0"/>
          <w:trHeight w:val="25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Bibliografia Adicional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MENEZES, N. Introdução a Programação com Python. São Paulo, Editora Novatec, 2010.</w:t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177.0" w:type="dxa"/>
        <w:jc w:val="left"/>
        <w:tblInd w:w="-98.0" w:type="dxa"/>
        <w:tblLayout w:type="fixed"/>
        <w:tblLook w:val="0000"/>
      </w:tblPr>
      <w:tblGrid>
        <w:gridCol w:w="9177"/>
        <w:tblGridChange w:id="0">
          <w:tblGrid>
            <w:gridCol w:w="9177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Observações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atendimento extraclasse deverá ser agendado com o professor via e-mail: </w:t>
            </w:r>
            <w:hyperlink r:id="rId7">
              <w:r w:rsidDel="00000000" w:rsidR="00000000" w:rsidRPr="00000000">
                <w:rPr>
                  <w:rFonts w:ascii="Arial" w:cs="Arial" w:eastAsia="Arial" w:hAnsi="Arial"/>
                  <w:b w:val="0"/>
                  <w:bCs w:val="0"/>
                  <w:i w:val="0"/>
                  <w:iCs w:val="0"/>
                  <w:smallCaps w:val="0"/>
                  <w:strike w:val="0"/>
                  <w:color w:val="1155cc"/>
                  <w:sz w:val="22"/>
                  <w:szCs w:val="22"/>
                  <w:u w:val="single"/>
                  <w:shd w:fill="auto" w:val="clear"/>
                  <w:vertAlign w:val="baseline"/>
                  <w:rtl w:val="0"/>
                </w:rPr>
                <w:t xml:space="preserve">edu@cefetmg.br</w:t>
              </w:r>
            </w:hyperlink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820" w:left="1720" w:right="12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mailto:edu@cefetmg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lpwstr>LastSaved</vt:lpwstr>
  </property>
</Properties>
</file>