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05F1E" w14:textId="77777777" w:rsidR="00B54321" w:rsidRPr="00BE0BE3" w:rsidRDefault="00BD4F09" w:rsidP="00BD4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0BE3">
        <w:rPr>
          <w:rFonts w:ascii="Times New Roman" w:hAnsi="Times New Roman" w:cs="Times New Roman"/>
          <w:b/>
          <w:bCs/>
          <w:sz w:val="24"/>
          <w:szCs w:val="24"/>
        </w:rPr>
        <w:t>Estrutura dos Dados</w:t>
      </w:r>
    </w:p>
    <w:p w14:paraId="50ADC376" w14:textId="77777777" w:rsidR="00BD4F09" w:rsidRPr="00BE0BE3" w:rsidRDefault="00BD4F09" w:rsidP="00BD4F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05D3C" w14:textId="77777777" w:rsidR="00BD4F09" w:rsidRPr="00BE0BE3" w:rsidRDefault="00BD4F09" w:rsidP="00BD4F0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Em cada arquivo, a primeira linha é a identificação do arquivo e a </w:t>
      </w:r>
      <w:proofErr w:type="spellStart"/>
      <w:r w:rsidRPr="00BE0BE3">
        <w:rPr>
          <w:rFonts w:ascii="Times New Roman" w:hAnsi="Times New Roman" w:cs="Times New Roman"/>
          <w:sz w:val="24"/>
          <w:szCs w:val="24"/>
        </w:rPr>
        <w:t>ultima</w:t>
      </w:r>
      <w:proofErr w:type="spellEnd"/>
      <w:r w:rsidRPr="00BE0BE3">
        <w:rPr>
          <w:rFonts w:ascii="Times New Roman" w:hAnsi="Times New Roman" w:cs="Times New Roman"/>
          <w:sz w:val="24"/>
          <w:szCs w:val="24"/>
        </w:rPr>
        <w:t xml:space="preserve"> linha é o rodapé</w:t>
      </w:r>
      <w:r w:rsidRPr="00BE0BE3">
        <w:rPr>
          <w:rFonts w:ascii="Times New Roman" w:hAnsi="Times New Roman" w:cs="Times New Roman"/>
          <w:sz w:val="24"/>
          <w:szCs w:val="24"/>
        </w:rPr>
        <w:t xml:space="preserve"> do </w:t>
      </w:r>
      <w:r w:rsidRPr="00BE0BE3">
        <w:rPr>
          <w:rFonts w:ascii="Times New Roman" w:hAnsi="Times New Roman" w:cs="Times New Roman"/>
          <w:sz w:val="24"/>
          <w:szCs w:val="24"/>
        </w:rPr>
        <w:t>que</w:t>
      </w:r>
      <w:r w:rsidRPr="00BE0BE3">
        <w:rPr>
          <w:rFonts w:ascii="Times New Roman" w:hAnsi="Times New Roman" w:cs="Times New Roman"/>
          <w:sz w:val="24"/>
          <w:szCs w:val="24"/>
        </w:rPr>
        <w:t xml:space="preserve"> apresenta o total de linhas do arquivo</w:t>
      </w:r>
      <w:r w:rsidRPr="00BE0BE3">
        <w:rPr>
          <w:rFonts w:ascii="Times New Roman" w:hAnsi="Times New Roman" w:cs="Times New Roman"/>
          <w:sz w:val="24"/>
          <w:szCs w:val="24"/>
        </w:rPr>
        <w:t xml:space="preserve">. Estas duas linhas (cabeçalho e rodapé) precisam ser excluídas, caso contrário da erro na hora de juntar os arquivos. </w:t>
      </w:r>
    </w:p>
    <w:p w14:paraId="1B7598B2" w14:textId="77777777" w:rsidR="00BD4F09" w:rsidRPr="00BE0BE3" w:rsidRDefault="00BD4F09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96FAC99" w14:textId="77777777" w:rsidR="00BD4F09" w:rsidRPr="00BE0BE3" w:rsidRDefault="00BD4F09" w:rsidP="00BD4F0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Excluídas a linha de cabeçalho e rodapé, vou te passar o que é cada coluna. No arquivo </w:t>
      </w:r>
      <w:proofErr w:type="spellStart"/>
      <w:r w:rsidRPr="00BE0BE3">
        <w:rPr>
          <w:rFonts w:ascii="Times New Roman" w:hAnsi="Times New Roman" w:cs="Times New Roman"/>
          <w:sz w:val="24"/>
          <w:szCs w:val="24"/>
        </w:rPr>
        <w:t>NEG_LAYOUT_portuguese</w:t>
      </w:r>
      <w:proofErr w:type="spellEnd"/>
      <w:r w:rsidRPr="00BE0BE3">
        <w:rPr>
          <w:rFonts w:ascii="Times New Roman" w:hAnsi="Times New Roman" w:cs="Times New Roman"/>
          <w:sz w:val="24"/>
          <w:szCs w:val="24"/>
        </w:rPr>
        <w:t xml:space="preserve"> da pra saber certinho em qual posição começa cada coluna</w:t>
      </w:r>
      <w:r w:rsidR="005C1CC1" w:rsidRPr="00BE0BE3">
        <w:rPr>
          <w:rFonts w:ascii="Times New Roman" w:hAnsi="Times New Roman" w:cs="Times New Roman"/>
          <w:sz w:val="24"/>
          <w:szCs w:val="24"/>
        </w:rPr>
        <w:t xml:space="preserve">, que são delimitadas por </w:t>
      </w:r>
      <w:r w:rsidR="005C1CC1" w:rsidRPr="00BE0BE3">
        <w:rPr>
          <w:rFonts w:ascii="Times New Roman" w:hAnsi="Times New Roman" w:cs="Times New Roman"/>
          <w:sz w:val="24"/>
          <w:szCs w:val="24"/>
        </w:rPr>
        <w:t>';'</w:t>
      </w:r>
      <w:r w:rsidR="00455EC6" w:rsidRPr="00BE0BE3">
        <w:rPr>
          <w:rFonts w:ascii="Times New Roman" w:hAnsi="Times New Roman" w:cs="Times New Roman"/>
          <w:sz w:val="24"/>
          <w:szCs w:val="24"/>
        </w:rPr>
        <w:t xml:space="preserve">. As marcadas em amarelo são as necessárias para o cálculo das variáveis. As demais podem ser excluídas. Uma nova coluna precisa ser criada, será marcada em vermelho.  </w:t>
      </w:r>
    </w:p>
    <w:p w14:paraId="1C3D2B72" w14:textId="77777777" w:rsidR="00BD4F09" w:rsidRPr="00BE0BE3" w:rsidRDefault="00BD4F09" w:rsidP="00BD4F0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1B8814A" w14:textId="77777777" w:rsidR="00BD4F09" w:rsidRPr="00BE0BE3" w:rsidRDefault="00BD4F09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  <w:highlight w:val="yellow"/>
        </w:rPr>
        <w:t xml:space="preserve">Coluna 1: </w:t>
      </w:r>
      <w:r w:rsidRPr="00BE0BE3">
        <w:rPr>
          <w:rFonts w:ascii="Times New Roman" w:hAnsi="Times New Roman" w:cs="Times New Roman"/>
          <w:sz w:val="24"/>
          <w:szCs w:val="24"/>
          <w:highlight w:val="yellow"/>
        </w:rPr>
        <w:t>Data</w:t>
      </w:r>
    </w:p>
    <w:p w14:paraId="4E44DBA8" w14:textId="77777777" w:rsidR="00BD4F09" w:rsidRPr="00BE0BE3" w:rsidRDefault="00BD4F09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  <w:highlight w:val="yellow"/>
        </w:rPr>
        <w:t xml:space="preserve">Coluna 2: </w:t>
      </w:r>
      <w:proofErr w:type="spellStart"/>
      <w:r w:rsidRPr="00BE0BE3">
        <w:rPr>
          <w:rFonts w:ascii="Times New Roman" w:hAnsi="Times New Roman" w:cs="Times New Roman"/>
          <w:sz w:val="24"/>
          <w:szCs w:val="24"/>
          <w:highlight w:val="yellow"/>
        </w:rPr>
        <w:t>Ticker</w:t>
      </w:r>
      <w:proofErr w:type="spellEnd"/>
      <w:r w:rsidRPr="00BE0BE3">
        <w:rPr>
          <w:rFonts w:ascii="Times New Roman" w:hAnsi="Times New Roman" w:cs="Times New Roman"/>
          <w:sz w:val="24"/>
          <w:szCs w:val="24"/>
          <w:highlight w:val="yellow"/>
        </w:rPr>
        <w:t>/identificação do ativo.</w:t>
      </w:r>
      <w:r w:rsidRPr="00BE0B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BABE6" w14:textId="77777777" w:rsidR="00BD4F09" w:rsidRPr="00BE0BE3" w:rsidRDefault="00BD4F09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Coluna 3: </w:t>
      </w:r>
      <w:r w:rsidRPr="00BE0BE3">
        <w:rPr>
          <w:rFonts w:ascii="Times New Roman" w:hAnsi="Times New Roman" w:cs="Times New Roman"/>
          <w:sz w:val="24"/>
          <w:szCs w:val="24"/>
        </w:rPr>
        <w:t>Número do negócio</w:t>
      </w:r>
    </w:p>
    <w:p w14:paraId="4EEE77A9" w14:textId="77777777" w:rsidR="00BD4F09" w:rsidRPr="00BE0BE3" w:rsidRDefault="00BD4F09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  <w:highlight w:val="yellow"/>
        </w:rPr>
        <w:t xml:space="preserve">Coluna 4: </w:t>
      </w:r>
      <w:r w:rsidRPr="00BE0BE3">
        <w:rPr>
          <w:rFonts w:ascii="Times New Roman" w:hAnsi="Times New Roman" w:cs="Times New Roman"/>
          <w:sz w:val="24"/>
          <w:szCs w:val="24"/>
          <w:highlight w:val="yellow"/>
        </w:rPr>
        <w:t>Preço</w:t>
      </w:r>
      <w:r w:rsidRPr="00BE0BE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C1CC1" w:rsidRPr="00BE0BE3">
        <w:rPr>
          <w:rFonts w:ascii="Times New Roman" w:hAnsi="Times New Roman" w:cs="Times New Roman"/>
          <w:sz w:val="24"/>
          <w:szCs w:val="24"/>
          <w:highlight w:val="yellow"/>
        </w:rPr>
        <w:t>(Os valores são separados por ponto, então quando for 1000.5, quer dizer mil reais e cinquenta centavos.)</w:t>
      </w:r>
    </w:p>
    <w:p w14:paraId="2D7177D2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  <w:highlight w:val="yellow"/>
        </w:rPr>
        <w:t xml:space="preserve">Coluna 5: </w:t>
      </w:r>
      <w:r w:rsidRPr="00BE0BE3">
        <w:rPr>
          <w:rFonts w:ascii="Times New Roman" w:hAnsi="Times New Roman" w:cs="Times New Roman"/>
          <w:sz w:val="24"/>
          <w:szCs w:val="24"/>
          <w:highlight w:val="yellow"/>
        </w:rPr>
        <w:t>Quantidade negociada</w:t>
      </w:r>
    </w:p>
    <w:p w14:paraId="750E7C91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  <w:highlight w:val="yellow"/>
        </w:rPr>
        <w:t xml:space="preserve">Coluna 6: </w:t>
      </w:r>
      <w:r w:rsidRPr="00BE0BE3">
        <w:rPr>
          <w:rFonts w:ascii="Times New Roman" w:hAnsi="Times New Roman" w:cs="Times New Roman"/>
          <w:sz w:val="24"/>
          <w:szCs w:val="24"/>
          <w:highlight w:val="yellow"/>
        </w:rPr>
        <w:t>Horário da negociação (formato HH:MM:SS.NNN)</w:t>
      </w:r>
    </w:p>
    <w:p w14:paraId="47CDB93E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Coluna 7: </w:t>
      </w:r>
      <w:r w:rsidRPr="00BE0BE3">
        <w:rPr>
          <w:rFonts w:ascii="Times New Roman" w:hAnsi="Times New Roman" w:cs="Times New Roman"/>
          <w:sz w:val="24"/>
          <w:szCs w:val="24"/>
        </w:rPr>
        <w:t>Indicador de Anulação</w:t>
      </w:r>
    </w:p>
    <w:p w14:paraId="3A484F06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Coluna 8: </w:t>
      </w:r>
      <w:r w:rsidRPr="00BE0BE3">
        <w:rPr>
          <w:rFonts w:ascii="Times New Roman" w:hAnsi="Times New Roman" w:cs="Times New Roman"/>
          <w:sz w:val="24"/>
          <w:szCs w:val="24"/>
        </w:rPr>
        <w:t>Data da oferta de compra</w:t>
      </w:r>
    </w:p>
    <w:p w14:paraId="030C684F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Coluna 9: </w:t>
      </w:r>
      <w:r w:rsidRPr="00BE0BE3">
        <w:rPr>
          <w:rFonts w:ascii="Times New Roman" w:hAnsi="Times New Roman" w:cs="Times New Roman"/>
          <w:sz w:val="24"/>
          <w:szCs w:val="24"/>
        </w:rPr>
        <w:t>Número sequencial da oferta de compra</w:t>
      </w:r>
    </w:p>
    <w:p w14:paraId="0E0A4AFC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Coluna 10: </w:t>
      </w:r>
      <w:r w:rsidRPr="00BE0BE3">
        <w:rPr>
          <w:rFonts w:ascii="Times New Roman" w:hAnsi="Times New Roman" w:cs="Times New Roman"/>
          <w:sz w:val="24"/>
          <w:szCs w:val="24"/>
        </w:rPr>
        <w:t>Número de geração (</w:t>
      </w:r>
      <w:proofErr w:type="spellStart"/>
      <w:r w:rsidRPr="00BE0BE3">
        <w:rPr>
          <w:rFonts w:ascii="Times New Roman" w:hAnsi="Times New Roman" w:cs="Times New Roman"/>
          <w:sz w:val="24"/>
          <w:szCs w:val="24"/>
        </w:rPr>
        <w:t>GenerationID</w:t>
      </w:r>
      <w:proofErr w:type="spellEnd"/>
      <w:r w:rsidRPr="00BE0BE3">
        <w:rPr>
          <w:rFonts w:ascii="Times New Roman" w:hAnsi="Times New Roman" w:cs="Times New Roman"/>
          <w:sz w:val="24"/>
          <w:szCs w:val="24"/>
        </w:rPr>
        <w:t>) da Oferta de compra</w:t>
      </w:r>
    </w:p>
    <w:p w14:paraId="3BEB6670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  <w:highlight w:val="yellow"/>
        </w:rPr>
        <w:t xml:space="preserve">Coluna 11: </w:t>
      </w:r>
      <w:r w:rsidRPr="00BE0BE3">
        <w:rPr>
          <w:rFonts w:ascii="Times New Roman" w:hAnsi="Times New Roman" w:cs="Times New Roman"/>
          <w:sz w:val="24"/>
          <w:szCs w:val="24"/>
          <w:highlight w:val="yellow"/>
        </w:rPr>
        <w:t>Código que identifica a condição da oferta de compra</w:t>
      </w:r>
      <w:r w:rsidRPr="00BE0BE3">
        <w:rPr>
          <w:rFonts w:ascii="Times New Roman" w:hAnsi="Times New Roman" w:cs="Times New Roman"/>
          <w:sz w:val="24"/>
          <w:szCs w:val="24"/>
          <w:highlight w:val="yellow"/>
        </w:rPr>
        <w:t xml:space="preserve"> (Se for 1 é Compra e se for 2 é Venda)</w:t>
      </w:r>
      <w:r w:rsidRPr="00BE0B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5ACB4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Coluna 12: </w:t>
      </w:r>
      <w:r w:rsidRPr="00BE0BE3">
        <w:rPr>
          <w:rFonts w:ascii="Times New Roman" w:hAnsi="Times New Roman" w:cs="Times New Roman"/>
          <w:sz w:val="24"/>
          <w:szCs w:val="24"/>
        </w:rPr>
        <w:t>Data da oferta de venda</w:t>
      </w:r>
    </w:p>
    <w:p w14:paraId="4A7F634F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Coluna 13: </w:t>
      </w:r>
      <w:r w:rsidRPr="00BE0BE3">
        <w:rPr>
          <w:rFonts w:ascii="Times New Roman" w:hAnsi="Times New Roman" w:cs="Times New Roman"/>
          <w:sz w:val="24"/>
          <w:szCs w:val="24"/>
        </w:rPr>
        <w:t>Número sequencial da oferta de venda</w:t>
      </w:r>
    </w:p>
    <w:p w14:paraId="1411B973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Coluna 14: </w:t>
      </w:r>
      <w:r w:rsidRPr="00BE0BE3">
        <w:rPr>
          <w:rFonts w:ascii="Times New Roman" w:hAnsi="Times New Roman" w:cs="Times New Roman"/>
          <w:sz w:val="24"/>
          <w:szCs w:val="24"/>
        </w:rPr>
        <w:t>Número de geração (</w:t>
      </w:r>
      <w:proofErr w:type="spellStart"/>
      <w:r w:rsidRPr="00BE0BE3">
        <w:rPr>
          <w:rFonts w:ascii="Times New Roman" w:hAnsi="Times New Roman" w:cs="Times New Roman"/>
          <w:sz w:val="24"/>
          <w:szCs w:val="24"/>
        </w:rPr>
        <w:t>GenerationID</w:t>
      </w:r>
      <w:proofErr w:type="spellEnd"/>
      <w:r w:rsidRPr="00BE0BE3">
        <w:rPr>
          <w:rFonts w:ascii="Times New Roman" w:hAnsi="Times New Roman" w:cs="Times New Roman"/>
          <w:sz w:val="24"/>
          <w:szCs w:val="24"/>
        </w:rPr>
        <w:t>) da Oferta de venda</w:t>
      </w:r>
    </w:p>
    <w:p w14:paraId="07042BE6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Coluna 15: </w:t>
      </w:r>
      <w:r w:rsidRPr="00BE0BE3">
        <w:rPr>
          <w:rFonts w:ascii="Times New Roman" w:hAnsi="Times New Roman" w:cs="Times New Roman"/>
          <w:sz w:val="24"/>
          <w:szCs w:val="24"/>
        </w:rPr>
        <w:t>Código que identifica a condição da oferta de venda</w:t>
      </w:r>
    </w:p>
    <w:p w14:paraId="4614D618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Coluna 16: </w:t>
      </w:r>
      <w:r w:rsidRPr="00BE0BE3">
        <w:rPr>
          <w:rFonts w:ascii="Times New Roman" w:hAnsi="Times New Roman" w:cs="Times New Roman"/>
          <w:sz w:val="24"/>
          <w:szCs w:val="24"/>
        </w:rPr>
        <w:t>Código que identifica se o negócio direto foi intencional</w:t>
      </w:r>
    </w:p>
    <w:p w14:paraId="286631C2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Coluna 17: </w:t>
      </w:r>
      <w:r w:rsidRPr="00BE0BE3">
        <w:rPr>
          <w:rFonts w:ascii="Times New Roman" w:hAnsi="Times New Roman" w:cs="Times New Roman"/>
          <w:sz w:val="24"/>
          <w:szCs w:val="24"/>
        </w:rPr>
        <w:t>Código de identificação da corretora de compra</w:t>
      </w:r>
    </w:p>
    <w:p w14:paraId="738FAD8D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Coluna 18: </w:t>
      </w:r>
      <w:r w:rsidRPr="00BE0BE3">
        <w:rPr>
          <w:rFonts w:ascii="Times New Roman" w:hAnsi="Times New Roman" w:cs="Times New Roman"/>
          <w:sz w:val="24"/>
          <w:szCs w:val="24"/>
        </w:rPr>
        <w:t>Código de identificação da corretora de venda</w:t>
      </w:r>
    </w:p>
    <w:p w14:paraId="6A01DE66" w14:textId="77777777" w:rsidR="00455EC6" w:rsidRPr="00BE0BE3" w:rsidRDefault="00455EC6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  <w:highlight w:val="red"/>
        </w:rPr>
        <w:t>Coluna a ser criada</w:t>
      </w:r>
      <w:r w:rsidR="0076171A" w:rsidRPr="00BE0BE3">
        <w:rPr>
          <w:rFonts w:ascii="Times New Roman" w:hAnsi="Times New Roman" w:cs="Times New Roman"/>
          <w:sz w:val="24"/>
          <w:szCs w:val="24"/>
          <w:highlight w:val="red"/>
        </w:rPr>
        <w:t xml:space="preserve"> – Volume Negociado</w:t>
      </w:r>
      <w:r w:rsidRPr="00BE0BE3">
        <w:rPr>
          <w:rFonts w:ascii="Times New Roman" w:hAnsi="Times New Roman" w:cs="Times New Roman"/>
          <w:sz w:val="24"/>
          <w:szCs w:val="24"/>
          <w:highlight w:val="red"/>
        </w:rPr>
        <w:t>: Coluna 4 (preço) x Coluna 5 (quantidade negociada)</w:t>
      </w:r>
      <w:r w:rsidR="0076171A" w:rsidRPr="00BE0BE3">
        <w:rPr>
          <w:rFonts w:ascii="Times New Roman" w:hAnsi="Times New Roman" w:cs="Times New Roman"/>
          <w:sz w:val="24"/>
          <w:szCs w:val="24"/>
          <w:highlight w:val="red"/>
        </w:rPr>
        <w:t>. Assim calcularemos o volume de negociação.</w:t>
      </w:r>
      <w:r w:rsidR="0076171A" w:rsidRPr="00BE0B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DE9B6" w14:textId="77777777" w:rsidR="0076171A" w:rsidRPr="00BE0BE3" w:rsidRDefault="0076171A" w:rsidP="00BD4F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4BBD237" w14:textId="77777777" w:rsidR="0076171A" w:rsidRPr="00BE0BE3" w:rsidRDefault="0076171A" w:rsidP="0076171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A coluna 1 data e coluna 6 horário poderia ser “Juntadas” em uma só, porque quando juntar os arquivos todos em um único data frame, é preciso que o arquivo esteja na ordem da data e na ordem cronológica certinha.    </w:t>
      </w:r>
    </w:p>
    <w:p w14:paraId="147C85CA" w14:textId="77777777" w:rsidR="0076171A" w:rsidRPr="00BE0BE3" w:rsidRDefault="0076171A" w:rsidP="0076171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82548E3" w14:textId="77777777" w:rsidR="0076171A" w:rsidRPr="00BE0BE3" w:rsidRDefault="0076171A" w:rsidP="0076171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Feito isso, eu preciso poder filtrar, desse data frame criado até aqui, somente os </w:t>
      </w:r>
      <w:proofErr w:type="spellStart"/>
      <w:r w:rsidRPr="00BE0BE3">
        <w:rPr>
          <w:rFonts w:ascii="Times New Roman" w:hAnsi="Times New Roman" w:cs="Times New Roman"/>
          <w:sz w:val="24"/>
          <w:szCs w:val="24"/>
        </w:rPr>
        <w:t>tickers</w:t>
      </w:r>
      <w:proofErr w:type="spellEnd"/>
      <w:r w:rsidRPr="00BE0BE3">
        <w:rPr>
          <w:rFonts w:ascii="Times New Roman" w:hAnsi="Times New Roman" w:cs="Times New Roman"/>
          <w:sz w:val="24"/>
          <w:szCs w:val="24"/>
        </w:rPr>
        <w:t xml:space="preserve"> que eu quero. Por exemplo, desse data frame, vamos calcular as </w:t>
      </w:r>
      <w:proofErr w:type="spellStart"/>
      <w:r w:rsidRPr="00BE0BE3">
        <w:rPr>
          <w:rFonts w:ascii="Times New Roman" w:hAnsi="Times New Roman" w:cs="Times New Roman"/>
          <w:sz w:val="24"/>
          <w:szCs w:val="24"/>
        </w:rPr>
        <w:t>variáves</w:t>
      </w:r>
      <w:proofErr w:type="spellEnd"/>
      <w:r w:rsidRPr="00BE0BE3">
        <w:rPr>
          <w:rFonts w:ascii="Times New Roman" w:hAnsi="Times New Roman" w:cs="Times New Roman"/>
          <w:sz w:val="24"/>
          <w:szCs w:val="24"/>
        </w:rPr>
        <w:t xml:space="preserve"> só do Dólar Futuro, então é preciso passar pelo data frame original e selecionar as linhas que tenham no </w:t>
      </w:r>
      <w:proofErr w:type="spellStart"/>
      <w:r w:rsidRPr="00BE0BE3">
        <w:rPr>
          <w:rFonts w:ascii="Times New Roman" w:hAnsi="Times New Roman" w:cs="Times New Roman"/>
          <w:sz w:val="24"/>
          <w:szCs w:val="24"/>
        </w:rPr>
        <w:t>ticker</w:t>
      </w:r>
      <w:proofErr w:type="spellEnd"/>
      <w:r w:rsidRPr="00BE0BE3">
        <w:rPr>
          <w:rFonts w:ascii="Times New Roman" w:hAnsi="Times New Roman" w:cs="Times New Roman"/>
          <w:sz w:val="24"/>
          <w:szCs w:val="24"/>
        </w:rPr>
        <w:t xml:space="preserve"> as letras DOL e copiá-las pra outro data frame. O </w:t>
      </w:r>
      <w:proofErr w:type="spellStart"/>
      <w:r w:rsidRPr="00BE0BE3">
        <w:rPr>
          <w:rFonts w:ascii="Times New Roman" w:hAnsi="Times New Roman" w:cs="Times New Roman"/>
          <w:sz w:val="24"/>
          <w:szCs w:val="24"/>
        </w:rPr>
        <w:t>ticker</w:t>
      </w:r>
      <w:proofErr w:type="spellEnd"/>
      <w:r w:rsidRPr="00BE0BE3">
        <w:rPr>
          <w:rFonts w:ascii="Times New Roman" w:hAnsi="Times New Roman" w:cs="Times New Roman"/>
          <w:sz w:val="24"/>
          <w:szCs w:val="24"/>
        </w:rPr>
        <w:t xml:space="preserve"> tem que ter 6 dígitos. Tem uns que tem mais, mas são linhas que precisam ser ignoradas, pois são testes da bolsa. Não são negociações reais. AS reais são </w:t>
      </w:r>
      <w:r w:rsidRPr="00BE0BE3">
        <w:rPr>
          <w:rFonts w:ascii="Times New Roman" w:hAnsi="Times New Roman" w:cs="Times New Roman"/>
          <w:sz w:val="24"/>
          <w:szCs w:val="24"/>
        </w:rPr>
        <w:lastRenderedPageBreak/>
        <w:t xml:space="preserve">assim por exemplo: </w:t>
      </w:r>
      <w:r w:rsidRPr="00BE0BE3">
        <w:rPr>
          <w:rFonts w:ascii="Times New Roman" w:hAnsi="Times New Roman" w:cs="Times New Roman"/>
          <w:sz w:val="24"/>
          <w:szCs w:val="24"/>
        </w:rPr>
        <w:t>DOLG19</w:t>
      </w:r>
      <w:r w:rsidRPr="00BE0BE3">
        <w:rPr>
          <w:rFonts w:ascii="Times New Roman" w:hAnsi="Times New Roman" w:cs="Times New Roman"/>
          <w:sz w:val="24"/>
          <w:szCs w:val="24"/>
        </w:rPr>
        <w:t xml:space="preserve">. Eu preciso poder escolher pra qual ativo eu quero fazer os cálculos. Assim, quando eu quiser é só trocar o código do </w:t>
      </w:r>
      <w:proofErr w:type="spellStart"/>
      <w:r w:rsidRPr="00BE0BE3">
        <w:rPr>
          <w:rFonts w:ascii="Times New Roman" w:hAnsi="Times New Roman" w:cs="Times New Roman"/>
          <w:sz w:val="24"/>
          <w:szCs w:val="24"/>
        </w:rPr>
        <w:t>ticker</w:t>
      </w:r>
      <w:proofErr w:type="spellEnd"/>
      <w:r w:rsidRPr="00BE0BE3">
        <w:rPr>
          <w:rFonts w:ascii="Times New Roman" w:hAnsi="Times New Roman" w:cs="Times New Roman"/>
          <w:sz w:val="24"/>
          <w:szCs w:val="24"/>
        </w:rPr>
        <w:t xml:space="preserve"> </w:t>
      </w:r>
      <w:r w:rsidR="0024795A" w:rsidRPr="00BE0BE3">
        <w:rPr>
          <w:rFonts w:ascii="Times New Roman" w:hAnsi="Times New Roman" w:cs="Times New Roman"/>
          <w:sz w:val="24"/>
          <w:szCs w:val="24"/>
        </w:rPr>
        <w:t xml:space="preserve">e calcular de novo que da pra escrever outro artigo. O mais urgente é o dólar comercial (DOL) e o DI (DI1). Os ativos precisam ser separados pra calcular as variáveis porque vai ter uma regressão pra cada ativo. PS: Pretendo rodar a regressão em outro </w:t>
      </w:r>
      <w:proofErr w:type="spellStart"/>
      <w:r w:rsidR="0024795A" w:rsidRPr="00BE0BE3">
        <w:rPr>
          <w:rFonts w:ascii="Times New Roman" w:hAnsi="Times New Roman" w:cs="Times New Roman"/>
          <w:sz w:val="24"/>
          <w:szCs w:val="24"/>
        </w:rPr>
        <w:t>softwere</w:t>
      </w:r>
      <w:proofErr w:type="spellEnd"/>
      <w:r w:rsidR="0024795A" w:rsidRPr="00BE0B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69F047" w14:textId="04DD4259" w:rsidR="0024795A" w:rsidRDefault="0024795A" w:rsidP="0024795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746FB0B" w14:textId="77777777" w:rsidR="00BE0BE3" w:rsidRDefault="00BE0BE3" w:rsidP="0024795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7DF9C83" w14:textId="39199D01" w:rsidR="00BE0BE3" w:rsidRDefault="00BE0BE3" w:rsidP="00BE0BE3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0BE3">
        <w:rPr>
          <w:rFonts w:ascii="Times New Roman" w:hAnsi="Times New Roman" w:cs="Times New Roman"/>
          <w:b/>
          <w:bCs/>
          <w:sz w:val="24"/>
          <w:szCs w:val="24"/>
        </w:rPr>
        <w:t>Cálculo das Variáveis</w:t>
      </w:r>
    </w:p>
    <w:p w14:paraId="72E9C563" w14:textId="77777777" w:rsidR="00BE0BE3" w:rsidRDefault="00BE0BE3" w:rsidP="00BE0BE3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39608" w14:textId="3FDBEB97" w:rsidR="0024795A" w:rsidRPr="00BE0BE3" w:rsidRDefault="0024795A" w:rsidP="00BE0BE3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Feito o data frame com as colunas escolhidas no passo 2, na ordem cronológica e do ativo filtrado no passo 04, pode-se enfim calcular as variáveis. </w:t>
      </w:r>
    </w:p>
    <w:p w14:paraId="260F7A43" w14:textId="211F91A4" w:rsidR="00223CE4" w:rsidRPr="00BE0BE3" w:rsidRDefault="00223CE4" w:rsidP="00BE0BE3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14:paraId="53230330" w14:textId="0D3CAABD" w:rsidR="00657749" w:rsidRDefault="00BE0BE3" w:rsidP="00BE0BE3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E0BE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E0B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7749" w:rsidRPr="00BE0BE3">
        <w:rPr>
          <w:rFonts w:ascii="Times New Roman" w:hAnsi="Times New Roman" w:cs="Times New Roman"/>
          <w:b/>
          <w:bCs/>
          <w:sz w:val="24"/>
          <w:szCs w:val="24"/>
        </w:rPr>
        <w:t>VPIN</w:t>
      </w:r>
    </w:p>
    <w:p w14:paraId="431D2431" w14:textId="77777777" w:rsidR="00BE0BE3" w:rsidRPr="00BE0BE3" w:rsidRDefault="00BE0BE3" w:rsidP="00BE0BE3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22F83" w14:textId="77777777" w:rsidR="00223CE4" w:rsidRPr="00BE0BE3" w:rsidRDefault="00223CE4" w:rsidP="00BE0BE3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0BE3">
        <w:rPr>
          <w:rFonts w:ascii="Times New Roman" w:hAnsi="Times New Roman" w:cs="Times New Roman"/>
          <w:sz w:val="24"/>
          <w:szCs w:val="24"/>
        </w:rPr>
        <w:t xml:space="preserve">A primeira variável é a VPIN, cujo cálculo se dá pela fórmula: </w:t>
      </w:r>
    </w:p>
    <w:tbl>
      <w:tblPr>
        <w:tblStyle w:val="Tabelacomgrade"/>
        <w:tblW w:w="500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7447"/>
        <w:gridCol w:w="531"/>
      </w:tblGrid>
      <w:tr w:rsidR="00223CE4" w:rsidRPr="00BE0BE3" w14:paraId="18942C6A" w14:textId="77777777" w:rsidTr="00C6580A">
        <w:trPr>
          <w:trHeight w:val="284"/>
          <w:jc w:val="center"/>
        </w:trPr>
        <w:tc>
          <w:tcPr>
            <w:tcW w:w="312" w:type="pct"/>
            <w:vAlign w:val="center"/>
          </w:tcPr>
          <w:p w14:paraId="2C757FE5" w14:textId="77777777" w:rsidR="00223CE4" w:rsidRPr="00BE0BE3" w:rsidRDefault="00223CE4" w:rsidP="00BE0BE3">
            <w:pPr>
              <w:pStyle w:val="Estilo"/>
              <w:spacing w:after="240"/>
              <w:jc w:val="center"/>
              <w:rPr>
                <w:rFonts w:ascii="Times New Roman" w:eastAsia="Calibri" w:hAnsi="Times New Roman" w:cs="Times New Roman"/>
                <w:color w:val="0D0D0D" w:themeColor="text1" w:themeTint="F2"/>
              </w:rPr>
            </w:pPr>
          </w:p>
        </w:tc>
        <w:tc>
          <w:tcPr>
            <w:tcW w:w="4376" w:type="pct"/>
            <w:vAlign w:val="center"/>
          </w:tcPr>
          <w:p w14:paraId="32B83CB9" w14:textId="09210442" w:rsidR="00223CE4" w:rsidRPr="00BE0BE3" w:rsidRDefault="00223CE4" w:rsidP="00BE0BE3">
            <w:pPr>
              <w:pStyle w:val="Estilo"/>
              <w:spacing w:after="240"/>
              <w:jc w:val="center"/>
              <w:rPr>
                <w:rFonts w:ascii="Times New Roman" w:eastAsia="Calibri" w:hAnsi="Times New Roman" w:cs="Times New Roman"/>
                <w:color w:val="0D0D0D" w:themeColor="text1" w:themeTint="F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color w:val="0D0D0D" w:themeColor="text1" w:themeTint="F2"/>
                  </w:rPr>
                  <m:t>VPIN=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0D0D0D" w:themeColor="text1" w:themeTint="F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D0D0D" w:themeColor="text1" w:themeTint="F2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color w:val="0D0D0D" w:themeColor="text1" w:themeTint="F2"/>
                          </w:rPr>
                          <m:t>|</m:t>
                        </m:r>
                        <m:r>
                          <w:rPr>
                            <w:rFonts w:ascii="Cambria Math" w:eastAsia="Calibri" w:hAnsi="Cambria Math" w:cs="Times New Roman"/>
                            <w:color w:val="0D0D0D" w:themeColor="text1" w:themeTint="F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D0D0D" w:themeColor="text1" w:themeTint="F2"/>
                          </w:rPr>
                          <m:t>τ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color w:val="0D0D0D" w:themeColor="text1" w:themeTint="F2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color w:val="0D0D0D" w:themeColor="text1" w:themeTint="F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D0D0D" w:themeColor="text1" w:themeTint="F2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color w:val="0D0D0D" w:themeColor="text1" w:themeTint="F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D0D0D" w:themeColor="text1" w:themeTint="F2"/>
                          </w:rPr>
                          <m:t>τ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color w:val="0D0D0D" w:themeColor="text1" w:themeTint="F2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color w:val="0D0D0D" w:themeColor="text1" w:themeTint="F2"/>
                      </w:rPr>
                      <m:t>|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0D0D0D" w:themeColor="text1" w:themeTint="F2"/>
                      </w:rPr>
                      <m:t>nV</m:t>
                    </m:r>
                  </m:den>
                </m:f>
              </m:oMath>
            </m:oMathPara>
          </w:p>
        </w:tc>
        <w:tc>
          <w:tcPr>
            <w:tcW w:w="312" w:type="pct"/>
            <w:vAlign w:val="center"/>
          </w:tcPr>
          <w:p w14:paraId="60FE5873" w14:textId="0178BECA" w:rsidR="00223CE4" w:rsidRPr="00BE0BE3" w:rsidRDefault="00223CE4" w:rsidP="00BE0BE3">
            <w:pPr>
              <w:pStyle w:val="Estilo"/>
              <w:spacing w:after="240"/>
              <w:jc w:val="center"/>
              <w:rPr>
                <w:rFonts w:ascii="Times New Roman" w:eastAsia="Calibri" w:hAnsi="Times New Roman" w:cs="Times New Roman"/>
                <w:color w:val="0D0D0D" w:themeColor="text1" w:themeTint="F2"/>
              </w:rPr>
            </w:pPr>
            <w:r w:rsidRPr="00BE0BE3">
              <w:rPr>
                <w:rFonts w:ascii="Times New Roman" w:eastAsia="Calibri" w:hAnsi="Times New Roman" w:cs="Times New Roman"/>
                <w:color w:val="0D0D0D" w:themeColor="text1" w:themeTint="F2"/>
              </w:rPr>
              <w:t>(</w:t>
            </w:r>
            <w:r w:rsidR="00BE0BE3">
              <w:rPr>
                <w:rFonts w:ascii="Times New Roman" w:eastAsia="Calibri" w:hAnsi="Times New Roman" w:cs="Times New Roman"/>
                <w:color w:val="0D0D0D" w:themeColor="text1" w:themeTint="F2"/>
              </w:rPr>
              <w:t>1</w:t>
            </w:r>
            <w:r w:rsidRPr="00BE0BE3">
              <w:rPr>
                <w:rFonts w:ascii="Times New Roman" w:eastAsia="Calibri" w:hAnsi="Times New Roman" w:cs="Times New Roman"/>
                <w:color w:val="0D0D0D" w:themeColor="text1" w:themeTint="F2"/>
              </w:rPr>
              <w:t>)</w:t>
            </w:r>
          </w:p>
        </w:tc>
      </w:tr>
    </w:tbl>
    <w:p w14:paraId="0778A2EC" w14:textId="77777777" w:rsidR="00223CE4" w:rsidRPr="00BE0BE3" w:rsidRDefault="00223CE4" w:rsidP="00BE0BE3">
      <w:pPr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  <w:r w:rsidRPr="00BE0BE3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Em que: </w:t>
      </w:r>
    </w:p>
    <w:p w14:paraId="3A0EE4FE" w14:textId="77777777" w:rsidR="00223CE4" w:rsidRPr="00BE0BE3" w:rsidRDefault="00223CE4" w:rsidP="00BE0BE3">
      <w:pPr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ascii="Cambria Math" w:eastAsia="Calibri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ascii="Cambria Math" w:eastAsia="Calibri" w:hAnsi="Cambria Math" w:cs="Times New Roman"/>
                <w:color w:val="0D0D0D" w:themeColor="text1" w:themeTint="F2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color w:val="0D0D0D" w:themeColor="text1" w:themeTint="F2"/>
                <w:sz w:val="24"/>
                <w:szCs w:val="24"/>
              </w:rPr>
              <m:t>τ</m:t>
            </m:r>
          </m:sub>
          <m:sup>
            <m:r>
              <w:rPr>
                <w:rFonts w:ascii="Cambria Math" w:eastAsia="Calibri" w:hAnsi="Cambria Math" w:cs="Times New Roman"/>
                <w:color w:val="0D0D0D" w:themeColor="text1" w:themeTint="F2"/>
                <w:sz w:val="24"/>
                <w:szCs w:val="24"/>
              </w:rPr>
              <m:t>S</m:t>
            </m:r>
          </m:sup>
        </m:sSubSup>
      </m:oMath>
      <w:r w:rsidRPr="00BE0BE3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 é o volume de ordens de venda de cada </w:t>
      </w:r>
      <w:proofErr w:type="spellStart"/>
      <w:r w:rsidRPr="00BE0BE3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bucket</w:t>
      </w:r>
      <w:proofErr w:type="spellEnd"/>
      <w:r w:rsidRPr="00BE0BE3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; </w:t>
      </w:r>
    </w:p>
    <w:p w14:paraId="6873B305" w14:textId="77777777" w:rsidR="00223CE4" w:rsidRPr="00BE0BE3" w:rsidRDefault="00223CE4" w:rsidP="00BE0BE3">
      <w:pPr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ascii="Cambria Math" w:eastAsia="Calibri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ascii="Cambria Math" w:eastAsia="Calibri" w:hAnsi="Cambria Math" w:cs="Times New Roman"/>
                <w:color w:val="0D0D0D" w:themeColor="text1" w:themeTint="F2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color w:val="0D0D0D" w:themeColor="text1" w:themeTint="F2"/>
                <w:sz w:val="24"/>
                <w:szCs w:val="24"/>
              </w:rPr>
              <m:t>τ</m:t>
            </m:r>
          </m:sub>
          <m:sup>
            <m:r>
              <w:rPr>
                <w:rFonts w:ascii="Cambria Math" w:eastAsia="Calibri" w:hAnsi="Cambria Math" w:cs="Times New Roman"/>
                <w:color w:val="0D0D0D" w:themeColor="text1" w:themeTint="F2"/>
                <w:sz w:val="24"/>
                <w:szCs w:val="24"/>
              </w:rPr>
              <m:t>B</m:t>
            </m:r>
          </m:sup>
        </m:sSubSup>
      </m:oMath>
      <w:r w:rsidRPr="00BE0BE3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 é o volume de ordens de compra de cada </w:t>
      </w:r>
      <w:proofErr w:type="spellStart"/>
      <w:r w:rsidRPr="00BE0BE3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bucket</w:t>
      </w:r>
      <w:proofErr w:type="spellEnd"/>
      <w:r w:rsidRPr="00BE0BE3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>;</w:t>
      </w:r>
    </w:p>
    <w:p w14:paraId="39A7C359" w14:textId="77777777" w:rsidR="00223CE4" w:rsidRPr="00BE0BE3" w:rsidRDefault="00223CE4" w:rsidP="00BE0BE3">
      <w:pPr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  <w:r w:rsidRPr="00BE0BE3">
        <w:rPr>
          <w:rFonts w:ascii="Times New Roman" w:eastAsia="Calibri" w:hAnsi="Times New Roman" w:cs="Times New Roman"/>
          <w:i/>
          <w:color w:val="0D0D0D" w:themeColor="text1" w:themeTint="F2"/>
          <w:sz w:val="24"/>
          <w:szCs w:val="24"/>
        </w:rPr>
        <w:t xml:space="preserve">V </w:t>
      </w:r>
      <w:r w:rsidRPr="00BE0BE3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é o volume de cada </w:t>
      </w:r>
      <w:proofErr w:type="spellStart"/>
      <w:r w:rsidRPr="00BE0BE3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bucket</w:t>
      </w:r>
      <w:proofErr w:type="spellEnd"/>
      <w:r w:rsidRPr="00BE0BE3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 e </w:t>
      </w:r>
    </w:p>
    <w:p w14:paraId="73FE02D3" w14:textId="55F0380A" w:rsidR="00223CE4" w:rsidRPr="00BE0BE3" w:rsidRDefault="00223CE4" w:rsidP="00BE0BE3">
      <w:pPr>
        <w:spacing w:after="240"/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  <w:r w:rsidRPr="00BE0BE3">
        <w:rPr>
          <w:rFonts w:ascii="Times New Roman" w:eastAsia="Calibri" w:hAnsi="Times New Roman" w:cs="Times New Roman"/>
          <w:i/>
          <w:color w:val="0D0D0D" w:themeColor="text1" w:themeTint="F2"/>
          <w:sz w:val="24"/>
          <w:szCs w:val="24"/>
        </w:rPr>
        <w:t>n</w:t>
      </w:r>
      <w:r w:rsidRPr="00BE0BE3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 é o número de </w:t>
      </w:r>
      <w:proofErr w:type="spellStart"/>
      <w:r w:rsidRPr="00BE0BE3">
        <w:rPr>
          <w:rFonts w:ascii="Times New Roman" w:hAnsi="Times New Roman" w:cs="Times New Roman"/>
          <w:bCs/>
          <w:i/>
          <w:iCs/>
          <w:color w:val="0D0D0D" w:themeColor="text1" w:themeTint="F2"/>
          <w:sz w:val="24"/>
          <w:szCs w:val="24"/>
        </w:rPr>
        <w:t>buckets</w:t>
      </w:r>
      <w:proofErr w:type="spellEnd"/>
      <w:r w:rsidRPr="00BE0BE3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 utilizados. </w:t>
      </w:r>
    </w:p>
    <w:p w14:paraId="7BA2CE51" w14:textId="11520DA1" w:rsidR="007F1CDB" w:rsidRPr="00BE0BE3" w:rsidRDefault="007F1CDB" w:rsidP="00BE0BE3">
      <w:pPr>
        <w:spacing w:after="240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BE0BE3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Os </w:t>
      </w:r>
      <w:proofErr w:type="spellStart"/>
      <w:r w:rsidR="009B7B85" w:rsidRPr="00BE0BE3">
        <w:rPr>
          <w:rFonts w:ascii="Times New Roman" w:hAnsi="Times New Roman" w:cs="Times New Roman"/>
          <w:bCs/>
          <w:i/>
          <w:iCs/>
          <w:color w:val="0D0D0D" w:themeColor="text1" w:themeTint="F2"/>
          <w:sz w:val="24"/>
          <w:szCs w:val="24"/>
        </w:rPr>
        <w:t>buckets</w:t>
      </w:r>
      <w:proofErr w:type="spellEnd"/>
      <w:r w:rsidR="009B7B85" w:rsidRPr="00BE0BE3">
        <w:rPr>
          <w:rFonts w:ascii="Times New Roman" w:hAnsi="Times New Roman" w:cs="Times New Roman"/>
          <w:bCs/>
          <w:i/>
          <w:iCs/>
          <w:color w:val="0D0D0D" w:themeColor="text1" w:themeTint="F2"/>
          <w:sz w:val="24"/>
          <w:szCs w:val="24"/>
        </w:rPr>
        <w:t xml:space="preserve"> </w:t>
      </w:r>
      <w:r w:rsidR="009B7B85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são lotes equivalentes a 1/50 avos do volume negociado por dia. Por exemplo, </w:t>
      </w:r>
      <w:r w:rsidR="006E2593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foi criad</w:t>
      </w:r>
      <w:r w:rsidR="00545990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a</w:t>
      </w:r>
      <w:r w:rsidR="006E2593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uma nova </w:t>
      </w:r>
      <w:r w:rsidR="009B7B85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coluna </w:t>
      </w:r>
      <w:r w:rsidR="002D4347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(Preço x Quantidade negociada)</w:t>
      </w:r>
      <w:r w:rsidR="006E2593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que é o volume negociado. </w:t>
      </w:r>
      <w:r w:rsidR="009C73C9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É preciso somar o volume negociado dia a dia</w:t>
      </w:r>
      <w:r w:rsidR="00545990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e criar o </w:t>
      </w:r>
      <w:proofErr w:type="spellStart"/>
      <w:r w:rsidR="00545990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bucket</w:t>
      </w:r>
      <w:proofErr w:type="spellEnd"/>
      <w:r w:rsidR="003D25CE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= volume negociado no dia/50</w:t>
      </w:r>
      <w:r w:rsidR="009C73C9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, e desse volume </w:t>
      </w:r>
      <w:r w:rsidR="003D25CE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do </w:t>
      </w:r>
      <w:proofErr w:type="spellStart"/>
      <w:r w:rsidR="003D25CE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bucket</w:t>
      </w:r>
      <w:proofErr w:type="spellEnd"/>
      <w:r w:rsidR="009C73C9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, verificar, pela coluna </w:t>
      </w:r>
      <w:r w:rsidR="00545990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11, o que foi compra (1) e o que foi venda (2). </w:t>
      </w:r>
      <w:r w:rsidR="00182417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Por exemplo: </w:t>
      </w:r>
    </w:p>
    <w:p w14:paraId="13E192E3" w14:textId="426DB255" w:rsidR="00182417" w:rsidRPr="00BE0BE3" w:rsidRDefault="00182417" w:rsidP="00BE0BE3">
      <w:pPr>
        <w:spacing w:after="240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Verificou-se que o volume de dólar (DOL) negociado no dia 02</w:t>
      </w:r>
      <w:r w:rsidR="0076190D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/01/2019 foi de 100 mil reais. Então cada </w:t>
      </w:r>
      <w:proofErr w:type="spellStart"/>
      <w:r w:rsidR="0076190D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bucket</w:t>
      </w:r>
      <w:proofErr w:type="spellEnd"/>
      <w:r w:rsidR="0076190D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r w:rsidR="004A7F0F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(50 no dia) será de </w:t>
      </w:r>
      <w:r w:rsidR="00BD758B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2.000,00 (100.000/50). Esse valor será o mesmo para o dia 02/01/2019 e só vai mudar no dia 03/01/2019, quando o volume será diferente. Bem,</w:t>
      </w:r>
      <w:r w:rsidR="007063D7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pra calcular a VPIN, deve-se olhar cada </w:t>
      </w:r>
      <w:proofErr w:type="spellStart"/>
      <w:r w:rsidR="007063D7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bucket</w:t>
      </w:r>
      <w:proofErr w:type="spellEnd"/>
      <w:r w:rsidR="007063D7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do dia e ver qual volume de compra e qual volume de venda e assim fazer o cá</w:t>
      </w:r>
      <w:r w:rsidR="00C5453E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lculo. Vamos supor que o primeiro </w:t>
      </w:r>
      <w:proofErr w:type="spellStart"/>
      <w:r w:rsidR="00C5453E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bucket</w:t>
      </w:r>
      <w:proofErr w:type="spellEnd"/>
      <w:r w:rsidR="00C5453E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do dia 02/01/2019, dos 2000,00, </w:t>
      </w:r>
      <w:r w:rsidR="005849DE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1500,00 seja volume de compra e 500,00 seja de venda. Então ficaria: </w:t>
      </w:r>
    </w:p>
    <w:p w14:paraId="055F4226" w14:textId="76085D6D" w:rsidR="005849DE" w:rsidRPr="00BE0BE3" w:rsidRDefault="00582A29" w:rsidP="00BE0BE3">
      <w:pPr>
        <w:spacing w:after="24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VPIN = </w:t>
      </w:r>
      <w:r w:rsidR="00BA004E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|500-</w:t>
      </w:r>
      <w:r w:rsidR="00832596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1500| / 50x2000</w:t>
      </w:r>
    </w:p>
    <w:p w14:paraId="39F50EEA" w14:textId="246A87B1" w:rsidR="00582A29" w:rsidRPr="00BE0BE3" w:rsidRDefault="00582A29" w:rsidP="00BE0BE3">
      <w:pPr>
        <w:spacing w:after="24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VPIN = </w:t>
      </w:r>
      <w:r w:rsidR="008B6294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1000/100.000 = 0,01</w:t>
      </w:r>
    </w:p>
    <w:p w14:paraId="5BF60AB7" w14:textId="6B6EDA31" w:rsidR="00F34566" w:rsidRDefault="00F34566" w:rsidP="00BE0BE3">
      <w:pPr>
        <w:spacing w:after="24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lastRenderedPageBreak/>
        <w:t xml:space="preserve">Nesse sentido, como será usado 50 </w:t>
      </w:r>
      <w:proofErr w:type="spellStart"/>
      <w:r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buckets</w:t>
      </w:r>
      <w:proofErr w:type="spellEnd"/>
      <w:r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diários, também terá 50 observações de VPIN por dia. Se um mês tiver 20 dias de negociações, o número de observações da VPIN será de 20*50 = </w:t>
      </w:r>
      <w:r w:rsidR="00657749" w:rsidRPr="00BE0BE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1000. </w:t>
      </w:r>
    </w:p>
    <w:p w14:paraId="16B57939" w14:textId="24E162E2" w:rsidR="00BE0BE3" w:rsidRDefault="00DC443F" w:rsidP="00BE0BE3">
      <w:pPr>
        <w:spacing w:after="24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DC443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2. Bid-</w:t>
      </w:r>
      <w:proofErr w:type="spellStart"/>
      <w:r w:rsidRPr="00DC443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Ask</w:t>
      </w:r>
      <w:proofErr w:type="spellEnd"/>
      <w:r w:rsidRPr="00DC443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-Spread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7443"/>
        <w:gridCol w:w="531"/>
      </w:tblGrid>
      <w:tr w:rsidR="005C4ECC" w:rsidRPr="005C4ECC" w14:paraId="61D7435D" w14:textId="77777777" w:rsidTr="00C6580A">
        <w:trPr>
          <w:trHeight w:val="284"/>
          <w:jc w:val="center"/>
        </w:trPr>
        <w:tc>
          <w:tcPr>
            <w:tcW w:w="312" w:type="pct"/>
            <w:vAlign w:val="center"/>
          </w:tcPr>
          <w:p w14:paraId="31D8019A" w14:textId="77777777" w:rsidR="005C4ECC" w:rsidRPr="005C4ECC" w:rsidRDefault="005C4ECC" w:rsidP="00C6580A">
            <w:pPr>
              <w:pStyle w:val="Estilo"/>
              <w:spacing w:after="240"/>
              <w:jc w:val="both"/>
              <w:rPr>
                <w:rFonts w:ascii="Times New Roman" w:eastAsia="Calibri" w:hAnsi="Times New Roman" w:cs="Times New Roman"/>
                <w:color w:val="0D0D0D" w:themeColor="text1" w:themeTint="F2"/>
              </w:rPr>
            </w:pPr>
          </w:p>
        </w:tc>
        <w:tc>
          <w:tcPr>
            <w:tcW w:w="4376" w:type="pct"/>
            <w:vAlign w:val="center"/>
          </w:tcPr>
          <w:p w14:paraId="46C233B5" w14:textId="77777777" w:rsidR="005C4ECC" w:rsidRPr="005C4ECC" w:rsidRDefault="005C4ECC" w:rsidP="00C6580A">
            <w:pPr>
              <w:pStyle w:val="Estilo"/>
              <w:spacing w:after="240"/>
              <w:jc w:val="both"/>
              <w:rPr>
                <w:rFonts w:ascii="Times New Roman" w:eastAsia="Calibri" w:hAnsi="Times New Roman" w:cs="Times New Roman"/>
                <w:color w:val="0D0D0D" w:themeColor="text1" w:themeTint="F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</w:rPr>
                      <m:t>Spread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</w:rPr>
                      <m:t>t</m:t>
                    </m:r>
                  </m:sub>
                </m:sSub>
                <m:r>
                  <w:rPr>
                    <w:rStyle w:val="EstiloArial12pt"/>
                    <w:rFonts w:ascii="Cambria Math" w:hAnsi="Cambria Math" w:cs="Times New Roman"/>
                    <w:color w:val="0D0D0D" w:themeColor="text1" w:themeTint="F2"/>
                  </w:rPr>
                  <m:t>=</m:t>
                </m:r>
                <m:sSub>
                  <m:sSubPr>
                    <m:ctrlPr>
                      <w:rPr>
                        <w:rStyle w:val="EstiloArial12pt"/>
                        <w:rFonts w:ascii="Cambria Math" w:hAnsi="Cambria Math" w:cs="Times New Roman"/>
                        <w:i/>
                        <w:color w:val="0D0D0D" w:themeColor="text1" w:themeTint="F2"/>
                        <w:sz w:val="24"/>
                      </w:rPr>
                    </m:ctrlPr>
                  </m:sSubPr>
                  <m:e>
                    <m:r>
                      <w:rPr>
                        <w:rStyle w:val="EstiloArial12pt"/>
                        <w:rFonts w:ascii="Cambria Math" w:hAnsi="Cambria Math" w:cs="Times New Roman"/>
                        <w:color w:val="0D0D0D" w:themeColor="text1" w:themeTint="F2"/>
                      </w:rPr>
                      <m:t>ask</m:t>
                    </m:r>
                  </m:e>
                  <m:sub>
                    <m:r>
                      <w:rPr>
                        <w:rStyle w:val="EstiloArial12pt"/>
                        <w:rFonts w:ascii="Cambria Math" w:hAnsi="Cambria Math" w:cs="Times New Roman"/>
                        <w:color w:val="0D0D0D" w:themeColor="text1" w:themeTint="F2"/>
                      </w:rPr>
                      <m:t>t</m:t>
                    </m:r>
                  </m:sub>
                </m:sSub>
                <m:r>
                  <w:rPr>
                    <w:rStyle w:val="EstiloArial12pt"/>
                    <w:rFonts w:ascii="Cambria Math" w:hAnsi="Cambria Math" w:cs="Times New Roman"/>
                    <w:color w:val="0D0D0D" w:themeColor="text1" w:themeTint="F2"/>
                  </w:rPr>
                  <m:t>-</m:t>
                </m:r>
                <m:sSub>
                  <m:sSubPr>
                    <m:ctrlPr>
                      <w:rPr>
                        <w:rStyle w:val="EstiloArial12pt"/>
                        <w:rFonts w:ascii="Cambria Math" w:hAnsi="Cambria Math" w:cs="Times New Roman"/>
                        <w:i/>
                        <w:color w:val="0D0D0D" w:themeColor="text1" w:themeTint="F2"/>
                        <w:sz w:val="24"/>
                      </w:rPr>
                    </m:ctrlPr>
                  </m:sSubPr>
                  <m:e>
                    <m:r>
                      <w:rPr>
                        <w:rStyle w:val="EstiloArial12pt"/>
                        <w:rFonts w:ascii="Cambria Math" w:hAnsi="Cambria Math" w:cs="Times New Roman"/>
                        <w:color w:val="0D0D0D" w:themeColor="text1" w:themeTint="F2"/>
                      </w:rPr>
                      <m:t>bid</m:t>
                    </m:r>
                  </m:e>
                  <m:sub>
                    <m:r>
                      <w:rPr>
                        <w:rStyle w:val="EstiloArial12pt"/>
                        <w:rFonts w:ascii="Cambria Math" w:hAnsi="Cambria Math" w:cs="Times New Roman"/>
                        <w:color w:val="0D0D0D" w:themeColor="text1" w:themeTint="F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2" w:type="pct"/>
            <w:vAlign w:val="center"/>
          </w:tcPr>
          <w:p w14:paraId="23467A87" w14:textId="78707224" w:rsidR="005C4ECC" w:rsidRPr="005C4ECC" w:rsidRDefault="005C4ECC" w:rsidP="00C6580A">
            <w:pPr>
              <w:pStyle w:val="Estilo"/>
              <w:spacing w:after="240"/>
              <w:jc w:val="both"/>
              <w:rPr>
                <w:rFonts w:ascii="Times New Roman" w:eastAsia="Calibri" w:hAnsi="Times New Roman" w:cs="Times New Roman"/>
                <w:color w:val="0D0D0D" w:themeColor="text1" w:themeTint="F2"/>
              </w:rPr>
            </w:pPr>
            <w:r w:rsidRPr="005C4ECC">
              <w:rPr>
                <w:rFonts w:ascii="Times New Roman" w:eastAsia="Calibri" w:hAnsi="Times New Roman" w:cs="Times New Roman"/>
                <w:color w:val="0D0D0D" w:themeColor="text1" w:themeTint="F2"/>
              </w:rPr>
              <w:t>(</w:t>
            </w:r>
            <w:r>
              <w:rPr>
                <w:rFonts w:ascii="Times New Roman" w:eastAsia="Calibri" w:hAnsi="Times New Roman" w:cs="Times New Roman"/>
                <w:color w:val="0D0D0D" w:themeColor="text1" w:themeTint="F2"/>
              </w:rPr>
              <w:t>2</w:t>
            </w:r>
            <w:r w:rsidRPr="005C4ECC">
              <w:rPr>
                <w:rFonts w:ascii="Times New Roman" w:eastAsia="Calibri" w:hAnsi="Times New Roman" w:cs="Times New Roman"/>
                <w:color w:val="0D0D0D" w:themeColor="text1" w:themeTint="F2"/>
              </w:rPr>
              <w:t>)</w:t>
            </w:r>
          </w:p>
        </w:tc>
      </w:tr>
    </w:tbl>
    <w:p w14:paraId="1A403B14" w14:textId="77777777" w:rsidR="005C4ECC" w:rsidRPr="005C4ECC" w:rsidRDefault="005C4ECC" w:rsidP="005C4ECC">
      <w:pPr>
        <w:rPr>
          <w:rFonts w:ascii="Times New Roman" w:hAnsi="Times New Roman" w:cs="Times New Roman"/>
          <w:color w:val="0D0D0D" w:themeColor="text1" w:themeTint="F2"/>
        </w:rPr>
      </w:pPr>
      <w:r w:rsidRPr="005C4ECC">
        <w:rPr>
          <w:rFonts w:ascii="Times New Roman" w:hAnsi="Times New Roman" w:cs="Times New Roman"/>
          <w:color w:val="0D0D0D" w:themeColor="text1" w:themeTint="F2"/>
        </w:rPr>
        <w:t>Em que:</w:t>
      </w:r>
    </w:p>
    <w:p w14:paraId="2D271E25" w14:textId="77777777" w:rsidR="005C4ECC" w:rsidRPr="005C4ECC" w:rsidRDefault="005C4ECC" w:rsidP="005C4ECC">
      <w:pPr>
        <w:rPr>
          <w:rFonts w:ascii="Times New Roman" w:hAnsi="Times New Roman" w:cs="Times New Roman"/>
          <w:color w:val="0D0D0D" w:themeColor="text1" w:themeTint="F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</w:rPr>
              <m:t>Spread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</w:rPr>
              <m:t>t</m:t>
            </m:r>
          </m:sub>
        </m:sSub>
      </m:oMath>
      <w:r w:rsidRPr="005C4ECC">
        <w:rPr>
          <w:rFonts w:ascii="Times New Roman" w:hAnsi="Times New Roman" w:cs="Times New Roman"/>
          <w:color w:val="0D0D0D" w:themeColor="text1" w:themeTint="F2"/>
        </w:rPr>
        <w:t xml:space="preserve"> é a diferença entre a oferta de venda e a oferta de compra no tempo </w:t>
      </w:r>
      <w:r w:rsidRPr="005C4ECC">
        <w:rPr>
          <w:rFonts w:ascii="Times New Roman" w:hAnsi="Times New Roman" w:cs="Times New Roman"/>
          <w:i/>
          <w:color w:val="0D0D0D" w:themeColor="text1" w:themeTint="F2"/>
        </w:rPr>
        <w:t>t</w:t>
      </w:r>
      <w:r w:rsidRPr="005C4ECC">
        <w:rPr>
          <w:rFonts w:ascii="Times New Roman" w:hAnsi="Times New Roman" w:cs="Times New Roman"/>
          <w:color w:val="0D0D0D" w:themeColor="text1" w:themeTint="F2"/>
        </w:rPr>
        <w:t xml:space="preserve">; </w:t>
      </w:r>
    </w:p>
    <w:p w14:paraId="50BC4DE7" w14:textId="77777777" w:rsidR="005C4ECC" w:rsidRPr="005C4ECC" w:rsidRDefault="005C4ECC" w:rsidP="005C4ECC">
      <w:pPr>
        <w:rPr>
          <w:rStyle w:val="cls003"/>
          <w:rFonts w:ascii="Times New Roman" w:hAnsi="Times New Roman" w:cs="Times New Roman"/>
          <w:color w:val="0D0D0D" w:themeColor="text1" w:themeTint="F2"/>
        </w:rPr>
      </w:pPr>
      <m:oMath>
        <m:sSub>
          <m:sSubPr>
            <m:ctrlPr>
              <w:rPr>
                <w:rStyle w:val="EstiloArial12pt"/>
                <w:rFonts w:ascii="Cambria Math" w:hAnsi="Cambria Math" w:cs="Times New Roman"/>
                <w:i/>
                <w:color w:val="0D0D0D" w:themeColor="text1" w:themeTint="F2"/>
                <w:sz w:val="24"/>
              </w:rPr>
            </m:ctrlPr>
          </m:sSubPr>
          <m:e>
            <m:r>
              <w:rPr>
                <w:rStyle w:val="EstiloArial12pt"/>
                <w:rFonts w:ascii="Cambria Math" w:hAnsi="Cambria Math" w:cs="Times New Roman"/>
                <w:color w:val="0D0D0D" w:themeColor="text1" w:themeTint="F2"/>
                <w:sz w:val="24"/>
              </w:rPr>
              <m:t>ask</m:t>
            </m:r>
          </m:e>
          <m:sub>
            <m:r>
              <w:rPr>
                <w:rStyle w:val="EstiloArial12pt"/>
                <w:rFonts w:ascii="Cambria Math" w:hAnsi="Cambria Math" w:cs="Times New Roman"/>
                <w:color w:val="0D0D0D" w:themeColor="text1" w:themeTint="F2"/>
                <w:sz w:val="24"/>
              </w:rPr>
              <m:t>t</m:t>
            </m:r>
          </m:sub>
        </m:sSub>
      </m:oMath>
      <w:r w:rsidRPr="005C4ECC">
        <w:rPr>
          <w:rStyle w:val="cls005"/>
          <w:rFonts w:ascii="Times New Roman" w:hAnsi="Times New Roman" w:cs="Times New Roman"/>
          <w:i/>
          <w:iCs/>
          <w:color w:val="0D0D0D" w:themeColor="text1" w:themeTint="F2"/>
        </w:rPr>
        <w:t xml:space="preserve"> </w:t>
      </w:r>
      <w:r w:rsidRPr="005C4ECC">
        <w:rPr>
          <w:rStyle w:val="cls005"/>
          <w:rFonts w:ascii="Times New Roman" w:hAnsi="Times New Roman" w:cs="Times New Roman"/>
          <w:iCs/>
          <w:color w:val="0D0D0D" w:themeColor="text1" w:themeTint="F2"/>
        </w:rPr>
        <w:t xml:space="preserve">é a </w:t>
      </w:r>
      <w:r w:rsidRPr="005C4ECC">
        <w:rPr>
          <w:rStyle w:val="cls003"/>
          <w:rFonts w:ascii="Times New Roman" w:hAnsi="Times New Roman" w:cs="Times New Roman"/>
          <w:color w:val="0D0D0D" w:themeColor="text1" w:themeTint="F2"/>
        </w:rPr>
        <w:t xml:space="preserve">oferta de venda no tempo </w:t>
      </w:r>
      <w:r w:rsidRPr="005C4ECC">
        <w:rPr>
          <w:rStyle w:val="cls003"/>
          <w:rFonts w:ascii="Times New Roman" w:hAnsi="Times New Roman" w:cs="Times New Roman"/>
          <w:i/>
          <w:color w:val="0D0D0D" w:themeColor="text1" w:themeTint="F2"/>
        </w:rPr>
        <w:t>t</w:t>
      </w:r>
      <w:r w:rsidRPr="005C4ECC">
        <w:rPr>
          <w:rStyle w:val="cls003"/>
          <w:rFonts w:ascii="Times New Roman" w:hAnsi="Times New Roman" w:cs="Times New Roman"/>
          <w:color w:val="0D0D0D" w:themeColor="text1" w:themeTint="F2"/>
        </w:rPr>
        <w:t>; e</w:t>
      </w:r>
    </w:p>
    <w:p w14:paraId="6305764D" w14:textId="77777777" w:rsidR="005C4ECC" w:rsidRPr="005C4ECC" w:rsidRDefault="005C4ECC" w:rsidP="005C4ECC">
      <w:pPr>
        <w:spacing w:after="240"/>
        <w:rPr>
          <w:rFonts w:ascii="Times New Roman" w:hAnsi="Times New Roman" w:cs="Times New Roman"/>
          <w:color w:val="0D0D0D" w:themeColor="text1" w:themeTint="F2"/>
        </w:rPr>
      </w:pPr>
      <m:oMath>
        <m:sSub>
          <m:sSubPr>
            <m:ctrlPr>
              <w:rPr>
                <w:rStyle w:val="EstiloArial12pt"/>
                <w:rFonts w:ascii="Cambria Math" w:hAnsi="Cambria Math" w:cs="Times New Roman"/>
                <w:i/>
                <w:color w:val="0D0D0D" w:themeColor="text1" w:themeTint="F2"/>
                <w:sz w:val="24"/>
              </w:rPr>
            </m:ctrlPr>
          </m:sSubPr>
          <m:e>
            <m:r>
              <w:rPr>
                <w:rStyle w:val="EstiloArial12pt"/>
                <w:rFonts w:ascii="Cambria Math" w:hAnsi="Cambria Math" w:cs="Times New Roman"/>
                <w:color w:val="0D0D0D" w:themeColor="text1" w:themeTint="F2"/>
                <w:sz w:val="24"/>
              </w:rPr>
              <m:t>bid</m:t>
            </m:r>
          </m:e>
          <m:sub>
            <m:r>
              <w:rPr>
                <w:rStyle w:val="EstiloArial12pt"/>
                <w:rFonts w:ascii="Cambria Math" w:hAnsi="Cambria Math" w:cs="Times New Roman"/>
                <w:color w:val="0D0D0D" w:themeColor="text1" w:themeTint="F2"/>
                <w:sz w:val="24"/>
              </w:rPr>
              <m:t>t</m:t>
            </m:r>
          </m:sub>
        </m:sSub>
      </m:oMath>
      <w:r w:rsidRPr="005C4ECC">
        <w:rPr>
          <w:rStyle w:val="cls005"/>
          <w:rFonts w:ascii="Times New Roman" w:hAnsi="Times New Roman" w:cs="Times New Roman"/>
          <w:iCs/>
          <w:color w:val="0D0D0D" w:themeColor="text1" w:themeTint="F2"/>
        </w:rPr>
        <w:t xml:space="preserve"> é a </w:t>
      </w:r>
      <w:r w:rsidRPr="005C4ECC">
        <w:rPr>
          <w:rStyle w:val="cls003"/>
          <w:rFonts w:ascii="Times New Roman" w:hAnsi="Times New Roman" w:cs="Times New Roman"/>
          <w:color w:val="0D0D0D" w:themeColor="text1" w:themeTint="F2"/>
        </w:rPr>
        <w:t xml:space="preserve">oferta de compra no tempo </w:t>
      </w:r>
      <w:r w:rsidRPr="005C4ECC">
        <w:rPr>
          <w:rStyle w:val="cls003"/>
          <w:rFonts w:ascii="Times New Roman" w:hAnsi="Times New Roman" w:cs="Times New Roman"/>
          <w:i/>
          <w:color w:val="0D0D0D" w:themeColor="text1" w:themeTint="F2"/>
        </w:rPr>
        <w:t>t</w:t>
      </w:r>
      <w:r w:rsidRPr="005C4ECC">
        <w:rPr>
          <w:rStyle w:val="cls003"/>
          <w:rFonts w:ascii="Times New Roman" w:hAnsi="Times New Roman" w:cs="Times New Roman"/>
          <w:color w:val="0D0D0D" w:themeColor="text1" w:themeTint="F2"/>
        </w:rPr>
        <w:t xml:space="preserve">. </w:t>
      </w:r>
    </w:p>
    <w:p w14:paraId="759B4A85" w14:textId="34C1D606" w:rsidR="00DC443F" w:rsidRPr="006419E6" w:rsidRDefault="003855DD" w:rsidP="006419E6">
      <w:pPr>
        <w:spacing w:after="240"/>
        <w:jc w:val="both"/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</w:pPr>
      <w:r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 xml:space="preserve">Para gerar a regressão, eu preciso do mesmo número de observações </w:t>
      </w:r>
      <w:r w:rsidR="00181F10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>em todas as variáveis. Dessa forma, como a VPIN terá 50 observações por dia, preciso que o bid-</w:t>
      </w:r>
      <w:proofErr w:type="spellStart"/>
      <w:r w:rsidR="00181F10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>ask</w:t>
      </w:r>
      <w:proofErr w:type="spellEnd"/>
      <w:r w:rsidR="00181F10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 xml:space="preserve">-spread também tenha 50 observações. Assim ele deve ser calculado </w:t>
      </w:r>
      <w:r w:rsidR="000D1211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 xml:space="preserve">por </w:t>
      </w:r>
      <w:proofErr w:type="spellStart"/>
      <w:r w:rsidR="000D1211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>bucket</w:t>
      </w:r>
      <w:proofErr w:type="spellEnd"/>
      <w:r w:rsidR="000D1211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 xml:space="preserve">, o mesmo criado pra calcular a VPIN, só que, ao invés de olharmos o volume, olharemos o preço. </w:t>
      </w:r>
      <w:r w:rsidR="009D08CA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>O bid-</w:t>
      </w:r>
      <w:proofErr w:type="spellStart"/>
      <w:r w:rsidR="009D08CA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>ask</w:t>
      </w:r>
      <w:proofErr w:type="spellEnd"/>
      <w:r w:rsidR="009D08CA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 xml:space="preserve">-spread será calculado </w:t>
      </w:r>
      <w:r w:rsidR="00877D1E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 xml:space="preserve">subtraindo </w:t>
      </w:r>
      <w:r w:rsidR="007B0BCB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 xml:space="preserve">o preço da ultima oferta de </w:t>
      </w:r>
      <w:r w:rsidR="002F495C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 xml:space="preserve">venda, pela primeira oferta de compra dentro de cada </w:t>
      </w:r>
      <w:proofErr w:type="spellStart"/>
      <w:r w:rsidR="002F495C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>bucket</w:t>
      </w:r>
      <w:proofErr w:type="spellEnd"/>
      <w:r w:rsidR="002F495C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 xml:space="preserve">. Então, se o preço </w:t>
      </w:r>
      <w:r w:rsidR="00745515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 xml:space="preserve">a primeira </w:t>
      </w:r>
      <w:r w:rsidR="00365370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>compra (1 na coluna 11)</w:t>
      </w:r>
      <w:r w:rsidR="00745515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 xml:space="preserve"> de dólar foi de 3000,00 as 09:00:01</w:t>
      </w:r>
      <w:r w:rsidR="00737496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 xml:space="preserve"> e a última oferta de venda (2 na coluna 11) foi de </w:t>
      </w:r>
      <w:r w:rsidR="006419E6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>3001,00 as 10:00:00. O bid-</w:t>
      </w:r>
      <w:proofErr w:type="spellStart"/>
      <w:r w:rsidR="006419E6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>ask</w:t>
      </w:r>
      <w:proofErr w:type="spellEnd"/>
      <w:r w:rsidR="006419E6" w:rsidRPr="006419E6">
        <w:rPr>
          <w:rFonts w:ascii="Times New Roman" w:eastAsia="Calibri" w:hAnsi="Times New Roman" w:cs="Times New Roman"/>
          <w:bCs/>
          <w:color w:val="0D0D0D" w:themeColor="text1" w:themeTint="F2"/>
          <w:sz w:val="24"/>
          <w:szCs w:val="24"/>
        </w:rPr>
        <w:t>-spread será de 3001 – 3000 = 1,00.</w:t>
      </w:r>
    </w:p>
    <w:p w14:paraId="72BF3C28" w14:textId="77777777" w:rsidR="00223CE4" w:rsidRPr="00BE0BE3" w:rsidRDefault="00223CE4" w:rsidP="00BE0BE3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D73ACC4" w14:textId="77777777" w:rsidR="0024795A" w:rsidRDefault="0024795A" w:rsidP="0024795A">
      <w:pPr>
        <w:pStyle w:val="PargrafodaLista"/>
      </w:pPr>
    </w:p>
    <w:p w14:paraId="49B793C6" w14:textId="3B9446F6" w:rsidR="0024795A" w:rsidRDefault="00D90CE0" w:rsidP="0061610A">
      <w:pPr>
        <w:spacing w:after="24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61610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3. </w:t>
      </w:r>
      <w:r w:rsidR="0061610A" w:rsidRPr="0061610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Número de Transações</w:t>
      </w:r>
    </w:p>
    <w:p w14:paraId="42730DD4" w14:textId="7228B7C1" w:rsidR="0061610A" w:rsidRDefault="0061610A" w:rsidP="005B2DD8">
      <w:pPr>
        <w:spacing w:after="240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O número de transações </w:t>
      </w:r>
      <w:r w:rsidR="00D80317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se encontra na coluna 5: Quantidade negociada. Preciso do número de transações em cada </w:t>
      </w:r>
      <w:proofErr w:type="spellStart"/>
      <w:r w:rsidR="00D80317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bucket</w:t>
      </w:r>
      <w:proofErr w:type="spellEnd"/>
      <w:r w:rsidR="00D80317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, então é só somar a quantidade negociada por </w:t>
      </w:r>
      <w:proofErr w:type="spellStart"/>
      <w:r w:rsidR="00D80317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bucket</w:t>
      </w:r>
      <w:proofErr w:type="spellEnd"/>
      <w:r w:rsidR="00DB7572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, o mesmo que foi feito para o cálculo da VPIN, mas agora preciso saber apenas o número de contratos negociados dentro do </w:t>
      </w:r>
      <w:proofErr w:type="spellStart"/>
      <w:r w:rsidR="00DB7572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bucket</w:t>
      </w:r>
      <w:proofErr w:type="spellEnd"/>
      <w:r w:rsidR="00DB7572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. Assim, também terei </w:t>
      </w:r>
      <w:r w:rsidR="00F225B1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50 observações por dia. </w:t>
      </w:r>
    </w:p>
    <w:p w14:paraId="67308610" w14:textId="2D7BC928" w:rsidR="00F225B1" w:rsidRDefault="00F225B1" w:rsidP="00F225B1">
      <w:pPr>
        <w:spacing w:after="24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4</w:t>
      </w:r>
      <w:r w:rsidRPr="0061610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Volatilidade </w:t>
      </w:r>
      <w:r w:rsidR="00F124E3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dos Retornos </w:t>
      </w:r>
    </w:p>
    <w:p w14:paraId="00E0CE2A" w14:textId="1473A899" w:rsidR="0018188E" w:rsidRDefault="0018188E" w:rsidP="005B2DD8">
      <w:pPr>
        <w:spacing w:after="240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Dentro de cada </w:t>
      </w:r>
      <w:proofErr w:type="spellStart"/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bucket</w:t>
      </w:r>
      <w:proofErr w:type="spellEnd"/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r w:rsidR="005D61CF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utilizado na VPIN, calcular o </w:t>
      </w:r>
      <w:r w:rsidR="00BF0A5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retorno </w:t>
      </w:r>
      <w:r w:rsidR="00320CEF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linha por linha </w:t>
      </w:r>
      <w:r w:rsidR="008B6A7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[</w:t>
      </w:r>
      <w:r w:rsidR="00320CEF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(P t+1)/</w:t>
      </w:r>
      <w:proofErr w:type="spellStart"/>
      <w:r w:rsidR="00320CEF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Pt</w:t>
      </w:r>
      <w:proofErr w:type="spellEnd"/>
      <w:r w:rsidR="008B6A7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] -1 (Assim fica em decimal). A partir desse retorno, calcula </w:t>
      </w:r>
      <w:r w:rsidR="0042726A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a volatilidade (variância) por </w:t>
      </w:r>
      <w:proofErr w:type="spellStart"/>
      <w:r w:rsidR="0042726A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bucket</w:t>
      </w:r>
      <w:proofErr w:type="spellEnd"/>
      <w:r w:rsidR="0042726A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. Tendo assim, 50 observações por dia. </w:t>
      </w:r>
    </w:p>
    <w:p w14:paraId="1F1E5749" w14:textId="1361BB46" w:rsidR="00F225B1" w:rsidRDefault="00F225B1" w:rsidP="0061610A">
      <w:pPr>
        <w:spacing w:after="24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14:paraId="4A191B56" w14:textId="6F6425AF" w:rsidR="0042726A" w:rsidRDefault="0042726A" w:rsidP="0042726A">
      <w:pPr>
        <w:spacing w:after="24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5</w:t>
      </w:r>
      <w:r w:rsidRPr="0061610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Volatilidade dos 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Preços</w:t>
      </w:r>
    </w:p>
    <w:p w14:paraId="71420DF9" w14:textId="1848C921" w:rsidR="0042726A" w:rsidRPr="005B2DD8" w:rsidRDefault="0042726A" w:rsidP="005B2DD8">
      <w:pPr>
        <w:spacing w:after="240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5B2DD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Só calcular a variância dos preços dentro de cada </w:t>
      </w:r>
      <w:proofErr w:type="spellStart"/>
      <w:r w:rsidRPr="005B2DD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bucket</w:t>
      </w:r>
      <w:proofErr w:type="spellEnd"/>
      <w:r w:rsidRPr="005B2DD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, tendo também 50 observações. </w:t>
      </w:r>
      <w:r w:rsidR="005B2DD8" w:rsidRPr="005B2DD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O item 4 e 5 devem ficar parecidos, vou escolher qual fica melhor na regressão. </w:t>
      </w:r>
    </w:p>
    <w:p w14:paraId="275A3111" w14:textId="77777777" w:rsidR="0042726A" w:rsidRDefault="0042726A" w:rsidP="0061610A">
      <w:pPr>
        <w:spacing w:after="24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14:paraId="5700D52C" w14:textId="78C89E92" w:rsidR="002E0B68" w:rsidRDefault="002E0B68" w:rsidP="002E0B68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Exportar as variáveis para Excel, gerar gráficos </w:t>
      </w:r>
      <w:r w:rsidR="00C853DE">
        <w:rPr>
          <w:rFonts w:ascii="Times New Roman" w:hAnsi="Times New Roman" w:cs="Times New Roman"/>
          <w:b/>
          <w:bCs/>
          <w:sz w:val="24"/>
          <w:szCs w:val="24"/>
        </w:rPr>
        <w:t xml:space="preserve">de linha das variáveis e calcular as estatísticas descritivas de cada uma. O arquivo </w:t>
      </w:r>
      <w:proofErr w:type="spellStart"/>
      <w:r w:rsidR="00C853DE">
        <w:rPr>
          <w:rFonts w:ascii="Times New Roman" w:hAnsi="Times New Roman" w:cs="Times New Roman"/>
          <w:b/>
          <w:bCs/>
          <w:sz w:val="24"/>
          <w:szCs w:val="24"/>
        </w:rPr>
        <w:t>excel</w:t>
      </w:r>
      <w:proofErr w:type="spellEnd"/>
      <w:r w:rsidR="00C853DE">
        <w:rPr>
          <w:rFonts w:ascii="Times New Roman" w:hAnsi="Times New Roman" w:cs="Times New Roman"/>
          <w:b/>
          <w:bCs/>
          <w:sz w:val="24"/>
          <w:szCs w:val="24"/>
        </w:rPr>
        <w:t xml:space="preserve"> pode ser um pro dólar e outro pro </w:t>
      </w:r>
      <w:proofErr w:type="spellStart"/>
      <w:r w:rsidR="00C853DE">
        <w:rPr>
          <w:rFonts w:ascii="Times New Roman" w:hAnsi="Times New Roman" w:cs="Times New Roman"/>
          <w:b/>
          <w:bCs/>
          <w:sz w:val="24"/>
          <w:szCs w:val="24"/>
        </w:rPr>
        <w:t>di</w:t>
      </w:r>
      <w:proofErr w:type="spellEnd"/>
      <w:r w:rsidR="00C853DE">
        <w:rPr>
          <w:rFonts w:ascii="Times New Roman" w:hAnsi="Times New Roman" w:cs="Times New Roman"/>
          <w:b/>
          <w:bCs/>
          <w:sz w:val="24"/>
          <w:szCs w:val="24"/>
        </w:rPr>
        <w:t xml:space="preserve"> e cada coluna com uma variável calculada. </w:t>
      </w:r>
      <w:bookmarkStart w:id="0" w:name="_GoBack"/>
      <w:bookmarkEnd w:id="0"/>
    </w:p>
    <w:p w14:paraId="328FD3BE" w14:textId="77777777" w:rsidR="00F225B1" w:rsidRPr="0061610A" w:rsidRDefault="00F225B1" w:rsidP="0061610A">
      <w:pPr>
        <w:spacing w:after="24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sectPr w:rsidR="00F225B1" w:rsidRPr="0061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D1D0B"/>
    <w:multiLevelType w:val="hybridMultilevel"/>
    <w:tmpl w:val="33EE9A10"/>
    <w:lvl w:ilvl="0" w:tplc="DC347992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09"/>
    <w:rsid w:val="000D1211"/>
    <w:rsid w:val="0018188E"/>
    <w:rsid w:val="00181F10"/>
    <w:rsid w:val="00182417"/>
    <w:rsid w:val="00223CE4"/>
    <w:rsid w:val="0024795A"/>
    <w:rsid w:val="002D4347"/>
    <w:rsid w:val="002E0B68"/>
    <w:rsid w:val="002F495C"/>
    <w:rsid w:val="00320CEF"/>
    <w:rsid w:val="00365370"/>
    <w:rsid w:val="003855DD"/>
    <w:rsid w:val="003D25CE"/>
    <w:rsid w:val="0042726A"/>
    <w:rsid w:val="00455EC6"/>
    <w:rsid w:val="004A7F0F"/>
    <w:rsid w:val="00545990"/>
    <w:rsid w:val="00582A29"/>
    <w:rsid w:val="005849DE"/>
    <w:rsid w:val="005B2DD8"/>
    <w:rsid w:val="005C1CC1"/>
    <w:rsid w:val="005C4ECC"/>
    <w:rsid w:val="005D61CF"/>
    <w:rsid w:val="0061610A"/>
    <w:rsid w:val="006419E6"/>
    <w:rsid w:val="00657749"/>
    <w:rsid w:val="006E2593"/>
    <w:rsid w:val="007063D7"/>
    <w:rsid w:val="00737496"/>
    <w:rsid w:val="00745515"/>
    <w:rsid w:val="0076171A"/>
    <w:rsid w:val="0076190D"/>
    <w:rsid w:val="00765F29"/>
    <w:rsid w:val="007B0BCB"/>
    <w:rsid w:val="007F1CDB"/>
    <w:rsid w:val="00832596"/>
    <w:rsid w:val="00877D1E"/>
    <w:rsid w:val="008B6294"/>
    <w:rsid w:val="008B6A7D"/>
    <w:rsid w:val="009B7B85"/>
    <w:rsid w:val="009C73C9"/>
    <w:rsid w:val="009D08CA"/>
    <w:rsid w:val="00B54321"/>
    <w:rsid w:val="00BA004E"/>
    <w:rsid w:val="00BD4F09"/>
    <w:rsid w:val="00BD758B"/>
    <w:rsid w:val="00BE0BE3"/>
    <w:rsid w:val="00BF0A58"/>
    <w:rsid w:val="00C5453E"/>
    <w:rsid w:val="00C853DE"/>
    <w:rsid w:val="00D80317"/>
    <w:rsid w:val="00D90CE0"/>
    <w:rsid w:val="00DB7572"/>
    <w:rsid w:val="00DC443F"/>
    <w:rsid w:val="00F124E3"/>
    <w:rsid w:val="00F225B1"/>
    <w:rsid w:val="00F3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6A80"/>
  <w15:chartTrackingRefBased/>
  <w15:docId w15:val="{E3B8448B-BD61-4081-996A-7F2937A2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4F09"/>
    <w:pPr>
      <w:ind w:left="720"/>
      <w:contextualSpacing/>
    </w:pPr>
  </w:style>
  <w:style w:type="paragraph" w:customStyle="1" w:styleId="Estilo">
    <w:name w:val="Estilo"/>
    <w:rsid w:val="00223CE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223CE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Arial12pt">
    <w:name w:val="Estilo Arial 12 pt"/>
    <w:qFormat/>
    <w:rsid w:val="005C4ECC"/>
    <w:rPr>
      <w:rFonts w:ascii="Arial" w:hAnsi="Arial"/>
      <w:sz w:val="20"/>
    </w:rPr>
  </w:style>
  <w:style w:type="character" w:customStyle="1" w:styleId="cls003">
    <w:name w:val="cls_003"/>
    <w:rsid w:val="005C4ECC"/>
  </w:style>
  <w:style w:type="character" w:customStyle="1" w:styleId="cls005">
    <w:name w:val="cls_005"/>
    <w:rsid w:val="005C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1012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Eduardo Ribeiro</dc:creator>
  <cp:keywords/>
  <dc:description/>
  <cp:lastModifiedBy>João Eduardo Ribeiro</cp:lastModifiedBy>
  <cp:revision>51</cp:revision>
  <dcterms:created xsi:type="dcterms:W3CDTF">2019-10-24T23:59:00Z</dcterms:created>
  <dcterms:modified xsi:type="dcterms:W3CDTF">2019-10-25T01:45:00Z</dcterms:modified>
</cp:coreProperties>
</file>