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ABRAOM Regionalization Researcher Transfer Report</w:t>
      </w:r>
    </w:p>
    <w:p>
      <w:pPr>
        <w:pStyle w:val="Subtitle"/>
      </w:pPr>
      <w:r>
        <w:t xml:space="preserve">Datasets, artifacts, models, evaluation logic, and handoff instructions</w:t>
      </w:r>
    </w:p>
    <w:p>
      <w:pPr>
        <w:pStyle w:val="Author"/>
      </w:pPr>
      <w:r>
        <w:t xml:space="preserve">Lumina ABRAOM/ClinVar regionalization study</w:t>
      </w:r>
    </w:p>
    <w:p>
      <w:pPr>
        <w:pStyle w:val="Date"/>
      </w:pPr>
      <w:r>
        <w:t xml:space="preserve">2026-07-06T14:05:27+00:00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6ac6cc19e440bb5fa658530e2564e162d1c321d"/>
    <w:p>
      <w:pPr>
        <w:pStyle w:val="Heading1"/>
      </w:pPr>
      <w:r>
        <w:t xml:space="preserve">ABRAOM Regionalization Researcher Transfer Report</w:t>
      </w:r>
    </w:p>
    <w:p>
      <w:pPr>
        <w:pStyle w:val="FirstParagraph"/>
      </w:pPr>
      <w:r>
        <w:rPr>
          <w:b/>
          <w:bCs/>
        </w:rPr>
        <w:t xml:space="preserve">Gerado em UTC:</w:t>
      </w:r>
      <w:r>
        <w:t xml:space="preserve"> </w:t>
      </w:r>
      <w:r>
        <w:rPr>
          <w:rStyle w:val="VerbatimChar"/>
        </w:rPr>
        <w:t xml:space="preserve">2026-07-06T14:05:27+00:00</w:t>
      </w:r>
    </w:p>
    <w:p>
      <w:pPr>
        <w:pStyle w:val="BodyText"/>
      </w:pPr>
      <w:r>
        <w:rPr>
          <w:b/>
          <w:bCs/>
        </w:rPr>
        <w:t xml:space="preserve">Repositório:</w:t>
      </w:r>
      <w:r>
        <w:t xml:space="preserve"> </w:t>
      </w:r>
      <w:r>
        <w:rPr>
          <w:rStyle w:val="VerbatimChar"/>
        </w:rPr>
        <w:t xml:space="preserve">/home/sagemaker-user/lumina-ssm</w:t>
      </w:r>
    </w:p>
    <w:p>
      <w:pPr>
        <w:pStyle w:val="BodyText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abraom-regionalization-study</w:t>
      </w:r>
    </w:p>
    <w:p>
      <w:pPr>
        <w:pStyle w:val="BodyText"/>
      </w:pPr>
      <w:r>
        <w:rPr>
          <w:b/>
          <w:bCs/>
        </w:rPr>
        <w:t xml:space="preserve">GitHub branch URL:</w:t>
      </w:r>
      <w:r>
        <w:t xml:space="preserve"> </w:t>
      </w:r>
      <w:r>
        <w:rPr>
          <w:rStyle w:val="VerbatimChar"/>
        </w:rPr>
        <w:t xml:space="preserve">https://github.com/eduardodx/lumina-ssm/tree/abraom-regionalization-study</w:t>
      </w:r>
    </w:p>
    <w:p>
      <w:pPr>
        <w:pStyle w:val="BodyText"/>
      </w:pPr>
      <w:r>
        <w:rPr>
          <w:b/>
          <w:bCs/>
        </w:rPr>
        <w:t xml:space="preserve">Commit curto na geração:</w:t>
      </w:r>
      <w:r>
        <w:t xml:space="preserve"> </w:t>
      </w:r>
      <w:r>
        <w:rPr>
          <w:rStyle w:val="VerbatimChar"/>
        </w:rPr>
        <w:t xml:space="preserve">88e3c1c</w:t>
      </w:r>
    </w:p>
    <w:p>
      <w:pPr>
        <w:pStyle w:val="BodyText"/>
      </w:pPr>
      <w:r>
        <w:rPr>
          <w:b/>
          <w:bCs/>
        </w:rPr>
        <w:t xml:space="preserve">Commit completo na geração:</w:t>
      </w:r>
      <w:r>
        <w:t xml:space="preserve"> </w:t>
      </w:r>
      <w:r>
        <w:rPr>
          <w:rStyle w:val="VerbatimChar"/>
        </w:rPr>
        <w:t xml:space="preserve">88e3c1c008fc53e5da3b30220c2a8beec962fc01</w:t>
      </w:r>
    </w:p>
    <w:p>
      <w:pPr>
        <w:pStyle w:val="BodyText"/>
      </w:pPr>
      <w:r>
        <w:rPr>
          <w:b/>
          <w:bCs/>
        </w:rPr>
        <w:t xml:space="preserve">Escopo:</w:t>
      </w:r>
      <w:r>
        <w:t xml:space="preserve"> </w:t>
      </w:r>
      <w:r>
        <w:t xml:space="preserve">este relatório transfere o conhecimento técnico e científico acumulado no estudo de regionalização ABRAOM/ClinVar. Ele foi escrito para um pesquisador que precisa continuar, auditar ou reproduzir o trabalho.</w:t>
      </w:r>
    </w:p>
    <w:p>
      <w:pPr>
        <w:pStyle w:val="BodyText"/>
      </w:pPr>
      <w:r>
        <w:rPr>
          <w:b/>
          <w:bCs/>
        </w:rPr>
        <w:t xml:space="preserve">Uso permitido deste pacote:</w:t>
      </w:r>
      <w:r>
        <w:t xml:space="preserve"> </w:t>
      </w:r>
      <w:r>
        <w:t xml:space="preserve">validação científica, desenvolvimento de método, análise de erro, preparação de curadoria e desenho de próxima rodada experimental.</w:t>
      </w:r>
    </w:p>
    <w:p>
      <w:pPr>
        <w:pStyle w:val="BodyText"/>
      </w:pPr>
      <w:r>
        <w:rPr>
          <w:b/>
          <w:bCs/>
        </w:rPr>
        <w:t xml:space="preserve">Uso não suportado:</w:t>
      </w:r>
      <w:r>
        <w:t xml:space="preserve"> </w:t>
      </w:r>
      <w:r>
        <w:t xml:space="preserve">decisão clínica, interpretação clínica final de variante, liberação de modelo para uso diagnóstico, ou alegação definitiva de superioridade regional sem curadoria externa.</w:t>
      </w:r>
    </w:p>
    <w:bookmarkStart w:id="9" w:name="resumo-executivo"/>
    <w:p>
      <w:pPr>
        <w:pStyle w:val="Heading2"/>
      </w:pPr>
      <w:r>
        <w:t xml:space="preserve">1. Resumo Executivo</w:t>
      </w:r>
    </w:p>
    <w:p>
      <w:pPr>
        <w:pStyle w:val="FirstParagraph"/>
      </w:pPr>
      <w:r>
        <w:t xml:space="preserve">O estudo investigou se informação populacional brasileira do ABRAOM pode melhorar a interpretação de variantes ClinVar em contexto brasileiro sem destruir a sensibilidade para variantes P/LP presentes no ABRAOM.</w:t>
      </w:r>
    </w:p>
    <w:p>
      <w:pPr>
        <w:pStyle w:val="BodyText"/>
      </w:pPr>
      <w:r>
        <w:t xml:space="preserve">O resultado mais importante é que</w:t>
      </w:r>
      <w:r>
        <w:t xml:space="preserve"> </w:t>
      </w:r>
      <w:r>
        <w:rPr>
          <w:b/>
          <w:bCs/>
        </w:rPr>
        <w:t xml:space="preserve">há sinal útil de regionalização</w:t>
      </w:r>
      <w:r>
        <w:t xml:space="preserve">, mas ele ainda não está completamente falsificado contra controles negativos estratificados. O melhor candidato operacional até agora é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: uma calibração de</w:t>
      </w:r>
      <w:r>
        <w:t xml:space="preserve"> </w:t>
      </w:r>
      <w:r>
        <w:rPr>
          <w:rStyle w:val="VerbatimChar"/>
        </w:rPr>
        <w:t xml:space="preserve">M5_v2</w:t>
      </w:r>
      <w:r>
        <w:t xml:space="preserve"> </w:t>
      </w:r>
      <w:r>
        <w:t xml:space="preserve">com separação entre score molecular e score regional, mais uma guarda molecular que impede que frequência ABRAOM apague completamente evidência molecular forte.</w:t>
      </w:r>
    </w:p>
    <w:p>
      <w:pPr>
        <w:pStyle w:val="BodyText"/>
      </w:pPr>
      <w:r>
        <w:t xml:space="preserve">Principais números no test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M0 baseline</w:t>
            </w:r>
          </w:p>
        </w:tc>
        <w:tc>
          <w:tcPr/>
          <w:p>
            <w:pPr>
              <w:pStyle w:val="Compact"/>
            </w:pPr>
            <w: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  <w:r>
              <w:t xml:space="preserve"> </w:t>
            </w: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Ganho brasileiro claro em relação ao baseline geral.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  <w:r>
              <w:t xml:space="preserve"> </w:t>
            </w: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Redução forte de falso positivo em benignas comuns ABRAOM.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  <w:r>
              <w:t xml:space="preserve"> </w:t>
            </w: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Sensibilidade P/LP recuperada para nível próximo/acima de M0.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  <w:r>
              <w:t xml:space="preserve"> </w:t>
            </w: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Não degradação global em MCC no candidato safety.</w:t>
            </w:r>
          </w:p>
        </w:tc>
      </w:tr>
    </w:tbl>
    <w:p>
      <w:pPr>
        <w:pStyle w:val="BodyText"/>
      </w:pPr>
      <w:r>
        <w:t xml:space="preserve">Decisão científica atual registrada nos artefatos: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M5_v3_safety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conditional_candidate: M5_v3 is safe versus M5_v2 but regional specificity is not fully falsified.</w:t>
      </w:r>
    </w:p>
    <w:p>
      <w:pPr>
        <w:pStyle w:val="Compact"/>
        <w:numPr>
          <w:ilvl w:val="0"/>
          <w:numId w:val="1001"/>
        </w:numPr>
      </w:pPr>
      <w:r>
        <w:t xml:space="preserve">Próximo passo de validação:</w:t>
      </w:r>
      <w:r>
        <w:t xml:space="preserve"> </w:t>
      </w:r>
      <w:r>
        <w:rPr>
          <w:rStyle w:val="VerbatimChar"/>
        </w:rPr>
        <w:t xml:space="preserve">do_not_train_next: prioritize manual critical-error review and external validation; 92 P/LP false benign remain, 60 high-priority.</w:t>
      </w:r>
    </w:p>
    <w:p>
      <w:pPr>
        <w:pStyle w:val="Compact"/>
        <w:numPr>
          <w:ilvl w:val="0"/>
          <w:numId w:val="1001"/>
        </w:numPr>
      </w:pPr>
      <w:r>
        <w:t xml:space="preserve">Pacote público ABRAOM:</w:t>
      </w:r>
      <w:r>
        <w:t xml:space="preserve"> </w:t>
      </w:r>
      <w:r>
        <w:rPr>
          <w:rStyle w:val="VerbatimChar"/>
        </w:rPr>
        <w:t xml:space="preserve">do_not_train_next_public_evidence_unresolved</w:t>
      </w:r>
    </w:p>
    <w:p>
      <w:pPr>
        <w:pStyle w:val="FirstParagraph"/>
      </w:pPr>
      <w:r>
        <w:t xml:space="preserve">Conclusão prática:</w:t>
      </w:r>
      <w:r>
        <w:t xml:space="preserve"> </w:t>
      </w:r>
      <w:r>
        <w:rPr>
          <w:b/>
          <w:bCs/>
        </w:rPr>
        <w:t xml:space="preserve">não é hora de treinar um novo modelo como próximo passo imediato</w:t>
      </w:r>
      <w:r>
        <w:t xml:space="preserve">. O gargalo agora é curadoria/evidência pública das variantes críticas.</w:t>
      </w:r>
    </w:p>
    <w:bookmarkEnd w:id="9"/>
    <w:bookmarkStart w:id="10" w:name="X49b78248da27cf4748c6725c675f16fa7e0a40c"/>
    <w:p>
      <w:pPr>
        <w:pStyle w:val="Heading2"/>
      </w:pPr>
      <w:r>
        <w:t xml:space="preserve">2. Perguntas Científicas que o Estudo Respondeu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ABRAOM melhora algo em relação ao modelo geral?</w:t>
      </w:r>
      <w:r>
        <w:t xml:space="preserve"> </w:t>
      </w:r>
      <w:r>
        <w:t xml:space="preserve">Sim. O ganho aparece principalmente em</w:t>
      </w:r>
      <w:r>
        <w:t xml:space="preserve"> </w:t>
      </w:r>
      <w:r>
        <w:rPr>
          <w:rStyle w:val="VerbatimChar"/>
        </w:rPr>
        <w:t xml:space="preserve">br_only</w:t>
      </w:r>
      <w:r>
        <w:t xml:space="preserve"> </w:t>
      </w:r>
      <w:r>
        <w:t xml:space="preserve">MCC e na especificidade de variantes benignas comuns no ABRAOM.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 ganho vem de abaixar falsos positivos ou falsos negativos?</w:t>
      </w:r>
      <w:r>
        <w:t xml:space="preserve"> </w:t>
      </w:r>
      <w:r>
        <w:t xml:space="preserve">O ganho inicial veio sobretudo de</w:t>
      </w:r>
      <w:r>
        <w:t xml:space="preserve"> </w:t>
      </w:r>
      <w:r>
        <w:rPr>
          <w:b/>
          <w:bCs/>
        </w:rPr>
        <w:t xml:space="preserve">reduzir falsos positivos</w:t>
      </w:r>
      <w:r>
        <w:t xml:space="preserve"> </w:t>
      </w:r>
      <w:r>
        <w:t xml:space="preserve">em variantes benignas comuns no ABRAOM. As versões brutas</w:t>
      </w:r>
      <w:r>
        <w:t xml:space="preserve"> </w:t>
      </w:r>
      <w:r>
        <w:rPr>
          <w:rStyle w:val="VerbatimChar"/>
        </w:rPr>
        <w:t xml:space="preserve">M5</w:t>
      </w:r>
      <w:r>
        <w:t xml:space="preserve">/</w:t>
      </w:r>
      <w:r>
        <w:rPr>
          <w:rStyle w:val="VerbatimChar"/>
        </w:rPr>
        <w:t xml:space="preserve">M6</w:t>
      </w:r>
      <w:r>
        <w:t xml:space="preserve"> </w:t>
      </w:r>
      <w:r>
        <w:t xml:space="preserve">também reduziram falsos positivos, mas criaram problema grave de falsos benignos em P/LP ABRAOM-presentes.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frequência ABRAOM estava forte demais?</w:t>
      </w:r>
      <w:r>
        <w:t xml:space="preserve"> </w:t>
      </w:r>
      <w:r>
        <w:t xml:space="preserve">Sim.</w:t>
      </w:r>
      <w:r>
        <w:t xml:space="preserve"> </w:t>
      </w:r>
      <w:r>
        <w:rPr>
          <w:rStyle w:val="VerbatimChar"/>
        </w:rPr>
        <w:t xml:space="preserve">M5</w:t>
      </w:r>
      <w:r>
        <w:t xml:space="preserve">/</w:t>
      </w:r>
      <w:r>
        <w:rPr>
          <w:rStyle w:val="VerbatimChar"/>
        </w:rPr>
        <w:t xml:space="preserve">M6</w:t>
      </w:r>
      <w:r>
        <w:t xml:space="preserve"> </w:t>
      </w:r>
      <w:r>
        <w:t xml:space="preserve">brutos derrubaram demais o recall de P/LP presentes no ABRAOM. Isso motivou</w:t>
      </w:r>
      <w:r>
        <w:t xml:space="preserve"> </w:t>
      </w:r>
      <w:r>
        <w:rPr>
          <w:rStyle w:val="VerbatimChar"/>
        </w:rPr>
        <w:t xml:space="preserve">M5_v2_calibrated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 modelo final resolve tudo?</w:t>
      </w:r>
      <w:r>
        <w:t xml:space="preserve"> </w:t>
      </w:r>
      <w:r>
        <w:t xml:space="preserve">Não.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 </w:t>
      </w:r>
      <w:r>
        <w:t xml:space="preserve">é o melhor candidato científico atual, mas os controles negativos estratificados mostram que a especificidade biológica do sinal ABRAOM ainda não está completamente demonstrada.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Qual é o gargalo agora?</w:t>
      </w:r>
      <w:r>
        <w:t xml:space="preserve"> </w:t>
      </w:r>
      <w:r>
        <w:t xml:space="preserve">Evidência, não arquitetura. Existem 75 variantes críticas em fila pública de alta prioridade; 70 ainda precisam de lookup público, 4 têm conflito de evidência/rótulo, e apenas 1 está pronta como sentinela pública.</w:t>
      </w:r>
    </w:p>
    <w:bookmarkEnd w:id="10"/>
    <w:bookmarkStart w:id="14" w:name="mapa-de-artefatos-e-dados"/>
    <w:p>
      <w:pPr>
        <w:pStyle w:val="Heading2"/>
      </w:pPr>
      <w:r>
        <w:t xml:space="preserve">3. Mapa de Artefatos 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Caminho</w:t>
            </w:r>
          </w:p>
        </w:tc>
        <w:tc>
          <w:tcPr/>
          <w:p>
            <w:pPr>
              <w:pStyle w:val="Compact"/>
            </w:pPr>
            <w:r>
              <w:t xml:space="preserve">Tamanho local aproximado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ABRAOM source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/home/sagemaker-user/gen-abraom-seqs/data/production_v2</w:t>
            </w:r>
          </w:p>
        </w:tc>
        <w:tc>
          <w:tcPr/>
          <w:p>
            <w:pPr>
              <w:pStyle w:val="Compact"/>
            </w:pPr>
            <w:r>
              <w:t xml:space="preserve">41.1 GB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ABRAOM frequency adapter 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data/datasets/abraom_frequency_adapter</w:t>
            </w:r>
          </w:p>
        </w:tc>
        <w:tc>
          <w:tcPr/>
          <w:p>
            <w:pPr>
              <w:pStyle w:val="Compact"/>
            </w:pPr>
            <w:r>
              <w:t xml:space="preserve">988.8 MB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ClinVar x ABRAOM regional 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data/datasets/clinvar/regional_abraom</w:t>
            </w:r>
          </w:p>
        </w:tc>
        <w:tc>
          <w:tcPr/>
          <w:p>
            <w:pPr>
              <w:pStyle w:val="Compact"/>
            </w:pPr>
            <w:r>
              <w:t xml:space="preserve">5.8 GB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ABRAOM frequency adapter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artifacts/abraom_frequency_adapter</w:t>
            </w:r>
          </w:p>
        </w:tc>
        <w:tc>
          <w:tcPr/>
          <w:p>
            <w:pPr>
              <w:pStyle w:val="Compact"/>
            </w:pPr>
            <w:r>
              <w:t xml:space="preserve">48.5 MB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ClinVar regional eval/model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artifacts/clinvar_regional_eval</w:t>
            </w:r>
          </w:p>
        </w:tc>
        <w:tc>
          <w:tcPr/>
          <w:p>
            <w:pPr>
              <w:pStyle w:val="Compact"/>
            </w:pPr>
            <w:r>
              <w:t xml:space="preserve">8.6 GB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fusion blueprint completion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artifacts/adapter_fusion_blueprint_completion</w:t>
            </w:r>
          </w:p>
        </w:tc>
        <w:tc>
          <w:tcPr/>
          <w:p>
            <w:pPr>
              <w:pStyle w:val="Compact"/>
            </w:pPr>
            <w:r>
              <w:t xml:space="preserve">42.2 KB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error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artifacts/adapter_fusion_error_analysis_deep</w:t>
            </w:r>
          </w:p>
        </w:tc>
        <w:tc>
          <w:tcPr/>
          <w:p>
            <w:pPr>
              <w:pStyle w:val="Compact"/>
            </w:pPr>
            <w:r>
              <w:t xml:space="preserve">7.1 MB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scrambled control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artifacts/adapter_fusion_m7_control_analysis</w:t>
            </w:r>
          </w:p>
        </w:tc>
        <w:tc>
          <w:tcPr/>
          <w:p>
            <w:pPr>
              <w:pStyle w:val="Compact"/>
            </w:pPr>
            <w:r>
              <w:t xml:space="preserve">3.3 MB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comparison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artifacts/clinvar_regional_comparison</w:t>
            </w:r>
          </w:p>
        </w:tc>
        <w:tc>
          <w:tcPr/>
          <w:p>
            <w:pPr>
              <w:pStyle w:val="Compact"/>
            </w:pPr>
            <w:r>
              <w:t xml:space="preserve">27.9 KB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</w:tbl>
    <w:bookmarkStart w:id="11" w:name="o-que-está-versionado-no-git"/>
    <w:p>
      <w:pPr>
        <w:pStyle w:val="Heading3"/>
      </w:pPr>
      <w:r>
        <w:t xml:space="preserve">O que está versionado no Git</w:t>
      </w:r>
    </w:p>
    <w:p>
      <w:pPr>
        <w:pStyle w:val="FirstParagraph"/>
      </w:pPr>
      <w:r>
        <w:t xml:space="preserve">O branch versiona código, configs, documentação, relatórios Markdown/HTML, JSONs, CSVs e TSVs leves de curadoria. O commit atual também inclui tabelas de resultado necessárias para auditoria.</w:t>
      </w:r>
    </w:p>
    <w:bookmarkEnd w:id="11"/>
    <w:bookmarkStart w:id="12" w:name="o-que-não-está-versionado-no-git"/>
    <w:p>
      <w:pPr>
        <w:pStyle w:val="Heading3"/>
      </w:pPr>
      <w:r>
        <w:t xml:space="preserve">O que não está versionado no Git</w:t>
      </w:r>
    </w:p>
    <w:p>
      <w:pPr>
        <w:pStyle w:val="FirstParagraph"/>
      </w:pPr>
      <w:r>
        <w:t xml:space="preserve">Os seguintes itens são intencionalmente excluídos por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 devem ser transferidos por canal de dados, S3, artefact store ou storage compartilhado: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data/datasets/**</w:t>
      </w:r>
      <w:r>
        <w:t xml:space="preserve">: datasets parquet grandes.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artifacts/**/*.parquet</w:t>
      </w:r>
      <w:r>
        <w:t xml:space="preserve">: predições, painéis e caches binários.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artifacts/**/*.pt</w:t>
      </w:r>
      <w:r>
        <w:t xml:space="preserve">,</w:t>
      </w:r>
      <w:r>
        <w:t xml:space="preserve"> </w:t>
      </w:r>
      <w:r>
        <w:rPr>
          <w:rStyle w:val="VerbatimChar"/>
        </w:rPr>
        <w:t xml:space="preserve">*.tar.gz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*.safetensors</w:t>
      </w:r>
      <w:r>
        <w:t xml:space="preserve">: checkpoints/modelos.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artifacts/**/*.pdf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*.svg</w:t>
      </w:r>
      <w:r>
        <w:t xml:space="preserve">: figuras e PDFs derivados.</w:t>
      </w:r>
    </w:p>
    <w:p>
      <w:pPr>
        <w:pStyle w:val="Compact"/>
        <w:numPr>
          <w:ilvl w:val="0"/>
          <w:numId w:val="1003"/>
        </w:numPr>
      </w:pPr>
      <w:r>
        <w:t xml:space="preserve">caches de janela de sequência e diretórios</w:t>
      </w:r>
      <w:r>
        <w:t xml:space="preserve"> </w:t>
      </w:r>
      <w:r>
        <w:rPr>
          <w:rStyle w:val="VerbatimChar"/>
        </w:rPr>
        <w:t xml:space="preserve">_extracted</w:t>
      </w:r>
      <w:r>
        <w:t xml:space="preserve">.</w:t>
      </w:r>
    </w:p>
    <w:p>
      <w:pPr>
        <w:pStyle w:val="FirstParagraph"/>
      </w:pPr>
      <w:r>
        <w:t xml:space="preserve">Não reverter isso sem uma decisão explícita de gestão de artefatos.</w:t>
      </w:r>
    </w:p>
    <w:bookmarkEnd w:id="12"/>
    <w:bookmarkStart w:id="13" w:name="artefatos-já-apontados-no-s3-para-reuso"/>
    <w:p>
      <w:pPr>
        <w:pStyle w:val="Heading3"/>
      </w:pPr>
      <w:r>
        <w:t xml:space="preserve">Artefatos já apontados no S3 para reuso</w:t>
      </w:r>
    </w:p>
    <w:p>
      <w:pPr>
        <w:pStyle w:val="FirstParagraph"/>
      </w:pPr>
      <w:r>
        <w:t xml:space="preserve">Antes de regenerar datasets, treinos ou avaliações, verificar os objetos abaixo. Eles são os prefixes/arquivos S3 já documentados nos relatórios, runbooks ou launchers desta rodada.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S3 URI</w:t>
            </w:r>
          </w:p>
        </w:tc>
        <w:tc>
          <w:tcPr/>
          <w:p>
            <w:pPr>
              <w:pStyle w:val="Compact"/>
            </w:pPr>
            <w:r>
              <w:t xml:space="preserve">Como reutilizar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Fonte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ABRAOM</w:t>
            </w:r>
          </w:p>
        </w:tc>
        <w:tc>
          <w:tcPr/>
          <w:p>
            <w:pPr>
              <w:pStyle w:val="Compact"/>
            </w:pPr>
            <w:r>
              <w:t xml:space="preserve">ABRAOM v2 processado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s3://ai4bio-lumina/benchmarks/mosaic/data/processed/gen-abraom-seqs/v2/</w:t>
            </w:r>
          </w:p>
        </w:tc>
        <w:tc>
          <w:tcPr/>
          <w:p>
            <w:pPr>
              <w:pStyle w:val="Compact"/>
            </w:pPr>
            <w:r>
              <w:t xml:space="preserve">Entrada primária para reconstruir o índice ABRAOM usado no estudo.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artifacts/abraom_regional_eval/ABRAOM_FINE_TUNING_COMPARATIVE_REPORT.md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Raiz de dados e saídas do estudo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</w:t>
            </w:r>
          </w:p>
        </w:tc>
        <w:tc>
          <w:tcPr/>
          <w:p>
            <w:pPr>
              <w:pStyle w:val="Compact"/>
            </w:pPr>
            <w:r>
              <w:t xml:space="preserve">Prefixo guarda datasets, treinos, avaliações e artefatos SageMaker do estudo.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 comparative report e scripts SageMaker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Dataset do adapter de frequência 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s3://ai4bio-lumina-experiments-v2/lumina-ssm/data/datasets/abraom_frequency_adapter/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frequency</w:t>
            </w:r>
            <w:r>
              <w:t xml:space="preserve"> </w:t>
            </w:r>
            <w:r>
              <w:t xml:space="preserve">para treinar/reusar A_BR, A_gnomAD e controle scrambled.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scripts/sagemaker_abraom_frequency_adapter.py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Dataset ClinVar x ABRAOM regional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s3://ai4bio-lumina-experiments-v2/lumina-ssm/data/datasets/clinvar/regional_abraom/</w:t>
            </w:r>
          </w:p>
        </w:tc>
        <w:tc>
          <w:tcPr/>
          <w:p>
            <w:pPr>
              <w:pStyle w:val="Compact"/>
            </w:pPr>
            <w:r>
              <w:t xml:space="preserve">Raiz esperada para master/slices; usar antes de regenerar parquets grandes.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scripts/sagemaker_clinvar_m0.py e scripts/sagemaker_clinvar_fusion.py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SageMaker</w:t>
            </w:r>
          </w:p>
        </w:tc>
        <w:tc>
          <w:tcPr/>
          <w:p>
            <w:pPr>
              <w:pStyle w:val="Compact"/>
            </w:pPr>
            <w:r>
              <w:t xml:space="preserve">Slices regionais ClinVar x 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s3://ai4bio-lumina-experiments-v2/lumina-ssm/data/datasets/clinvar/regional_abraom/slices/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dataset</w:t>
            </w:r>
            <w:r>
              <w:t xml:space="preserve"> </w:t>
            </w:r>
            <w:r>
              <w:t xml:space="preserve">usado por M0, fusion e avaliação regional.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artifacts/clinvar_regional_m0/M0_RUN_STATUS.md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Genoma hg38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s3://ai4bio-lumina-experiments-v2/lumina-ssm/data/hg38/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 </w:t>
            </w:r>
            <w:r>
              <w:t xml:space="preserve">dos jobs SageMaker.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artifacts/clinvar_regional_m0/M0_RUN_STATUS.md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base</w:t>
            </w:r>
          </w:p>
        </w:tc>
        <w:tc>
          <w:tcPr/>
          <w:p>
            <w:pPr>
              <w:pStyle w:val="Compact"/>
            </w:pPr>
            <w:r>
              <w:t xml:space="preserve">Lumina BEAT-v10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s3://ai4bio-lumina/releases/lumina-beat-v10-20260527182934/</w:t>
            </w:r>
          </w:p>
        </w:tc>
        <w:tc>
          <w:tcPr/>
          <w:p>
            <w:pPr>
              <w:pStyle w:val="Compact"/>
            </w:pPr>
            <w:r>
              <w:t xml:space="preserve">F0/base checkpoint para M0, adapters e fusion.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artifacts/clinvar_regional_m0/M0_RUN_STATUS.md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ClinVar</w:t>
            </w:r>
          </w:p>
        </w:tc>
        <w:tc>
          <w:tcPr/>
          <w:p>
            <w:pPr>
              <w:pStyle w:val="Compact"/>
            </w:pPr>
            <w:r>
              <w:t xml:space="preserve">M0 baseline non-BR 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s3://ai4bio-lumina-experiments-v2/lumina-ssm/clinvar-m0/clinvar-m0-nonbr-beatv10-v1/sagemaker-artifacts/clinvar-m0-nonbr-beatv10-v1-2e6520-20260621191336/output/model.tar.gz</w:t>
            </w:r>
          </w:p>
        </w:tc>
        <w:tc>
          <w:tcPr/>
          <w:p>
            <w:pPr>
              <w:pStyle w:val="Compact"/>
            </w:pPr>
            <w:r>
              <w:t xml:space="preserve">Modelo molecular geral usado como baseline e init model da fusion.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artifacts/clinvar_regional_m0/M0_RUN_STATUS.md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de frequência</w:t>
            </w:r>
          </w:p>
        </w:tc>
        <w:tc>
          <w:tcPr/>
          <w:p>
            <w:pPr>
              <w:pStyle w:val="Compact"/>
            </w:pPr>
            <w:r>
              <w:t xml:space="preserve">A_BR ABRAOM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s3://ai4bio-lumina-experiments-v2/lumina-ssm/abraom-frequency-adapter/abraom-freq-adapter-abraom-balanced-v1-rerun/sagemaker-artifacts/abraom-freq-abraom-balanced-v1-reru-dbb2ad-20260617023522/output/</w:t>
            </w:r>
          </w:p>
        </w:tc>
        <w:tc>
          <w:tcPr/>
          <w:p>
            <w:pPr>
              <w:pStyle w:val="Compact"/>
            </w:pPr>
            <w:r>
              <w:t xml:space="preserve">Adapter populacional brasileiro usado em M4/M5 fusion.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scripts/sagemaker_clinvar_fusion.py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de frequência</w:t>
            </w:r>
          </w:p>
        </w:tc>
        <w:tc>
          <w:tcPr/>
          <w:p>
            <w:pPr>
              <w:pStyle w:val="Compact"/>
            </w:pPr>
            <w:r>
              <w:t xml:space="preserve">A_gnomAD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s3://ai4bio-lumina-experiments-v2/lumina-ssm/abraom-frequency-adapter/abraom-freq-adapter-gnomad-balanced-v1/sagemaker-artifacts/abraom-freq-gnomad-balanced-v1-787c1c-20260621124601/output/</w:t>
            </w:r>
          </w:p>
        </w:tc>
        <w:tc>
          <w:tcPr/>
          <w:p>
            <w:pPr>
              <w:pStyle w:val="Compact"/>
            </w:pPr>
            <w:r>
              <w:t xml:space="preserve">Adapter comparador global usado em M4/M5/M2.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scripts/sagemaker_clinvar_fusion.py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de frequência</w:t>
            </w:r>
          </w:p>
        </w:tc>
        <w:tc>
          <w:tcPr/>
          <w:p>
            <w:pPr>
              <w:pStyle w:val="Compact"/>
            </w:pPr>
            <w:r>
              <w:t xml:space="preserve">A_scrambled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s3://ai4bio-lumina-experiments-v2/lumina-ssm/abraom-frequency-adapter/abraom-freq-adapter-scrambled-balanced-v1/sagemaker-artifacts/abraom-freq-scrambled-balanced-v1-1b573c-20260616222939/output/</w:t>
            </w:r>
          </w:p>
        </w:tc>
        <w:tc>
          <w:tcPr/>
          <w:p>
            <w:pPr>
              <w:pStyle w:val="Compact"/>
            </w:pPr>
            <w:r>
              <w:t xml:space="preserve">Controle negativo de adapter embaralhado usado em M7.</w:t>
            </w:r>
          </w:p>
        </w:tc>
        <w:tc>
          <w:tcPr/>
          <w:p>
            <w:pPr>
              <w:pStyle w:val="Compact"/>
            </w:pPr>
            <w:r>
              <w:t xml:space="preserve">prefixo default do 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scripts/sagemaker_clinvar_fusion.py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M6 explicit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s3://ai4bio-lumina-experiments-v2/lumina-ssm/clinvar-m0/clinvar-m6-explicitfreq-nonbr-beatv10-v1/sagemaker-artifacts/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Controle com features explícitas de frequência, sem adapter populacional.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artifacts/clinvar_regional_m6_m4_parallel_status.md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M4 static 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s3://ai4bio-lumina-experiments-v2/lumina-ssm/clinvar-fusion/clinvar-m4-staticfusion-nonbr-beatv10-v1-rerun-g52x/sagemaker-artifacts/</w:t>
            </w:r>
          </w:p>
        </w:tc>
        <w:tc>
          <w:tcPr/>
          <w:p>
            <w:pPr>
              <w:pStyle w:val="Compact"/>
            </w:pPr>
            <w:r>
              <w:t xml:space="preserve">Fusion estática sem frequência explícita forte.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artifacts/clinvar_regional_fusion_status.md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M5 static fusion explicit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s3://ai4bio-lumina-experiments-v2/lumina-ssm/clinvar-fusion/clinvar-m5-staticfusion-explicitfreq-nonbr-beatv10-v1-g5-4x/sagemaker-artifacts/</w:t>
            </w:r>
          </w:p>
        </w:tc>
        <w:tc>
          <w:tcPr/>
          <w:p>
            <w:pPr>
              <w:pStyle w:val="Compact"/>
            </w:pPr>
            <w:r>
              <w:t xml:space="preserve">Fusion estática com adapters populacionais e frequência explícita.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artifacts/clinvar_regional_fusion_status.md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M4 dynamic 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s3://ai4bio-lumina-experiments-v2/lumina-ssm/clinvar-fusion/clinvar-m4-dynamic-gated-nonbr-beatv10-v1/sagemaker-artifacts/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Fusion dinâmica M4 para completar o blueprint.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artifacts/adapter_fusion_blueprint_completion/DYNAMIC_FUSION_JOB_RUNBOOK.md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ClinVar</w:t>
            </w:r>
          </w:p>
        </w:tc>
        <w:tc>
          <w:tcPr/>
          <w:p>
            <w:pPr>
              <w:pStyle w:val="Compact"/>
            </w:pPr>
            <w:r>
              <w:t xml:space="preserve">M5 dynamic gated bounded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s3://ai4bio-lumina-experiments-v2/lumina-ssm/clinvar-fusion/clinvar-m5-dynamic-gated-bounded-nonbr-beatv10-v1/sagemaker-artifacts/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Fusion dinâmica M5; forte em especificidade, insegura para P/LP sem calibração.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artifacts/adapter_fusion_blueprint_completion/DYNAMIC_FUSION_JOB_RUNBOOK.md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regional</w:t>
            </w:r>
          </w:p>
        </w:tc>
        <w:tc>
          <w:tcPr/>
          <w:p>
            <w:pPr>
              <w:pStyle w:val="Compact"/>
            </w:pPr>
            <w:r>
              <w:t xml:space="preserve">M4 regional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s3://ai4bio-lumina-experiments-v2/lumina-ssm/clinvar-regional-eval/clinvar-regional-eval-m4-staticfusion-nonbr-beatv10-v1/sagemaker-artifacts/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Saídas SageMaker da avaliação regional M4.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artifacts/clinvar_regional_fusion_status.md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regional</w:t>
            </w:r>
          </w:p>
        </w:tc>
        <w:tc>
          <w:tcPr/>
          <w:p>
            <w:pPr>
              <w:pStyle w:val="Compact"/>
            </w:pPr>
            <w:r>
              <w:t xml:space="preserve">M5 regional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s3://ai4bio-lumina-experiments-v2/lumina-ssm/clinvar-regional-eval/clinvar-regional-eval-m5-staticfusion-explicitfreq-nonbr-beatv10-v1/sagemaker-artifacts/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Saídas SageMaker da avaliação regional M5.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artifacts/clinvar_regional_fusion_status.md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regional</w:t>
            </w:r>
          </w:p>
        </w:tc>
        <w:tc>
          <w:tcPr/>
          <w:p>
            <w:pPr>
              <w:pStyle w:val="Compact"/>
            </w:pPr>
            <w:r>
              <w:t xml:space="preserve">M6 regional 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s3://ai4bio-lumina-experiments-v2/lumina-ssm/clinvar-regional-eval/clinvar-regional-eval-m6-explicitfreq-nonbr-beatv10-v1/sagemaker-artifacts/</w:t>
            </w:r>
          </w:p>
        </w:tc>
        <w:tc>
          <w:tcPr/>
          <w:p>
            <w:pPr>
              <w:pStyle w:val="Compact"/>
            </w:pPr>
            <w:r>
              <w:t xml:space="preserve">Saídas SageMaker da avaliação regional M6.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artifacts/clinvar_regional_fusion_status.md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ABRAOM inicial</w:t>
            </w:r>
          </w:p>
        </w:tc>
        <w:tc>
          <w:tcPr/>
          <w:p>
            <w:pPr>
              <w:pStyle w:val="Compact"/>
            </w:pPr>
            <w:r>
              <w:t xml:space="preserve">ABRAOM weighted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s3://ai4bio-lumina-experiments-v2/lumina-ssm/experiments/beatv10-abraom-weighted-full-8gpu-ff-v1/</w:t>
            </w:r>
          </w:p>
        </w:tc>
        <w:tc>
          <w:tcPr/>
          <w:p>
            <w:pPr>
              <w:pStyle w:val="Compact"/>
            </w:pPr>
            <w:r>
              <w:t xml:space="preserve">Experimento inicial de fine-tuning ABRAOM ponderado.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artifacts/abraom_regional_eval/ABRAOM_FINE_TUNING_COMPARATIVE_REPORT.md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ABRAOM inicial</w:t>
            </w:r>
          </w:p>
        </w:tc>
        <w:tc>
          <w:tcPr/>
          <w:p>
            <w:pPr>
              <w:pStyle w:val="Compact"/>
            </w:pPr>
            <w:r>
              <w:t xml:space="preserve">ABRAOM uniform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s3://ai4bio-lumina-experiments-v2/lumina-ssm/experiments/beatv10-abraom-uniform-full-8gpu-ff-v1/</w:t>
            </w:r>
          </w:p>
        </w:tc>
        <w:tc>
          <w:tcPr/>
          <w:p>
            <w:pPr>
              <w:pStyle w:val="Compact"/>
            </w:pPr>
            <w:r>
              <w:t xml:space="preserve">Experimento inicial de fine-tuning ABRAOM uniforme.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artifacts/abraom_regional_eval/ABRAOM_FINE_TUNING_COMPARATIVE_REPORT.md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ABRAOM inicial</w:t>
            </w:r>
          </w:p>
        </w:tc>
        <w:tc>
          <w:tcPr/>
          <w:p>
            <w:pPr>
              <w:pStyle w:val="Compact"/>
            </w:pPr>
            <w:r>
              <w:t xml:space="preserve">ABRAOM wild-only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s3://ai4bio-lumina-experiments-v2/lumina-ssm/experiments/beatv10-abraom-wild-only-full-8gpu-ff-v1/</w:t>
            </w:r>
          </w:p>
        </w:tc>
        <w:tc>
          <w:tcPr/>
          <w:p>
            <w:pPr>
              <w:pStyle w:val="Compact"/>
            </w:pPr>
            <w:r>
              <w:t xml:space="preserve">Controle inicial wild-only.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artifacts/abraom_regional_eval/ABRAOM_FINE_TUNING_COMPARATIVE_REPORT.md</w:t>
            </w:r>
          </w:p>
        </w:tc>
      </w:tr>
    </w:tbl>
    <w:p>
      <w:pPr>
        <w:pStyle w:val="BodyText"/>
      </w:pPr>
      <w:r>
        <w:t xml:space="preserve">Uso prático: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S3_URI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S3_PREFIX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local_dir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S3_FILE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local_file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Notas:</w:t>
      </w:r>
    </w:p>
    <w:p>
      <w:pPr>
        <w:pStyle w:val="Compact"/>
        <w:numPr>
          <w:ilvl w:val="0"/>
          <w:numId w:val="1004"/>
        </w:numPr>
      </w:pPr>
      <w:r>
        <w:t xml:space="preserve">Para prefixes terminando em</w:t>
      </w:r>
      <w:r>
        <w:t xml:space="preserve"> </w:t>
      </w:r>
      <w:r>
        <w:rPr>
          <w:rStyle w:val="VerbatimChar"/>
        </w:rPr>
        <w:t xml:space="preserve">/sagemaker-artifacts/</w:t>
      </w:r>
      <w:r>
        <w:t xml:space="preserve">, procurar subdiretórios de job com</w:t>
      </w:r>
      <w:r>
        <w:t xml:space="preserve"> </w:t>
      </w:r>
      <w:r>
        <w:rPr>
          <w:rStyle w:val="VerbatimChar"/>
        </w:rPr>
        <w:t xml:space="preserve">output/model.tar.gz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ou predições.</w:t>
      </w:r>
    </w:p>
    <w:p>
      <w:pPr>
        <w:pStyle w:val="Compact"/>
        <w:numPr>
          <w:ilvl w:val="0"/>
          <w:numId w:val="1004"/>
        </w:numPr>
      </w:pPr>
      <w:r>
        <w:t xml:space="preserve">Alguns caminhos são</w:t>
      </w:r>
      <w:r>
        <w:t xml:space="preserve"> </w:t>
      </w:r>
      <w:r>
        <w:rPr>
          <w:rStyle w:val="VerbatimChar"/>
        </w:rPr>
        <w:t xml:space="preserve">prefixo default do launcher</w:t>
      </w:r>
      <w:r>
        <w:t xml:space="preserve">: eles vêm do código que lançou/consome os jobs e devem ser validados com</w:t>
      </w:r>
      <w:r>
        <w:t xml:space="preserve"> </w:t>
      </w:r>
      <w:r>
        <w:rPr>
          <w:rStyle w:val="VerbatimChar"/>
        </w:rPr>
        <w:t xml:space="preserve">aws s3 ls</w:t>
      </w:r>
      <w:r>
        <w:t xml:space="preserve"> </w:t>
      </w:r>
      <w:r>
        <w:t xml:space="preserve">antes de assumir disponibilidade.</w:t>
      </w:r>
    </w:p>
    <w:p>
      <w:pPr>
        <w:pStyle w:val="Compact"/>
        <w:numPr>
          <w:ilvl w:val="0"/>
          <w:numId w:val="1004"/>
        </w:numPr>
      </w:pPr>
      <w:r>
        <w:t xml:space="preserve">Os artefatos leves de decisão continuam no Git; os parquets, checkpoints e outputs SageMaker grandes devem ser recuperados do S3 ou storage compartilhado.</w:t>
      </w:r>
    </w:p>
    <w:p>
      <w:pPr>
        <w:pStyle w:val="Compact"/>
        <w:numPr>
          <w:ilvl w:val="0"/>
          <w:numId w:val="1004"/>
        </w:numPr>
      </w:pPr>
      <w:r>
        <w:t xml:space="preserve">Se um prefixo S3 existir,</w:t>
      </w:r>
      <w:r>
        <w:t xml:space="preserve"> </w:t>
      </w:r>
      <w:r>
        <w:rPr>
          <w:b/>
          <w:bCs/>
        </w:rPr>
        <w:t xml:space="preserve">não regenerar</w:t>
      </w:r>
      <w:r>
        <w:t xml:space="preserve"> </w:t>
      </w:r>
      <w:r>
        <w:t xml:space="preserve">o dataset/job correspondente salvo se a intenção for mudar receita, seed, split ou código.</w:t>
      </w:r>
    </w:p>
    <w:p>
      <w:pPr>
        <w:pStyle w:val="Compact"/>
        <w:numPr>
          <w:ilvl w:val="0"/>
          <w:numId w:val="1004"/>
        </w:numPr>
      </w:pPr>
      <w:r>
        <w:t xml:space="preserve">Lacuna conhecida: alguns artefatos derivados/calibrados, como M5_v2/M5_v3 e partes das avaliações dinâmicas M2/M7, estão preservados nos artefatos locais/Git, mas o prefixo S3 exato não apareceu nos runbooks locais. Para esses casos, primeiro procurar pelo job no SageMaker/S3; só regenerar se o objeto realmente não existir.</w:t>
      </w:r>
    </w:p>
    <w:bookmarkEnd w:id="13"/>
    <w:bookmarkEnd w:id="14"/>
    <w:bookmarkStart w:id="19" w:name="origem-dos-dados"/>
    <w:p>
      <w:pPr>
        <w:pStyle w:val="Heading2"/>
      </w:pPr>
      <w:r>
        <w:t xml:space="preserve">4. Origem dos Dados</w:t>
      </w:r>
    </w:p>
    <w:bookmarkStart w:id="15" w:name="abraom-original"/>
    <w:p>
      <w:pPr>
        <w:pStyle w:val="Heading3"/>
      </w:pPr>
      <w:r>
        <w:t xml:space="preserve">4.1 ABRAOM original</w:t>
      </w:r>
    </w:p>
    <w:p>
      <w:pPr>
        <w:pStyle w:val="FirstParagraph"/>
      </w:pPr>
      <w:r>
        <w:t xml:space="preserve">O ABRAOM bruto/indexado usado neste estudo veio de:</w:t>
      </w:r>
    </w:p>
    <w:p>
      <w:pPr>
        <w:pStyle w:val="BodyText"/>
      </w:pPr>
      <w:r>
        <w:rPr>
          <w:rStyle w:val="VerbatimChar"/>
        </w:rPr>
        <w:t xml:space="preserve">/home/sagemaker-user/gen-abraom-seqs/data/production_v2/</w:t>
      </w:r>
    </w:p>
    <w:p>
      <w:pPr>
        <w:pStyle w:val="BodyText"/>
      </w:pPr>
      <w:r>
        <w:t xml:space="preserve">Arquivos principais: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abraom_index.v2.parquet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split_manifest.parquet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release_manifest.json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abraom_index.v2.manifest.json</w:t>
      </w:r>
    </w:p>
    <w:p>
      <w:pPr>
        <w:pStyle w:val="FirstParagraph"/>
      </w:pPr>
      <w:r>
        <w:t xml:space="preserve">O índice ABRAOM v2 contém</w:t>
      </w:r>
      <w:r>
        <w:t xml:space="preserve"> </w:t>
      </w:r>
      <w:r>
        <w:rPr>
          <w:rStyle w:val="VerbatimChar"/>
        </w:rPr>
        <w:t xml:space="preserve">17.833.190</w:t>
      </w:r>
      <w:r>
        <w:t xml:space="preserve"> </w:t>
      </w:r>
      <w:r>
        <w:t xml:space="preserve">variantes de entrada, com colunas como</w:t>
      </w:r>
      <w:r>
        <w:t xml:space="preserve"> </w:t>
      </w:r>
      <w:r>
        <w:rPr>
          <w:rStyle w:val="VerbatimChar"/>
        </w:rPr>
        <w:t xml:space="preserve">chrom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</w:t>
      </w:r>
      <w:r>
        <w:t xml:space="preserve">,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af_abraom</w:t>
      </w:r>
      <w:r>
        <w:t xml:space="preserve">,</w:t>
      </w:r>
      <w:r>
        <w:t xml:space="preserve"> </w:t>
      </w:r>
      <w:r>
        <w:rPr>
          <w:rStyle w:val="VerbatimChar"/>
        </w:rPr>
        <w:t xml:space="preserve">af_gnomad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specificity</w:t>
      </w:r>
      <w:r>
        <w:t xml:space="preserve">.</w:t>
      </w:r>
    </w:p>
    <w:bookmarkEnd w:id="15"/>
    <w:bookmarkStart w:id="16" w:name="X15e0e74748b43d2a994b040c50521273de89b8d"/>
    <w:p>
      <w:pPr>
        <w:pStyle w:val="Heading3"/>
      </w:pPr>
      <w:r>
        <w:t xml:space="preserve">4.2 Dataset ABRAOM para adapter de frequência</w:t>
      </w:r>
    </w:p>
    <w:p>
      <w:pPr>
        <w:pStyle w:val="FirstParagraph"/>
      </w:pPr>
      <w:r>
        <w:t xml:space="preserve">Script de geração:</w:t>
      </w:r>
    </w:p>
    <w:p>
      <w:pPr>
        <w:pStyle w:val="BodyText"/>
      </w:pPr>
      <w:r>
        <w:rPr>
          <w:rStyle w:val="VerbatimChar"/>
        </w:rPr>
        <w:t xml:space="preserve">scripts/prepare_abraom_frequency_adapter_dataset.py</w:t>
      </w:r>
    </w:p>
    <w:p>
      <w:pPr>
        <w:pStyle w:val="BodyText"/>
      </w:pPr>
      <w:r>
        <w:t xml:space="preserve">Comando reprodutível padrão: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scripts/prepare_abraom_frequency_adapter_dataset.py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t xml:space="preserve">Entradas: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/home/sagemaker-user/gen-abraom-seqs/data/production_v2/abraom_index.v2.parquet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/home/sagemaker-user/gen-abraom-seqs/data/production_v2/split_manifest.parquet</w:t>
      </w:r>
    </w:p>
    <w:p>
      <w:pPr>
        <w:pStyle w:val="FirstParagraph"/>
      </w:pPr>
      <w:r>
        <w:t xml:space="preserve">Saídas: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data/datasets/abraom_frequency_adapter/abraom_frequency_train.parquet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data/datasets/abraom_frequency_adapter/abraom_frequency_val.parquet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data/datasets/abraom_frequency_adapter/abraom_frequency_test.parquet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data/datasets/abraom_frequency_adapter/summary.json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data/datasets/abraom_frequency_adapter/README.md</w:t>
      </w:r>
    </w:p>
    <w:p>
      <w:pPr>
        <w:pStyle w:val="FirstParagraph"/>
      </w:pPr>
      <w:r>
        <w:t xml:space="preserve">Resumo: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Variantes ABRAOM de entrada</w:t>
            </w:r>
          </w:p>
        </w:tc>
        <w:tc>
          <w:tcPr/>
          <w:p>
            <w:pPr>
              <w:pStyle w:val="Compact"/>
            </w:pPr>
            <w:r>
              <w:t xml:space="preserve">17.833.190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Variantes escritas</w:t>
            </w:r>
          </w:p>
        </w:tc>
        <w:tc>
          <w:tcPr/>
          <w:p>
            <w:pPr>
              <w:pStyle w:val="Compact"/>
            </w:pPr>
            <w:r>
              <w:t xml:space="preserve">17.784.373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Removidas por região não usável</w:t>
            </w:r>
          </w:p>
        </w:tc>
        <w:tc>
          <w:tcPr/>
          <w:p>
            <w:pPr>
              <w:pStyle w:val="Compact"/>
            </w:pPr>
            <w:r>
              <w:t xml:space="preserve">48.817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Comprimento de contexto recomendado</w:t>
            </w:r>
          </w:p>
        </w:tc>
        <w:tc>
          <w:tcPr/>
          <w:p>
            <w:pPr>
              <w:pStyle w:val="Compact"/>
            </w:pPr>
            <w:r>
              <w:t xml:space="preserve">4.096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 local aproximado</w:t>
            </w:r>
          </w:p>
        </w:tc>
        <w:tc>
          <w:tcPr/>
          <w:p>
            <w:pPr>
              <w:pStyle w:val="Compact"/>
            </w:pPr>
            <w:r>
              <w:t xml:space="preserve">988.8 MB</w:t>
            </w:r>
          </w:p>
        </w:tc>
      </w:tr>
    </w:tbl>
    <w:p>
      <w:pPr>
        <w:pStyle w:val="BodyText"/>
      </w:pPr>
      <w:r>
        <w:t xml:space="preserve">Por split: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Mean AF ABRAOM</w:t>
            </w:r>
          </w:p>
        </w:tc>
        <w:tc>
          <w:tcPr/>
          <w:p>
            <w:pPr>
              <w:pStyle w:val="Compact"/>
            </w:pPr>
            <w:r>
              <w:t xml:space="preserve">Mean AF gnomAD</w:t>
            </w:r>
          </w:p>
        </w:tc>
        <w:tc>
          <w:tcPr/>
          <w:p>
            <w:pPr>
              <w:pStyle w:val="Compact"/>
            </w:pPr>
            <w:r>
              <w:t xml:space="preserve">Mean specificity</w:t>
            </w:r>
          </w:p>
        </w:tc>
        <w:tc>
          <w:tcPr/>
          <w:p>
            <w:pPr>
              <w:pStyle w:val="Compact"/>
            </w:pPr>
            <w:r>
              <w:t xml:space="preserve">gnomAD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1.848.888</w:t>
            </w:r>
          </w:p>
        </w:tc>
        <w:tc>
          <w:tcPr/>
          <w:p>
            <w:pPr>
              <w:pStyle w:val="Compact"/>
            </w:pPr>
            <w:r>
              <w:t xml:space="preserve">0.1662</w:t>
            </w:r>
          </w:p>
        </w:tc>
        <w:tc>
          <w:tcPr/>
          <w:p>
            <w:pPr>
              <w:pStyle w:val="Compact"/>
            </w:pPr>
            <w:r>
              <w:t xml:space="preserve">0.1510</w:t>
            </w:r>
          </w:p>
        </w:tc>
        <w:tc>
          <w:tcPr/>
          <w:p>
            <w:pPr>
              <w:pStyle w:val="Compact"/>
            </w:pPr>
            <w:r>
              <w:t xml:space="preserve">0.0307</w:t>
            </w:r>
          </w:p>
        </w:tc>
        <w:tc>
          <w:tcPr/>
          <w:p>
            <w:pPr>
              <w:pStyle w:val="Compact"/>
            </w:pPr>
            <w:r>
              <w:t xml:space="preserve">120.208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14.163.875</w:t>
            </w:r>
          </w:p>
        </w:tc>
        <w:tc>
          <w:tcPr/>
          <w:p>
            <w:pPr>
              <w:pStyle w:val="Compact"/>
            </w:pPr>
            <w:r>
              <w:t xml:space="preserve">0.1632</w:t>
            </w:r>
          </w:p>
        </w:tc>
        <w:tc>
          <w:tcPr/>
          <w:p>
            <w:pPr>
              <w:pStyle w:val="Compact"/>
            </w:pPr>
            <w:r>
              <w:t xml:space="preserve">0.1560</w:t>
            </w:r>
          </w:p>
        </w:tc>
        <w:tc>
          <w:tcPr/>
          <w:p>
            <w:pPr>
              <w:pStyle w:val="Compact"/>
            </w:pPr>
            <w:r>
              <w:t xml:space="preserve">0.0235</w:t>
            </w:r>
          </w:p>
        </w:tc>
        <w:tc>
          <w:tcPr/>
          <w:p>
            <w:pPr>
              <w:pStyle w:val="Compact"/>
            </w:pPr>
            <w:r>
              <w:t xml:space="preserve">483.452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1.771.610</w:t>
            </w:r>
          </w:p>
        </w:tc>
        <w:tc>
          <w:tcPr/>
          <w:p>
            <w:pPr>
              <w:pStyle w:val="Compact"/>
            </w:pPr>
            <w:r>
              <w:t xml:space="preserve">0.1609</w:t>
            </w:r>
          </w:p>
        </w:tc>
        <w:tc>
          <w:tcPr/>
          <w:p>
            <w:pPr>
              <w:pStyle w:val="Compact"/>
            </w:pPr>
            <w:r>
              <w:t xml:space="preserve">0.1595</w:t>
            </w:r>
          </w:p>
        </w:tc>
        <w:tc>
          <w:tcPr/>
          <w:p>
            <w:pPr>
              <w:pStyle w:val="Compact"/>
            </w:pPr>
            <w:r>
              <w:t xml:space="preserve">0.0177</w:t>
            </w:r>
          </w:p>
        </w:tc>
        <w:tc>
          <w:tcPr/>
          <w:p>
            <w:pPr>
              <w:pStyle w:val="Compact"/>
            </w:pPr>
            <w:r>
              <w:t xml:space="preserve">25.569</w:t>
            </w:r>
          </w:p>
        </w:tc>
      </w:tr>
    </w:tbl>
    <w:p>
      <w:pPr>
        <w:pStyle w:val="BodyText"/>
      </w:pPr>
      <w:r>
        <w:t xml:space="preserve">Colunas conceituais importantes: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af_abraom</w:t>
      </w:r>
      <w:r>
        <w:t xml:space="preserve">: frequência alélica ABRAOM.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af_gnomad</w:t>
      </w:r>
      <w:r>
        <w:t xml:space="preserve">: frequência global comparadora.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specificity</w:t>
      </w:r>
      <w:r>
        <w:t xml:space="preserve">: sinal de enriquecimento/diferença regional.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logit_af_abraom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logit_af_gnomad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delta_logit</w:t>
      </w:r>
      <w:r>
        <w:t xml:space="preserve">: alvos transformados para treino/diagnóstico.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scrambled_af_abraom</w:t>
      </w:r>
      <w:r>
        <w:t xml:space="preserve">: controle negativo para detectar efeito de arquitetura ou vazamento.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af_abraom_bin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specificity_bin</w:t>
      </w:r>
      <w:r>
        <w:t xml:space="preserve">: bins usados para balanceamento e controle.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: herdam a separação espacial do</w:t>
      </w:r>
      <w:r>
        <w:t xml:space="preserve"> </w:t>
      </w:r>
      <w:r>
        <w:rPr>
          <w:rStyle w:val="VerbatimChar"/>
        </w:rPr>
        <w:t xml:space="preserve">split_manifest</w:t>
      </w:r>
      <w:r>
        <w:t xml:space="preserve">.</w:t>
      </w:r>
    </w:p>
    <w:bookmarkEnd w:id="16"/>
    <w:bookmarkStart w:id="17" w:name="dataset-clinvar-x-abraom"/>
    <w:p>
      <w:pPr>
        <w:pStyle w:val="Heading3"/>
      </w:pPr>
      <w:r>
        <w:t xml:space="preserve">4.3 Dataset ClinVar x ABRAOM</w:t>
      </w:r>
    </w:p>
    <w:p>
      <w:pPr>
        <w:pStyle w:val="FirstParagraph"/>
      </w:pPr>
      <w:r>
        <w:t xml:space="preserve">Script de geração:</w:t>
      </w:r>
    </w:p>
    <w:p>
      <w:pPr>
        <w:pStyle w:val="BodyText"/>
      </w:pPr>
      <w:r>
        <w:rPr>
          <w:rStyle w:val="VerbatimChar"/>
        </w:rPr>
        <w:t xml:space="preserve">scripts/prepare_regional_clinvar_dataset.py</w:t>
      </w:r>
    </w:p>
    <w:p>
      <w:pPr>
        <w:pStyle w:val="BodyText"/>
      </w:pPr>
      <w:r>
        <w:t xml:space="preserve">Comando reprodutível padrão: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scripts/prepare_regional_clinvar_dataset.py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t xml:space="preserve">Entradas:</w:t>
      </w:r>
    </w:p>
    <w:p>
      <w:pPr>
        <w:pStyle w:val="Compact"/>
        <w:numPr>
          <w:ilvl w:val="0"/>
          <w:numId w:val="1009"/>
        </w:numPr>
      </w:pPr>
      <w:r>
        <w:t xml:space="preserve">ClinVar base:</w:t>
      </w:r>
      <w:r>
        <w:t xml:space="preserve"> </w:t>
      </w:r>
      <w:r>
        <w:rPr>
          <w:rStyle w:val="VerbatimChar"/>
        </w:rPr>
        <w:t xml:space="preserve">/home/sagemaker-user/lumina/data/variants/clinvar/processed</w:t>
      </w:r>
    </w:p>
    <w:p>
      <w:pPr>
        <w:pStyle w:val="Compact"/>
        <w:numPr>
          <w:ilvl w:val="0"/>
          <w:numId w:val="1009"/>
        </w:numPr>
      </w:pPr>
      <w:r>
        <w:t xml:space="preserve">ClinVar regional enriquecido:</w:t>
      </w:r>
      <w:r>
        <w:t xml:space="preserve"> </w:t>
      </w:r>
      <w:r>
        <w:rPr>
          <w:rStyle w:val="VerbatimChar"/>
        </w:rPr>
        <w:t xml:space="preserve">/home/sagemaker-user/lumina-benchmarks/data/datasets/clinvar/processed/eval_all_enriched/eval_unified.parquet</w:t>
      </w:r>
    </w:p>
    <w:p>
      <w:pPr>
        <w:pStyle w:val="Compact"/>
        <w:numPr>
          <w:ilvl w:val="0"/>
          <w:numId w:val="1009"/>
        </w:numPr>
      </w:pPr>
      <w:r>
        <w:t xml:space="preserve">ABRAOM v2:</w:t>
      </w:r>
      <w:r>
        <w:t xml:space="preserve"> </w:t>
      </w:r>
      <w:r>
        <w:rPr>
          <w:rStyle w:val="VerbatimChar"/>
        </w:rPr>
        <w:t xml:space="preserve">/home/sagemaker-user/gen-abraom-seqs/data/production_v2/abraom_index.v2.parquet</w:t>
      </w:r>
    </w:p>
    <w:p>
      <w:pPr>
        <w:pStyle w:val="FirstParagraph"/>
      </w:pPr>
      <w:r>
        <w:t xml:space="preserve">Saídas: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data/datasets/clinvar/regional_abraom/clinvar_regional_abraom_master.parquet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data/datasets/clinvar/regional_abraom/clinvar_regional_abraom_train_test.parquet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data/datasets/clinvar/regional_abraom/clinvar_regional_abraom_holdout.parquet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data/datasets/clinvar/regional_abraom/regional_annotation_by_variant.parquet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data/datasets/clinvar/regional_abraom/abraom_matches.parquet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data/datasets/clinvar/regional_abraom/summary.json</w:t>
      </w:r>
    </w:p>
    <w:p>
      <w:pPr>
        <w:pStyle w:val="FirstParagraph"/>
      </w:pPr>
      <w:r>
        <w:t xml:space="preserve">Resumo: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Linhas totais</w:t>
            </w:r>
          </w:p>
        </w:tc>
        <w:tc>
          <w:tcPr/>
          <w:p>
            <w:pPr>
              <w:pStyle w:val="Compact"/>
            </w:pPr>
            <w:r>
              <w:t xml:space="preserve">1.089.826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keys únicos</w:t>
            </w:r>
          </w:p>
        </w:tc>
        <w:tc>
          <w:tcPr/>
          <w:p>
            <w:pPr>
              <w:pStyle w:val="Compact"/>
            </w:pPr>
            <w:r>
              <w:t xml:space="preserve">1.089.826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B/LB</w:t>
            </w:r>
          </w:p>
        </w:tc>
        <w:tc>
          <w:tcPr/>
          <w:p>
            <w:pPr>
              <w:pStyle w:val="Compact"/>
            </w:pPr>
            <w:r>
              <w:t xml:space="preserve">632.518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P/LP</w:t>
            </w:r>
          </w:p>
        </w:tc>
        <w:tc>
          <w:tcPr/>
          <w:p>
            <w:pPr>
              <w:pStyle w:val="Compact"/>
            </w:pPr>
            <w:r>
              <w:t xml:space="preserve">457.308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Linhas ClinVar presentes no ABRAOM</w:t>
            </w:r>
          </w:p>
        </w:tc>
        <w:tc>
          <w:tcPr/>
          <w:p>
            <w:pPr>
              <w:pStyle w:val="Compact"/>
            </w:pPr>
            <w:r>
              <w:t xml:space="preserve">71.591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 no benchmark regional</w:t>
            </w:r>
          </w:p>
        </w:tc>
        <w:tc>
          <w:tcPr/>
          <w:p>
            <w:pPr>
              <w:pStyle w:val="Compact"/>
            </w:pPr>
            <w:r>
              <w:t xml:space="preserve">23.884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 local aproximado</w:t>
            </w:r>
          </w:p>
        </w:tc>
        <w:tc>
          <w:tcPr/>
          <w:p>
            <w:pPr>
              <w:pStyle w:val="Compact"/>
            </w:pPr>
            <w:r>
              <w:t xml:space="preserve">5.8 GB</w:t>
            </w:r>
          </w:p>
        </w:tc>
      </w:tr>
    </w:tbl>
    <w:p>
      <w:pPr>
        <w:pStyle w:val="BodyText"/>
      </w:pPr>
      <w:r>
        <w:t xml:space="preserve">Por split: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Positives</w:t>
            </w:r>
          </w:p>
        </w:tc>
        <w:tc>
          <w:tcPr/>
          <w:p>
            <w:pPr>
              <w:pStyle w:val="Compact"/>
            </w:pPr>
            <w:r>
              <w:t xml:space="preserve">Negatives</w:t>
            </w:r>
          </w:p>
        </w:tc>
        <w:tc>
          <w:tcPr/>
          <w:p>
            <w:pPr>
              <w:pStyle w:val="Compact"/>
            </w:pPr>
            <w:r>
              <w:t xml:space="preserve">SNV</w:t>
            </w:r>
          </w:p>
        </w:tc>
        <w:tc>
          <w:tcPr/>
          <w:p>
            <w:pPr>
              <w:pStyle w:val="Compact"/>
            </w:pPr>
            <w:r>
              <w:t xml:space="preserve">ABRAOM present</w:t>
            </w:r>
          </w:p>
        </w:tc>
        <w:tc>
          <w:tcPr/>
          <w:p>
            <w:pPr>
              <w:pStyle w:val="Compact"/>
            </w:pPr>
            <w:r>
              <w:t xml:space="preserve">Brazilian submitter</w:t>
            </w:r>
          </w:p>
        </w:tc>
        <w:tc>
          <w:tcPr/>
          <w:p>
            <w:pPr>
              <w:pStyle w:val="Compact"/>
            </w:pPr>
            <w:r>
              <w:t xml:space="preserve">Mean AF ABRAOM</w:t>
            </w:r>
          </w:p>
        </w:tc>
        <w:tc>
          <w:tcPr/>
          <w:p>
            <w:pPr>
              <w:pStyle w:val="Compact"/>
            </w:pPr>
            <w:r>
              <w:t xml:space="preserve">Mean 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holdout</w:t>
            </w:r>
          </w:p>
        </w:tc>
        <w:tc>
          <w:tcPr/>
          <w:p>
            <w:pPr>
              <w:pStyle w:val="Compact"/>
            </w:pPr>
            <w:r>
              <w:t xml:space="preserve">190.273</w:t>
            </w:r>
          </w:p>
        </w:tc>
        <w:tc>
          <w:tcPr/>
          <w:p>
            <w:pPr>
              <w:pStyle w:val="Compact"/>
            </w:pPr>
            <w:r>
              <w:t xml:space="preserve">53.425</w:t>
            </w:r>
          </w:p>
        </w:tc>
        <w:tc>
          <w:tcPr/>
          <w:p>
            <w:pPr>
              <w:pStyle w:val="Compact"/>
            </w:pPr>
            <w:r>
              <w:t xml:space="preserve">136.848</w:t>
            </w:r>
          </w:p>
        </w:tc>
        <w:tc>
          <w:tcPr/>
          <w:p>
            <w:pPr>
              <w:pStyle w:val="Compact"/>
            </w:pPr>
            <w:r>
              <w:t xml:space="preserve">166.959</w:t>
            </w:r>
          </w:p>
        </w:tc>
        <w:tc>
          <w:tcPr/>
          <w:p>
            <w:pPr>
              <w:pStyle w:val="Compact"/>
            </w:pPr>
            <w:r>
              <w:t xml:space="preserve">14.529</w:t>
            </w:r>
          </w:p>
        </w:tc>
        <w:tc>
          <w:tcPr/>
          <w:p>
            <w:pPr>
              <w:pStyle w:val="Compact"/>
            </w:pPr>
            <w:r>
              <w:t xml:space="preserve">785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190.295</w:t>
            </w:r>
          </w:p>
        </w:tc>
        <w:tc>
          <w:tcPr/>
          <w:p>
            <w:pPr>
              <w:pStyle w:val="Compact"/>
            </w:pPr>
            <w:r>
              <w:t xml:space="preserve">49.254</w:t>
            </w:r>
          </w:p>
        </w:tc>
        <w:tc>
          <w:tcPr/>
          <w:p>
            <w:pPr>
              <w:pStyle w:val="Compact"/>
            </w:pPr>
            <w:r>
              <w:t xml:space="preserve">141.041</w:t>
            </w:r>
          </w:p>
        </w:tc>
        <w:tc>
          <w:tcPr/>
          <w:p>
            <w:pPr>
              <w:pStyle w:val="Compact"/>
            </w:pPr>
            <w:r>
              <w:t xml:space="preserve">168.745</w:t>
            </w:r>
          </w:p>
        </w:tc>
        <w:tc>
          <w:tcPr/>
          <w:p>
            <w:pPr>
              <w:pStyle w:val="Compact"/>
            </w:pPr>
            <w:r>
              <w:t xml:space="preserve">15.219</w:t>
            </w:r>
          </w:p>
        </w:tc>
        <w:tc>
          <w:tcPr/>
          <w:p>
            <w:pPr>
              <w:pStyle w:val="Compact"/>
            </w:pPr>
            <w:r>
              <w:t xml:space="preserve">564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709.258</w:t>
            </w:r>
          </w:p>
        </w:tc>
        <w:tc>
          <w:tcPr/>
          <w:p>
            <w:pPr>
              <w:pStyle w:val="Compact"/>
            </w:pPr>
            <w:r>
              <w:t xml:space="preserve">354.629</w:t>
            </w:r>
          </w:p>
        </w:tc>
        <w:tc>
          <w:tcPr/>
          <w:p>
            <w:pPr>
              <w:pStyle w:val="Compact"/>
            </w:pPr>
            <w:r>
              <w:t xml:space="preserve">354.629</w:t>
            </w:r>
          </w:p>
        </w:tc>
        <w:tc>
          <w:tcPr/>
          <w:p>
            <w:pPr>
              <w:pStyle w:val="Compact"/>
            </w:pPr>
            <w:r>
              <w:t xml:space="preserve">580.608</w:t>
            </w:r>
          </w:p>
        </w:tc>
        <w:tc>
          <w:tcPr/>
          <w:p>
            <w:pPr>
              <w:pStyle w:val="Compact"/>
            </w:pPr>
            <w:r>
              <w:t xml:space="preserve">41.843</w:t>
            </w:r>
          </w:p>
        </w:tc>
        <w:tc>
          <w:tcPr/>
          <w:p>
            <w:pPr>
              <w:pStyle w:val="Compact"/>
            </w:pPr>
            <w:r>
              <w:t xml:space="preserve">3.523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Notas críticas:</w:t>
      </w:r>
    </w:p>
    <w:p>
      <w:pPr>
        <w:pStyle w:val="Compact"/>
        <w:numPr>
          <w:ilvl w:val="0"/>
          <w:numId w:val="1011"/>
        </w:numPr>
      </w:pPr>
      <w:r>
        <w:t xml:space="preserve">Submitter brasileiro é usado para</w:t>
      </w:r>
      <w:r>
        <w:t xml:space="preserve"> </w:t>
      </w:r>
      <w:r>
        <w:rPr>
          <w:b/>
          <w:bCs/>
        </w:rPr>
        <w:t xml:space="preserve">estratificação e avaliação</w:t>
      </w:r>
      <w:r>
        <w:t xml:space="preserve">, não como feature de inferência.</w:t>
      </w:r>
    </w:p>
    <w:p>
      <w:pPr>
        <w:pStyle w:val="Compact"/>
        <w:numPr>
          <w:ilvl w:val="0"/>
          <w:numId w:val="1011"/>
        </w:numPr>
      </w:pPr>
      <w:r>
        <w:t xml:space="preserve">Presença no ABRAOM é evidência populacional, não rótulo clínico.</w:t>
      </w:r>
    </w:p>
    <w:p>
      <w:pPr>
        <w:pStyle w:val="Compact"/>
        <w:numPr>
          <w:ilvl w:val="0"/>
          <w:numId w:val="1011"/>
        </w:numPr>
      </w:pPr>
      <w:r>
        <w:t xml:space="preserve">Uma variante P/LP presente no ABRAOM pode ser real, founder, recessiva, de penetrância variável, mal classificada ou dependente de contexto de doença. Não use a presença no ABRAOM como regra automática de benignidade.</w:t>
      </w:r>
    </w:p>
    <w:bookmarkEnd w:id="17"/>
    <w:bookmarkStart w:id="18" w:name="slices-de-avaliação-regional"/>
    <w:p>
      <w:pPr>
        <w:pStyle w:val="Heading3"/>
      </w:pPr>
      <w:r>
        <w:t xml:space="preserve">4.4 Slices de avaliação regional</w:t>
      </w:r>
    </w:p>
    <w:p>
      <w:pPr>
        <w:pStyle w:val="FirstParagraph"/>
      </w:pPr>
      <w:r>
        <w:t xml:space="preserve">Script:</w:t>
      </w:r>
    </w:p>
    <w:p>
      <w:pPr>
        <w:pStyle w:val="BodyText"/>
      </w:pPr>
      <w:r>
        <w:rPr>
          <w:rStyle w:val="VerbatimChar"/>
        </w:rPr>
        <w:t xml:space="preserve">scripts/build_regional_clinvar_eval_slices.py</w:t>
      </w:r>
    </w:p>
    <w:p>
      <w:pPr>
        <w:pStyle w:val="BodyText"/>
      </w:pPr>
      <w:r>
        <w:t xml:space="preserve">Comando: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scripts/build_regional_clinvar_eval_slices.py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t xml:space="preserve">Parâmetros: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common_af_threshold = 0.01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high_specificity_threshold = 0.05</w:t>
      </w:r>
    </w:p>
    <w:p>
      <w:pPr>
        <w:pStyle w:val="FirstParagraph"/>
      </w:pPr>
      <w:r>
        <w:t xml:space="preserve">Slices: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P/LP</w:t>
            </w:r>
          </w:p>
        </w:tc>
        <w:tc>
          <w:tcPr/>
          <w:p>
            <w:pPr>
              <w:pStyle w:val="Compact"/>
            </w:pPr>
            <w:r>
              <w:t xml:space="preserve">B/LB</w:t>
            </w:r>
          </w:p>
        </w:tc>
        <w:tc>
          <w:tcPr/>
          <w:p>
            <w:pPr>
              <w:pStyle w:val="Compact"/>
            </w:pPr>
            <w:r>
              <w:t xml:space="preserve">ABRAOM present</w:t>
            </w:r>
          </w:p>
        </w:tc>
        <w:tc>
          <w:tcPr/>
          <w:p>
            <w:pPr>
              <w:pStyle w:val="Compact"/>
            </w:pPr>
            <w:r>
              <w:t xml:space="preserve">Mean AF ABRAOM</w:t>
            </w:r>
          </w:p>
        </w:tc>
        <w:tc>
          <w:tcPr/>
          <w:p>
            <w:pPr>
              <w:pStyle w:val="Compact"/>
            </w:pPr>
            <w:r>
              <w:t xml:space="preserve">Mean specificity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t xml:space="preserve">4.163</w:t>
            </w:r>
          </w:p>
        </w:tc>
        <w:tc>
          <w:tcPr/>
          <w:p>
            <w:pPr>
              <w:pStyle w:val="Compact"/>
            </w:pPr>
            <w:r>
              <w:t xml:space="preserve">3.510</w:t>
            </w:r>
          </w:p>
        </w:tc>
        <w:tc>
          <w:tcPr/>
          <w:p>
            <w:pPr>
              <w:pStyle w:val="Compact"/>
            </w:pPr>
            <w:r>
              <w:t xml:space="preserve">653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0.2927</w:t>
            </w:r>
          </w:p>
        </w:tc>
        <w:tc>
          <w:tcPr/>
          <w:p>
            <w:pPr>
              <w:pStyle w:val="Compact"/>
            </w:pPr>
            <w:r>
              <w:t xml:space="preserve">0.0145</w:t>
            </w:r>
          </w:p>
        </w:tc>
        <w:tc>
          <w:tcPr/>
          <w:p>
            <w:pPr>
              <w:pStyle w:val="Compact"/>
            </w:pPr>
            <w:r>
              <w:t xml:space="preserve">ClinVar rows with Brazilian submitter evidence and no non-Brazilian submitter evidence in the regional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nonbr_only</w:t>
            </w:r>
          </w:p>
        </w:tc>
        <w:tc>
          <w:tcPr/>
          <w:p>
            <w:pPr>
              <w:pStyle w:val="Compact"/>
            </w:pPr>
            <w:r>
              <w:t xml:space="preserve">19.012</w:t>
            </w:r>
          </w:p>
        </w:tc>
        <w:tc>
          <w:tcPr/>
          <w:p>
            <w:pPr>
              <w:pStyle w:val="Compact"/>
            </w:pPr>
            <w:r>
              <w:t xml:space="preserve">13.291</w:t>
            </w:r>
          </w:p>
        </w:tc>
        <w:tc>
          <w:tcPr/>
          <w:p>
            <w:pPr>
              <w:pStyle w:val="Compact"/>
            </w:pPr>
            <w:r>
              <w:t xml:space="preserve">5.721</w:t>
            </w:r>
          </w:p>
        </w:tc>
        <w:tc>
          <w:tcPr/>
          <w:p>
            <w:pPr>
              <w:pStyle w:val="Compact"/>
            </w:pPr>
            <w:r>
              <w:t xml:space="preserve">2.804</w:t>
            </w:r>
          </w:p>
        </w:tc>
        <w:tc>
          <w:tcPr/>
          <w:p>
            <w:pPr>
              <w:pStyle w:val="Compact"/>
            </w:pPr>
            <w:r>
              <w:t xml:space="preserve">0.2028</w:t>
            </w:r>
          </w:p>
        </w:tc>
        <w:tc>
          <w:tcPr/>
          <w:p>
            <w:pPr>
              <w:pStyle w:val="Compact"/>
            </w:pPr>
            <w:r>
              <w:t xml:space="preserve">0.0136</w:t>
            </w:r>
          </w:p>
        </w:tc>
        <w:tc>
          <w:tcPr/>
          <w:p>
            <w:pPr>
              <w:pStyle w:val="Compact"/>
            </w:pPr>
            <w:r>
              <w:t xml:space="preserve">ClinVar rows with non-Brazilian submitter evidence and no Brazilian submitter evidence in the regional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mixed_br_nonbr</w:t>
            </w:r>
          </w:p>
        </w:tc>
        <w:tc>
          <w:tcPr/>
          <w:p>
            <w:pPr>
              <w:pStyle w:val="Compact"/>
            </w:pPr>
            <w:r>
              <w:t xml:space="preserve">709</w:t>
            </w:r>
          </w:p>
        </w:tc>
        <w:tc>
          <w:tcPr/>
          <w:p>
            <w:pPr>
              <w:pStyle w:val="Compact"/>
            </w:pPr>
            <w:r>
              <w:t xml:space="preserve">632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0.2634</w:t>
            </w:r>
          </w:p>
        </w:tc>
        <w:tc>
          <w:tcPr/>
          <w:p>
            <w:pPr>
              <w:pStyle w:val="Compact"/>
            </w:pPr>
            <w:r>
              <w:t xml:space="preserve">0.0127</w:t>
            </w:r>
          </w:p>
        </w:tc>
        <w:tc>
          <w:tcPr/>
          <w:p>
            <w:pPr>
              <w:pStyle w:val="Compact"/>
            </w:pPr>
            <w:r>
              <w:t xml:space="preserve">ClinVar rows with both Brazilian and non-Brazilian submitter evidence in the regional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br_any</w:t>
            </w:r>
          </w:p>
        </w:tc>
        <w:tc>
          <w:tcPr/>
          <w:p>
            <w:pPr>
              <w:pStyle w:val="Compact"/>
            </w:pPr>
            <w:r>
              <w:t xml:space="preserve">4.872</w:t>
            </w:r>
          </w:p>
        </w:tc>
        <w:tc>
          <w:tcPr/>
          <w:p>
            <w:pPr>
              <w:pStyle w:val="Compact"/>
            </w:pPr>
            <w:r>
              <w:t xml:space="preserve">4.142</w:t>
            </w:r>
          </w:p>
        </w:tc>
        <w:tc>
          <w:tcPr/>
          <w:p>
            <w:pPr>
              <w:pStyle w:val="Compact"/>
            </w:pPr>
            <w:r>
              <w:t xml:space="preserve">730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0.2886</w:t>
            </w:r>
          </w:p>
        </w:tc>
        <w:tc>
          <w:tcPr/>
          <w:p>
            <w:pPr>
              <w:pStyle w:val="Compact"/>
            </w:pPr>
            <w:r>
              <w:t xml:space="preserve">0.0142</w:t>
            </w:r>
          </w:p>
        </w:tc>
        <w:tc>
          <w:tcPr/>
          <w:p>
            <w:pPr>
              <w:pStyle w:val="Compact"/>
            </w:pPr>
            <w:r>
              <w:t xml:space="preserve">ClinVar rows with any Brazilian submitter evidence in the regional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regional_benchmark_any</w:t>
            </w:r>
          </w:p>
        </w:tc>
        <w:tc>
          <w:tcPr/>
          <w:p>
            <w:pPr>
              <w:pStyle w:val="Compact"/>
            </w:pPr>
            <w:r>
              <w:t xml:space="preserve">23.884</w:t>
            </w:r>
          </w:p>
        </w:tc>
        <w:tc>
          <w:tcPr/>
          <w:p>
            <w:pPr>
              <w:pStyle w:val="Compact"/>
            </w:pPr>
            <w:r>
              <w:t xml:space="preserve">17.433</w:t>
            </w:r>
          </w:p>
        </w:tc>
        <w:tc>
          <w:tcPr/>
          <w:p>
            <w:pPr>
              <w:pStyle w:val="Compact"/>
            </w:pPr>
            <w:r>
              <w:t xml:space="preserve">6.451</w:t>
            </w:r>
          </w:p>
        </w:tc>
        <w:tc>
          <w:tcPr/>
          <w:p>
            <w:pPr>
              <w:pStyle w:val="Compact"/>
            </w:pPr>
            <w:r>
              <w:t xml:space="preserve">3.247</w:t>
            </w:r>
          </w:p>
        </w:tc>
        <w:tc>
          <w:tcPr/>
          <w:p>
            <w:pPr>
              <w:pStyle w:val="Compact"/>
            </w:pPr>
            <w:r>
              <w:t xml:space="preserve">0.2145</w:t>
            </w:r>
          </w:p>
        </w:tc>
        <w:tc>
          <w:tcPr/>
          <w:p>
            <w:pPr>
              <w:pStyle w:val="Compact"/>
            </w:pPr>
            <w:r>
              <w:t xml:space="preserve">0.0137</w:t>
            </w:r>
          </w:p>
        </w:tc>
        <w:tc>
          <w:tcPr/>
          <w:p>
            <w:pPr>
              <w:pStyle w:val="Compact"/>
            </w:pPr>
            <w:r>
              <w:t xml:space="preserve">ClinVar rows matched to the enriched regional benchmark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abraom_present</w:t>
            </w:r>
          </w:p>
        </w:tc>
        <w:tc>
          <w:tcPr/>
          <w:p>
            <w:pPr>
              <w:pStyle w:val="Compact"/>
            </w:pPr>
            <w:r>
              <w:t xml:space="preserve">71.591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69.995</w:t>
            </w:r>
          </w:p>
        </w:tc>
        <w:tc>
          <w:tcPr/>
          <w:p>
            <w:pPr>
              <w:pStyle w:val="Compact"/>
            </w:pPr>
            <w:r>
              <w:t xml:space="preserve">71.591</w:t>
            </w:r>
          </w:p>
        </w:tc>
        <w:tc>
          <w:tcPr/>
          <w:p>
            <w:pPr>
              <w:pStyle w:val="Compact"/>
            </w:pPr>
            <w:r>
              <w:t xml:space="preserve">0.1763</w:t>
            </w:r>
          </w:p>
        </w:tc>
        <w:tc>
          <w:tcPr/>
          <w:p>
            <w:pPr>
              <w:pStyle w:val="Compact"/>
            </w:pPr>
            <w:r>
              <w:t xml:space="preserve">0.0123</w:t>
            </w:r>
          </w:p>
        </w:tc>
        <w:tc>
          <w:tcPr/>
          <w:p>
            <w:pPr>
              <w:pStyle w:val="Compact"/>
            </w:pPr>
            <w:r>
              <w:t xml:space="preserve">ClinVar SNVs present in the filtered ABRAOM v2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abraom_high_specificity</w:t>
            </w:r>
          </w:p>
        </w:tc>
        <w:tc>
          <w:tcPr/>
          <w:p>
            <w:pPr>
              <w:pStyle w:val="Compact"/>
            </w:pPr>
            <w:r>
              <w:t xml:space="preserve">1.937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1.899</w:t>
            </w:r>
          </w:p>
        </w:tc>
        <w:tc>
          <w:tcPr/>
          <w:p>
            <w:pPr>
              <w:pStyle w:val="Compact"/>
            </w:pPr>
            <w:r>
              <w:t xml:space="preserve">1.937</w:t>
            </w:r>
          </w:p>
        </w:tc>
        <w:tc>
          <w:tcPr/>
          <w:p>
            <w:pPr>
              <w:pStyle w:val="Compact"/>
            </w:pPr>
            <w:r>
              <w:t xml:space="preserve">0.3779</w:t>
            </w:r>
          </w:p>
        </w:tc>
        <w:tc>
          <w:tcPr/>
          <w:p>
            <w:pPr>
              <w:pStyle w:val="Compact"/>
            </w:pPr>
            <w:r>
              <w:t xml:space="preserve">0.0943</w:t>
            </w:r>
          </w:p>
        </w:tc>
        <w:tc>
          <w:tcPr/>
          <w:p>
            <w:pPr>
              <w:pStyle w:val="Compact"/>
            </w:pPr>
            <w:r>
              <w:t xml:space="preserve">ClinVar rows present in ABRAOM with specificity &gt;= 0.05.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</w:t>
            </w:r>
          </w:p>
        </w:tc>
        <w:tc>
          <w:tcPr/>
          <w:p>
            <w:pPr>
              <w:pStyle w:val="Compact"/>
            </w:pPr>
            <w:r>
              <w:t xml:space="preserve">56.944</w:t>
            </w:r>
          </w:p>
        </w:tc>
        <w:tc>
          <w:tcPr/>
          <w:p>
            <w:pPr>
              <w:pStyle w:val="Compact"/>
            </w:pPr>
            <w:r>
              <w:t xml:space="preserve">635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56.944</w:t>
            </w:r>
          </w:p>
        </w:tc>
        <w:tc>
          <w:tcPr/>
          <w:p>
            <w:pPr>
              <w:pStyle w:val="Compact"/>
            </w:pPr>
            <w:r>
              <w:t xml:space="preserve">0.2199</w:t>
            </w:r>
          </w:p>
        </w:tc>
        <w:tc>
          <w:tcPr/>
          <w:p>
            <w:pPr>
              <w:pStyle w:val="Compact"/>
            </w:pPr>
            <w:r>
              <w:t xml:space="preserve">0.0147</w:t>
            </w:r>
          </w:p>
        </w:tc>
        <w:tc>
          <w:tcPr/>
          <w:p>
            <w:pPr>
              <w:pStyle w:val="Compact"/>
            </w:pPr>
            <w:r>
              <w:t xml:space="preserve">ClinVar rows present in ABRAOM with AF_ABRAOM &gt;= 0.01.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56.309</w:t>
            </w:r>
          </w:p>
        </w:tc>
        <w:tc>
          <w:tcPr/>
          <w:p>
            <w:pPr>
              <w:pStyle w:val="Compact"/>
            </w:pPr>
            <w:r>
              <w:t xml:space="preserve">0.2213</w:t>
            </w:r>
          </w:p>
        </w:tc>
        <w:tc>
          <w:tcPr/>
          <w:p>
            <w:pPr>
              <w:pStyle w:val="Compact"/>
            </w:pPr>
            <w:r>
              <w:t xml:space="preserve">0.0147</w:t>
            </w:r>
          </w:p>
        </w:tc>
        <w:tc>
          <w:tcPr/>
          <w:p>
            <w:pPr>
              <w:pStyle w:val="Compact"/>
            </w:pPr>
            <w:r>
              <w:t xml:space="preserve">Benign/likely-benign ClinVar rows present in ABRAOM with AF_ABRAOM &gt;= 0.01.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1.596</w:t>
            </w:r>
          </w:p>
        </w:tc>
        <w:tc>
          <w:tcPr/>
          <w:p>
            <w:pPr>
              <w:pStyle w:val="Compact"/>
            </w:pPr>
            <w:r>
              <w:t xml:space="preserve">0.0419</w:t>
            </w:r>
          </w:p>
        </w:tc>
        <w:tc>
          <w:tcPr/>
          <w:p>
            <w:pPr>
              <w:pStyle w:val="Compact"/>
            </w:pPr>
            <w:r>
              <w:t xml:space="preserve">0.0075</w:t>
            </w:r>
          </w:p>
        </w:tc>
        <w:tc>
          <w:tcPr/>
          <w:p>
            <w:pPr>
              <w:pStyle w:val="Compact"/>
            </w:pPr>
            <w:r>
              <w:t xml:space="preserve">Pathogenic/likely-pathogenic ClinVar rows present in ABRAOM; this is a do-not-suppress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abraom_pathogenic_common</w:t>
            </w:r>
          </w:p>
        </w:tc>
        <w:tc>
          <w:tcPr/>
          <w:p>
            <w:pPr>
              <w:pStyle w:val="Compact"/>
            </w:pPr>
            <w:r>
              <w:t xml:space="preserve">635</w:t>
            </w:r>
          </w:p>
        </w:tc>
        <w:tc>
          <w:tcPr/>
          <w:p>
            <w:pPr>
              <w:pStyle w:val="Compact"/>
            </w:pPr>
            <w:r>
              <w:t xml:space="preserve">635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635</w:t>
            </w:r>
          </w:p>
        </w:tc>
        <w:tc>
          <w:tcPr/>
          <w:p>
            <w:pPr>
              <w:pStyle w:val="Compact"/>
            </w:pPr>
            <w:r>
              <w:t xml:space="preserve">0.0952</w:t>
            </w:r>
          </w:p>
        </w:tc>
        <w:tc>
          <w:tcPr/>
          <w:p>
            <w:pPr>
              <w:pStyle w:val="Compact"/>
            </w:pPr>
            <w:r>
              <w:t xml:space="preserve">0.0140</w:t>
            </w:r>
          </w:p>
        </w:tc>
        <w:tc>
          <w:tcPr/>
          <w:p>
            <w:pPr>
              <w:pStyle w:val="Compact"/>
            </w:pPr>
            <w:r>
              <w:t xml:space="preserve">Pathogenic/likely-pathogenic ClinVar rows present in ABRAOM with AF_ABRAOM &gt;= 0.01; this is a high-risk do-not-suppress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t xml:space="preserve">16.208</w:t>
            </w:r>
          </w:p>
        </w:tc>
        <w:tc>
          <w:tcPr/>
          <w:p>
            <w:pPr>
              <w:pStyle w:val="Compact"/>
            </w:pPr>
            <w:r>
              <w:t xml:space="preserve">13.205</w:t>
            </w:r>
          </w:p>
        </w:tc>
        <w:tc>
          <w:tcPr/>
          <w:p>
            <w:pPr>
              <w:pStyle w:val="Compact"/>
            </w:pPr>
            <w:r>
              <w:t xml:space="preserve">3.003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Non-Brazilian-only ClinVar rows not present in the filtered ABRAOM v2 index.</w:t>
            </w:r>
          </w:p>
        </w:tc>
      </w:tr>
    </w:tbl>
    <w:p>
      <w:pPr>
        <w:pStyle w:val="BodyText"/>
      </w:pPr>
      <w:r>
        <w:t xml:space="preserve">Os slices mais importantes para decisão foram: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br_only</w:t>
      </w:r>
      <w:r>
        <w:t xml:space="preserve">: principal métrica brasileira.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abraom_common_benign</w:t>
      </w:r>
      <w:r>
        <w:t xml:space="preserve">: mede redução de falso positivo em variantes benignas comuns no ABRAOM.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abraom_pathogenic_present</w:t>
      </w:r>
      <w:r>
        <w:t xml:space="preserve">: mede risco de falso benigno em P/LP presentes no ABRAOM.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global_nonbr_no_abraom</w:t>
      </w:r>
      <w:r>
        <w:t xml:space="preserve">: mede não degradação global fora da regionalização.</w:t>
      </w:r>
    </w:p>
    <w:bookmarkEnd w:id="18"/>
    <w:bookmarkEnd w:id="19"/>
    <w:bookmarkStart w:id="20" w:name="arquitetura-e-famílias-de-modelos"/>
    <w:p>
      <w:pPr>
        <w:pStyle w:val="Heading2"/>
      </w:pPr>
      <w:r>
        <w:t xml:space="preserve">5. Arquitetura e Famílias de Modelos</w:t>
      </w:r>
    </w:p>
    <w:p>
      <w:pPr>
        <w:pStyle w:val="FirstParagraph"/>
      </w:pPr>
      <w:r>
        <w:t xml:space="preserve">O blueprint original recomendava modularidade:</w:t>
      </w:r>
    </w:p>
    <w:p>
      <w:pPr>
        <w:pStyle w:val="SourceCode"/>
      </w:pPr>
      <w:r>
        <w:rPr>
          <w:rStyle w:val="VerbatimChar"/>
        </w:rPr>
        <w:t xml:space="preserve">F0       = modelo base congelado ou parcialmente adaptado</w:t>
      </w:r>
      <w:r>
        <w:br/>
      </w:r>
      <w:r>
        <w:rPr>
          <w:rStyle w:val="VerbatimChar"/>
        </w:rPr>
        <w:t xml:space="preserve">A_BR     = adapter populacional brasileiro treinado com frequência ABRAOM</w:t>
      </w:r>
      <w:r>
        <w:br/>
      </w:r>
      <w:r>
        <w:rPr>
          <w:rStyle w:val="VerbatimChar"/>
        </w:rPr>
        <w:t xml:space="preserve">A_gnomAD = adapter populacional comparador global</w:t>
      </w:r>
      <w:r>
        <w:br/>
      </w:r>
      <w:r>
        <w:rPr>
          <w:rStyle w:val="VerbatimChar"/>
        </w:rPr>
        <w:t xml:space="preserve">A_path   = adapter/head de patogenicidade ClinVar</w:t>
      </w:r>
      <w:r>
        <w:br/>
      </w:r>
      <w:r>
        <w:rPr>
          <w:rStyle w:val="VerbatimChar"/>
        </w:rPr>
        <w:t xml:space="preserve">G        = fusion controller / gate</w:t>
      </w:r>
      <w:r>
        <w:br/>
      </w:r>
      <w:r>
        <w:rPr>
          <w:rStyle w:val="VerbatimChar"/>
        </w:rPr>
        <w:t xml:space="preserve">H_mol    = molecular_effect_score</w:t>
      </w:r>
      <w:r>
        <w:br/>
      </w:r>
      <w:r>
        <w:rPr>
          <w:rStyle w:val="VerbatimChar"/>
        </w:rPr>
        <w:t xml:space="preserve">H_reg    = region_calibrated_pathogenicity_score</w:t>
      </w:r>
    </w:p>
    <w:p>
      <w:pPr>
        <w:pStyle w:val="FirstParagraph"/>
      </w:pPr>
      <w:r>
        <w:t xml:space="preserve">As versões treinadas/avaliadas neste estudo podem ser lidas assim: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M0</w:t>
      </w:r>
      <w:r>
        <w:t xml:space="preserve">: baseline ClinVar non-BR, sem ABRAOM. Serve como modelo molecular geral.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M4</w:t>
      </w:r>
      <w:r>
        <w:t xml:space="preserve">: adapter/fusion regional sem frequência explícita forte.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M5</w:t>
      </w:r>
      <w:r>
        <w:t xml:space="preserve">: fusion com frequência explícita ABRAOM/gnomAD; bruto.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M6</w:t>
      </w:r>
      <w:r>
        <w:t xml:space="preserve">: frequência explícita alternativa; bruto.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M5_calibrated</w:t>
      </w:r>
      <w:r>
        <w:t xml:space="preserve">/</w:t>
      </w:r>
      <w:r>
        <w:rPr>
          <w:rStyle w:val="VerbatimChar"/>
        </w:rPr>
        <w:t xml:space="preserve">M6_calibrated</w:t>
      </w:r>
      <w:r>
        <w:t xml:space="preserve">: versões com desconto de frequência limitado.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M7_scrambled</w:t>
      </w:r>
      <w:r>
        <w:t xml:space="preserve">: controle negativo com ABRAOM embaralhado.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M2_gnomad_only</w:t>
      </w:r>
      <w:r>
        <w:t xml:space="preserve">: controle populacional usando gnomAD.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M5_dynamic_gated</w:t>
      </w:r>
      <w:r>
        <w:t xml:space="preserve">: fusion dinâmica; forte em especificidade, insegura em P/LP.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M5_v2_calibrated</w:t>
      </w:r>
      <w:r>
        <w:t xml:space="preserve">: candidato calibrado em holdout.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M5_v3_safety</w:t>
      </w:r>
      <w:r>
        <w:t xml:space="preserve">: candidato safety com guarda molecular.</w:t>
      </w:r>
    </w:p>
    <w:bookmarkEnd w:id="20"/>
    <w:bookmarkStart w:id="24" w:name="resultados-principais"/>
    <w:p>
      <w:pPr>
        <w:pStyle w:val="Heading2"/>
      </w:pPr>
      <w:r>
        <w:t xml:space="preserve">6. Resultados Principais</w:t>
      </w:r>
    </w:p>
    <w:bookmarkStart w:id="21" w:name="comparação-final-m0m4m5m6m7m5_v2m5_v3"/>
    <w:p>
      <w:pPr>
        <w:pStyle w:val="Heading3"/>
      </w:pPr>
      <w:r>
        <w:t xml:space="preserve">6.1 Comparação final M0/M4/M5/M6/M7/M5_v2/M5_v3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br_only MCC</w:t>
            </w:r>
          </w:p>
        </w:tc>
        <w:tc>
          <w:tcPr/>
          <w:p>
            <w:pPr>
              <w:pStyle w:val="Compact"/>
            </w:pPr>
            <w:r>
              <w:t xml:space="preserve">ABRAOM common benign specificity</w:t>
            </w:r>
          </w:p>
        </w:tc>
        <w:tc>
          <w:tcPr/>
          <w:p>
            <w:pPr>
              <w:pStyle w:val="Compact"/>
            </w:pPr>
            <w:r>
              <w:t xml:space="preserve">ABRAOM P/LP present recall</w:t>
            </w:r>
          </w:p>
        </w:tc>
        <w:tc>
          <w:tcPr/>
          <w:p>
            <w:pPr>
              <w:pStyle w:val="Compact"/>
            </w:pPr>
            <w:r>
              <w:t xml:space="preserve">global nonBR MCC</w:t>
            </w:r>
          </w:p>
        </w:tc>
        <w:tc>
          <w:tcPr/>
          <w:p>
            <w:pPr>
              <w:pStyle w:val="Compact"/>
            </w:pPr>
            <w:r>
              <w:t xml:space="preserve">global nonBR specificity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ClinVar non-BR; baseline molecular sem regionalização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Static fusion regional sem frequência explícita forte</w:t>
            </w:r>
          </w:p>
        </w:tc>
        <w:tc>
          <w:tcPr/>
          <w:p>
            <w:pPr>
              <w:pStyle w:val="Compact"/>
            </w:pPr>
            <w:r>
              <w:t xml:space="preserve">0.292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0.526</w:t>
            </w:r>
          </w:p>
        </w:tc>
        <w:tc>
          <w:tcPr/>
          <w:p>
            <w:pPr>
              <w:pStyle w:val="Compac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Fusion + frequência explícita; bruto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Frequência explícita alternativa; bruto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M5_calibrated</w:t>
            </w:r>
          </w:p>
        </w:tc>
        <w:tc>
          <w:tcPr/>
          <w:p>
            <w:pPr>
              <w:pStyle w:val="Compact"/>
            </w:pPr>
            <w:r>
              <w:t xml:space="preserve">M5 com frequência limitada/calibrada v2 inicial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M6_calibrated</w:t>
            </w:r>
          </w:p>
        </w:tc>
        <w:tc>
          <w:tcPr/>
          <w:p>
            <w:pPr>
              <w:pStyle w:val="Compact"/>
            </w:pPr>
            <w:r>
              <w:t xml:space="preserve">M6 com frequência limitada/calibrada v2 inicial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M7_scrambled</w:t>
            </w:r>
          </w:p>
        </w:tc>
        <w:tc>
          <w:tcPr/>
          <w:p>
            <w:pPr>
              <w:pStyle w:val="Compact"/>
            </w:pPr>
            <w:r>
              <w:t xml:space="preserve">Controle negativo com ABRAOM embaralhado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M5_v2_calibrated</w:t>
            </w:r>
          </w:p>
        </w:tc>
        <w:tc>
          <w:tcPr/>
          <w:p>
            <w:pPr>
              <w:pStyle w:val="Compact"/>
            </w:pPr>
            <w:r>
              <w:t xml:space="preserve">Lead calibrado em holdout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Lead com guarda molecular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</w:tr>
    </w:tbl>
    <w:p>
      <w:pPr>
        <w:pStyle w:val="BodyText"/>
      </w:pPr>
      <w:r>
        <w:t xml:space="preserve">Interpretação: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M6</w:t>
      </w:r>
      <w:r>
        <w:t xml:space="preserve"> </w:t>
      </w:r>
      <w:r>
        <w:t xml:space="preserve">brutos mostraram que frequência ABRAOM reduz falsos positivos, mas suprimiram demais P/LP.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M5_v2_calibrated</w:t>
      </w:r>
      <w:r>
        <w:t xml:space="preserve"> </w:t>
      </w:r>
      <w:r>
        <w:t xml:space="preserve">recuperou recall P/LP e manteve especificidade ABRAOM-common &gt;= 0.95.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M5_v3_safety</w:t>
      </w:r>
      <w:r>
        <w:t xml:space="preserve"> </w:t>
      </w:r>
      <w:r>
        <w:t xml:space="preserve">preservou o comportamento de</w:t>
      </w:r>
      <w:r>
        <w:t xml:space="preserve"> </w:t>
      </w:r>
      <w:r>
        <w:rPr>
          <w:rStyle w:val="VerbatimChar"/>
        </w:rPr>
        <w:t xml:space="preserve">M5_v2</w:t>
      </w:r>
      <w:r>
        <w:t xml:space="preserve"> </w:t>
      </w:r>
      <w:r>
        <w:t xml:space="preserve">e restaurou</w:t>
      </w:r>
      <w:r>
        <w:t xml:space="preserve"> </w:t>
      </w:r>
      <w:r>
        <w:rPr>
          <w:rStyle w:val="VerbatimChar"/>
        </w:rPr>
        <w:t xml:space="preserve">global_nonbr_no_abraom</w:t>
      </w:r>
      <w:r>
        <w:t xml:space="preserve"> </w:t>
      </w:r>
      <w:r>
        <w:t xml:space="preserve">MCC para o nível de</w:t>
      </w:r>
      <w:r>
        <w:t xml:space="preserve"> </w:t>
      </w:r>
      <w:r>
        <w:rPr>
          <w:rStyle w:val="VerbatimChar"/>
        </w:rPr>
        <w:t xml:space="preserve">M0</w:t>
      </w:r>
      <w:r>
        <w:t xml:space="preserve">.</w:t>
      </w:r>
    </w:p>
    <w:bookmarkEnd w:id="21"/>
    <w:bookmarkStart w:id="22" w:name="fusion-dinâmica"/>
    <w:p>
      <w:pPr>
        <w:pStyle w:val="Heading3"/>
      </w:pPr>
      <w:r>
        <w:t xml:space="preserve">6.2 Fusion dinâmica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br_only MCC</w:t>
            </w:r>
          </w:p>
        </w:tc>
        <w:tc>
          <w:tcPr/>
          <w:p>
            <w:pPr>
              <w:pStyle w:val="Compact"/>
            </w:pPr>
            <w:r>
              <w:t xml:space="preserve">ABRAOM benign specificity</w:t>
            </w:r>
          </w:p>
        </w:tc>
        <w:tc>
          <w:tcPr/>
          <w:p>
            <w:pPr>
              <w:pStyle w:val="Compact"/>
            </w:pPr>
            <w:r>
              <w:t xml:space="preserve">ABRAOM P/LP recall</w:t>
            </w:r>
          </w:p>
        </w:tc>
        <w:tc>
          <w:tcPr/>
          <w:p>
            <w:pPr>
              <w:pStyle w:val="Compact"/>
            </w:pPr>
            <w:r>
              <w:t xml:space="preserve">global nonBR MCC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M2_gnomad_only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M4_dynamic_gated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M5_dynamic_gated</w:t>
            </w:r>
          </w:p>
        </w:tc>
        <w:tc>
          <w:tcPr/>
          <w:p>
            <w:pPr>
              <w:pStyle w:val="Compact"/>
            </w:pPr>
            <w:r>
              <w:t xml:space="preserve">0.666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M7_dynamic_scrambled</w:t>
            </w:r>
          </w:p>
        </w:tc>
        <w:tc>
          <w:tcPr/>
          <w:p>
            <w:pPr>
              <w:pStyle w:val="Compact"/>
            </w:pPr>
            <w:r>
              <w:t xml:space="preserve">0.301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M5_v2_calibrated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</w:tbl>
    <w:p>
      <w:pPr>
        <w:pStyle w:val="BodyText"/>
      </w:pPr>
      <w:r>
        <w:t xml:space="preserve">Ponto essencial:</w:t>
      </w:r>
      <w:r>
        <w:t xml:space="preserve"> </w:t>
      </w:r>
      <w:r>
        <w:rPr>
          <w:rStyle w:val="VerbatimChar"/>
        </w:rPr>
        <w:t xml:space="preserve">M5_dynamic_gated</w:t>
      </w:r>
      <w:r>
        <w:t xml:space="preserve"> </w:t>
      </w:r>
      <w:r>
        <w:t xml:space="preserve">foi excelente para reduzir falso positivo em benignas comuns ABRAOM, mas colapsou o recall em P/LP ABRAOM-presentes. Isso mostrou que um gate dinâmico bruto não é suficiente; é necessário limitar o impacto da frequência e proteger evidência molecular forte.</w:t>
      </w:r>
    </w:p>
    <w:bookmarkEnd w:id="22"/>
    <w:bookmarkStart w:id="23" w:name="configuração-m5_v3-safety"/>
    <w:p>
      <w:pPr>
        <w:pStyle w:val="Heading3"/>
      </w:pPr>
      <w:r>
        <w:t xml:space="preserve">6.3 Configuração M5_v3 safety</w:t>
      </w:r>
    </w:p>
    <w:p>
      <w:pPr>
        <w:pStyle w:val="FirstParagraph"/>
      </w:pPr>
      <w:r>
        <w:t xml:space="preserve">Configuração selecionada: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"discount_scale"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"molecular_guard_threshold"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"guarded_max_discount"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"guard_score_floor"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"regional_threshold"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Interpretação da guarda molecular:</w:t>
      </w:r>
    </w:p>
    <w:p>
      <w:pPr>
        <w:pStyle w:val="Compact"/>
        <w:numPr>
          <w:ilvl w:val="0"/>
          <w:numId w:val="1016"/>
        </w:numPr>
      </w:pPr>
      <w:r>
        <w:t xml:space="preserve">O modelo mantém dois conceitos separados:</w:t>
      </w:r>
      <w:r>
        <w:t xml:space="preserve"> </w:t>
      </w:r>
      <w:r>
        <w:rPr>
          <w:rStyle w:val="VerbatimChar"/>
        </w:rPr>
        <w:t xml:space="preserve">molecular_score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regional_score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frequência regional pode reduzir o score, mas não deve apagar completamente evidência molecular forte.</w:t>
      </w:r>
    </w:p>
    <w:p>
      <w:pPr>
        <w:pStyle w:val="Compact"/>
        <w:numPr>
          <w:ilvl w:val="0"/>
          <w:numId w:val="1016"/>
        </w:numPr>
      </w:pPr>
      <w:r>
        <w:t xml:space="preserve">A guarda molecular é uma regra de segurança contra falso benigno em variantes P/LP presentes no ABRAOM.</w:t>
      </w:r>
    </w:p>
    <w:bookmarkEnd w:id="23"/>
    <w:bookmarkEnd w:id="24"/>
    <w:bookmarkStart w:id="25" w:name="controles-negativos-e-falsificação"/>
    <w:p>
      <w:pPr>
        <w:pStyle w:val="Heading2"/>
      </w:pPr>
      <w:r>
        <w:t xml:space="preserve">7. Controles Negativos e Falsificação</w:t>
      </w:r>
    </w:p>
    <w:p>
      <w:pPr>
        <w:pStyle w:val="FirstParagraph"/>
      </w:pPr>
      <w:r>
        <w:t xml:space="preserve">O estudo não deve ser apresentado como</w:t>
      </w:r>
      <w:r>
        <w:t xml:space="preserve"> </w:t>
      </w:r>
      <w:r>
        <w:t xml:space="preserve">“ABRAOM provado biologicamente”</w:t>
      </w:r>
      <w:r>
        <w:t xml:space="preserve"> </w:t>
      </w:r>
      <w:r>
        <w:t xml:space="preserve">sem nuance. Os controles negativos foram desenhados para preservar estruturas como gene, AF bin, cromossomo, tipo de variante e specificity bin enquanto quebram a associação real variante-frequência.</w:t>
      </w:r>
    </w:p>
    <w:p>
      <w:pPr>
        <w:pStyle w:val="BodyText"/>
      </w:pPr>
      <w:r>
        <w:t xml:space="preserve">Tabela dos controles estratificados fortes: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Controle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Média controle</w:t>
            </w:r>
          </w:p>
        </w:tc>
        <w:tc>
          <w:tcPr/>
          <w:p>
            <w:pPr>
              <w:pStyle w:val="Compact"/>
            </w:pPr>
            <w:r>
              <w:t xml:space="preserve">P95 controle</w:t>
            </w:r>
          </w:p>
        </w:tc>
        <w:tc>
          <w:tcPr/>
          <w:p>
            <w:pPr>
              <w:pStyle w:val="Compact"/>
            </w:pPr>
            <w:r>
              <w:t xml:space="preserve">P(controle &gt;= real)</w:t>
            </w:r>
          </w:p>
        </w:tc>
        <w:tc>
          <w:tcPr/>
          <w:p>
            <w:pPr>
              <w:pStyle w:val="Compact"/>
            </w:pPr>
            <w:r>
              <w:t xml:space="preserve">Discount alterado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0.6337</w:t>
            </w:r>
          </w:p>
        </w:tc>
        <w:tc>
          <w:tcPr/>
          <w:p>
            <w:pPr>
              <w:pStyle w:val="Compact"/>
            </w:pPr>
            <w:r>
              <w:t xml:space="preserve">59.9%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within_af_bin_variant_type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0.3960</w:t>
            </w:r>
          </w:p>
        </w:tc>
        <w:tc>
          <w:tcPr/>
          <w:p>
            <w:pPr>
              <w:pStyle w:val="Compact"/>
            </w:pPr>
            <w:r>
              <w:t xml:space="preserve">97.0%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within_specificity_bin_variant_type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0.3267</w:t>
            </w:r>
          </w:p>
        </w:tc>
        <w:tc>
          <w:tcPr/>
          <w:p>
            <w:pPr>
              <w:pStyle w:val="Compact"/>
            </w:pPr>
            <w:r>
              <w:t xml:space="preserve">96.3%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0.3663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within_chromosome_af_bin_variant_type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0.4653</w:t>
            </w:r>
          </w:p>
        </w:tc>
        <w:tc>
          <w:tcPr/>
          <w:p>
            <w:pPr>
              <w:pStyle w:val="Compact"/>
            </w:pPr>
            <w:r>
              <w:t xml:space="preserve">84.0%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within_gene_af_bin_variant_type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0.4554</w:t>
            </w:r>
          </w:p>
        </w:tc>
        <w:tc>
          <w:tcPr/>
          <w:p>
            <w:pPr>
              <w:pStyle w:val="Compact"/>
            </w:pPr>
            <w:r>
              <w:t xml:space="preserve">54.1%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within_af_bin_variant_type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within_specificity_bin_variant_type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within_chromosome_af_bin_variant_type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within_gene_af_bin_variant_type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29.4%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within_af_bin_variant_type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0.7525</w:t>
            </w:r>
          </w:p>
        </w:tc>
        <w:tc>
          <w:tcPr/>
          <w:p>
            <w:pPr>
              <w:pStyle w:val="Compact"/>
            </w:pPr>
            <w:r>
              <w:t xml:space="preserve">97.6%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within_specificity_bin_variant_type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0.5545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0.8515</w:t>
            </w:r>
          </w:p>
        </w:tc>
        <w:tc>
          <w:tcPr/>
          <w:p>
            <w:pPr>
              <w:pStyle w:val="Compact"/>
            </w:pPr>
            <w:r>
              <w:t xml:space="preserve">73.3%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within_chromosome_af_bin_variant_type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0.9010</w:t>
            </w:r>
          </w:p>
        </w:tc>
        <w:tc>
          <w:tcPr/>
          <w:p>
            <w:pPr>
              <w:pStyle w:val="Compact"/>
            </w:pPr>
            <w:r>
              <w:t xml:space="preserve">73.6%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abraom_pathogenic_present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within_gene_af_bin_variant_type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within_af_bin_variant_type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within_specificity_bin_variant_type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within_chromosome_af_bin_variant_type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95.3%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global_nonbr_no_abraom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within_gene_af_bin_variant_type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83.9%</w:t>
            </w:r>
          </w:p>
        </w:tc>
      </w:tr>
    </w:tbl>
    <w:p>
      <w:pPr>
        <w:pStyle w:val="BodyText"/>
      </w:pPr>
      <w:r>
        <w:t xml:space="preserve">Leitura científica:</w:t>
      </w:r>
    </w:p>
    <w:p>
      <w:pPr>
        <w:pStyle w:val="Compact"/>
        <w:numPr>
          <w:ilvl w:val="0"/>
          <w:numId w:val="1017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br_only</w:t>
      </w:r>
      <w:r>
        <w:t xml:space="preserve">, o real fica acima de muitos controles, mas alguns controles estratificados chegam muito perto.</w:t>
      </w:r>
    </w:p>
    <w:p>
      <w:pPr>
        <w:pStyle w:val="Compact"/>
        <w:numPr>
          <w:ilvl w:val="0"/>
          <w:numId w:val="1017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abraom_common_benign</w:t>
      </w:r>
      <w:r>
        <w:t xml:space="preserve">, controles dentro de AF/gene frequentemente igualam ou superam o real, indicando que parte do ganho pode vir de estrutura de frequência/benchmark.</w:t>
      </w:r>
    </w:p>
    <w:p>
      <w:pPr>
        <w:pStyle w:val="Compact"/>
        <w:numPr>
          <w:ilvl w:val="0"/>
          <w:numId w:val="1017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abraom_pathogenic_present</w:t>
      </w:r>
      <w:r>
        <w:t xml:space="preserve">, o recall real não supera de forma robusta vários controles.</w:t>
      </w:r>
    </w:p>
    <w:p>
      <w:pPr>
        <w:pStyle w:val="Compact"/>
        <w:numPr>
          <w:ilvl w:val="0"/>
          <w:numId w:val="1017"/>
        </w:numPr>
      </w:pPr>
      <w:r>
        <w:t xml:space="preserve">Portanto, o ganho é útil para calibração regional, mas a especificidade biológica do ABRAOM ainda precisa de curadoria externa e validação independente.</w:t>
      </w:r>
    </w:p>
    <w:bookmarkEnd w:id="25"/>
    <w:bookmarkStart w:id="26" w:name="análise-de-erro-e-painel-de-curadoria"/>
    <w:p>
      <w:pPr>
        <w:pStyle w:val="Heading2"/>
      </w:pPr>
      <w:r>
        <w:t xml:space="preserve">8. Análise de Erro e Painel de Curadoria</w:t>
      </w:r>
    </w:p>
    <w:p>
      <w:pPr>
        <w:pStyle w:val="FirstParagraph"/>
      </w:pPr>
      <w:r>
        <w:t xml:space="preserve">Resumo registrado:</w:t>
      </w:r>
    </w:p>
    <w:p>
      <w:pPr>
        <w:pStyle w:val="Compact"/>
        <w:numPr>
          <w:ilvl w:val="0"/>
          <w:numId w:val="1018"/>
        </w:numPr>
      </w:pPr>
      <w:r>
        <w:t xml:space="preserve">P/LP ABRAOM-presentes falso benignos remanescentes:</w:t>
      </w:r>
      <w:r>
        <w:t xml:space="preserve"> </w:t>
      </w:r>
      <w:r>
        <w:rPr>
          <w:rStyle w:val="VerbatimChar"/>
        </w:rPr>
        <w:t xml:space="preserve">92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P/LP falso benignos de alta prioridade:</w:t>
      </w:r>
      <w:r>
        <w:t xml:space="preserve"> </w:t>
      </w:r>
      <w:r>
        <w:rPr>
          <w:rStyle w:val="VerbatimChar"/>
        </w:rPr>
        <w:t xml:space="preserve">60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ABRAOM-common benignas falso patogênicas remanescentes:</w:t>
      </w:r>
      <w:r>
        <w:t xml:space="preserve"> </w:t>
      </w:r>
      <w:r>
        <w:rPr>
          <w:rStyle w:val="VerbatimChar"/>
        </w:rPr>
        <w:t xml:space="preserve">502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Painel derivado review/sentinel:</w:t>
      </w:r>
      <w:r>
        <w:t xml:space="preserve"> </w:t>
      </w:r>
      <w:r>
        <w:rPr>
          <w:rStyle w:val="VerbatimChar"/>
        </w:rPr>
        <w:t xml:space="preserve">757</w:t>
      </w:r>
      <w:r>
        <w:t xml:space="preserve"> </w:t>
      </w:r>
      <w:r>
        <w:t xml:space="preserve">linhas.</w:t>
      </w:r>
    </w:p>
    <w:p>
      <w:pPr>
        <w:pStyle w:val="Compact"/>
        <w:numPr>
          <w:ilvl w:val="0"/>
          <w:numId w:val="1018"/>
        </w:numPr>
      </w:pPr>
      <w:r>
        <w:t xml:space="preserve">Fila pública de alta prioridade:</w:t>
      </w:r>
      <w:r>
        <w:t xml:space="preserve"> </w:t>
      </w:r>
      <w:r>
        <w:rPr>
          <w:rStyle w:val="VerbatimChar"/>
        </w:rPr>
        <w:t xml:space="preserve">75</w:t>
      </w:r>
      <w:r>
        <w:t xml:space="preserve"> </w:t>
      </w:r>
      <w:r>
        <w:t xml:space="preserve">variantes.</w:t>
      </w:r>
    </w:p>
    <w:p>
      <w:pPr>
        <w:pStyle w:val="FirstParagraph"/>
      </w:pPr>
      <w:r>
        <w:t xml:space="preserve">Categorias críticas: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type</w:t>
            </w:r>
          </w:p>
        </w:tc>
        <w:tc>
          <w:tcPr/>
          <w:p>
            <w:pPr>
              <w:pStyle w:val="Compact"/>
            </w:pPr>
            <w:r>
              <w:t xml:space="preserve">Failure category</w:t>
            </w:r>
          </w:p>
        </w:tc>
        <w:tc>
          <w:tcPr/>
          <w:p>
            <w:pPr>
              <w:pStyle w:val="Compact"/>
            </w:pPr>
            <w:r>
              <w:t xml:space="preserve">Priority 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threshold_near_miss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P1_manual_review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weak_molecular_signal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P2_model_diagnostic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weak_molecular_signal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P1_manual_review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threshold_near_miss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P0_manual_review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weak_molecular_signal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P0_manual_review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common_plp_recessive_or_founder_review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P1_manual_review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threshold_near_miss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P3_low_priority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regional_discount_insufficient_common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P3_low_priority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regional_discount_insufficient_common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P2_model_diagnostic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unresolved_false_pathogenic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P3_low_priority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regional_discount_insufficient_common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P1_manual_review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molecular_score_overdominant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P1_manual_review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abraom_specific_common_benign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P2_model_diagnostic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unresolved_false_pathogenic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P2_model_diagnostic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false_pathogenic_common_benign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abraom_specific_common_benign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P3_low_priority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Top genes por prioridade: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type</w:t>
            </w:r>
          </w:p>
        </w:tc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priority</w:t>
            </w:r>
          </w:p>
        </w:tc>
        <w:tc>
          <w:tcPr/>
          <w:p>
            <w:pPr>
              <w:pStyle w:val="Compact"/>
            </w:pPr>
            <w:r>
              <w:t xml:space="preserve">Max priority</w:t>
            </w:r>
          </w:p>
        </w:tc>
        <w:tc>
          <w:tcPr/>
          <w:p>
            <w:pPr>
              <w:pStyle w:val="Compact"/>
            </w:pPr>
            <w:r>
              <w:t xml:space="preserve">Median AF ABRAOM</w:t>
            </w:r>
          </w:p>
        </w:tc>
        <w:tc>
          <w:tcPr/>
          <w:p>
            <w:pPr>
              <w:pStyle w:val="Compact"/>
            </w:pPr>
            <w:r>
              <w:t xml:space="preserve">Median molecular probability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FKTN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4.252</w:t>
            </w:r>
          </w:p>
        </w:tc>
        <w:tc>
          <w:tcPr/>
          <w:p>
            <w:pPr>
              <w:pStyle w:val="Compact"/>
            </w:pPr>
            <w:r>
              <w:t xml:space="preserve">4.900</w:t>
            </w:r>
          </w:p>
        </w:tc>
        <w:tc>
          <w:tcPr/>
          <w:p>
            <w:pPr>
              <w:pStyle w:val="Compact"/>
            </w:pPr>
            <w:r>
              <w:t xml:space="preserve">0.0083</w:t>
            </w:r>
          </w:p>
        </w:tc>
        <w:tc>
          <w:tcPr/>
          <w:p>
            <w:pPr>
              <w:pStyle w:val="Compact"/>
            </w:pPr>
            <w:r>
              <w:t xml:space="preserve">0.3350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PCSK9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4.692</w:t>
            </w:r>
          </w:p>
        </w:tc>
        <w:tc>
          <w:tcPr/>
          <w:p>
            <w:pPr>
              <w:pStyle w:val="Compact"/>
            </w:pPr>
            <w:r>
              <w:t xml:space="preserve">5.430</w:t>
            </w:r>
          </w:p>
        </w:tc>
        <w:tc>
          <w:tcPr/>
          <w:p>
            <w:pPr>
              <w:pStyle w:val="Compact"/>
            </w:pPr>
            <w:r>
              <w:t xml:space="preserve">0.0211</w:t>
            </w:r>
          </w:p>
        </w:tc>
        <w:tc>
          <w:tcPr/>
          <w:p>
            <w:pPr>
              <w:pStyle w:val="Compact"/>
            </w:pPr>
            <w:r>
              <w:t xml:space="preserve">0.3130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5.162</w:t>
            </w:r>
          </w:p>
        </w:tc>
        <w:tc>
          <w:tcPr/>
          <w:p>
            <w:pPr>
              <w:pStyle w:val="Compact"/>
            </w:pPr>
            <w:r>
              <w:t xml:space="preserve">5.419</w:t>
            </w:r>
          </w:p>
        </w:tc>
        <w:tc>
          <w:tcPr/>
          <w:p>
            <w:pPr>
              <w:pStyle w:val="Compact"/>
            </w:pPr>
            <w:r>
              <w:t xml:space="preserve">0.0171</w:t>
            </w:r>
          </w:p>
        </w:tc>
        <w:tc>
          <w:tcPr/>
          <w:p>
            <w:pPr>
              <w:pStyle w:val="Compact"/>
            </w:pPr>
            <w:r>
              <w:t xml:space="preserve">0.3469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DYSF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5.043</w:t>
            </w:r>
          </w:p>
        </w:tc>
        <w:tc>
          <w:tcPr/>
          <w:p>
            <w:pPr>
              <w:pStyle w:val="Compact"/>
            </w:pPr>
            <w:r>
              <w:t xml:space="preserve">5.228</w:t>
            </w:r>
          </w:p>
        </w:tc>
        <w:tc>
          <w:tcPr/>
          <w:p>
            <w:pPr>
              <w:pStyle w:val="Compact"/>
            </w:pPr>
            <w:r>
              <w:t xml:space="preserve">0.0162</w:t>
            </w:r>
          </w:p>
        </w:tc>
        <w:tc>
          <w:tcPr/>
          <w:p>
            <w:pPr>
              <w:pStyle w:val="Compact"/>
            </w:pPr>
            <w:r>
              <w:t xml:space="preserve">0.3594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PAX6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4.189</w:t>
            </w:r>
          </w:p>
        </w:tc>
        <w:tc>
          <w:tcPr/>
          <w:p>
            <w:pPr>
              <w:pStyle w:val="Compact"/>
            </w:pPr>
            <w:r>
              <w:t xml:space="preserve">5.002</w:t>
            </w:r>
          </w:p>
        </w:tc>
        <w:tc>
          <w:tcPr/>
          <w:p>
            <w:pPr>
              <w:pStyle w:val="Compact"/>
            </w:pPr>
            <w:r>
              <w:t xml:space="preserve">0.0078</w:t>
            </w:r>
          </w:p>
        </w:tc>
        <w:tc>
          <w:tcPr/>
          <w:p>
            <w:pPr>
              <w:pStyle w:val="Compact"/>
            </w:pPr>
            <w:r>
              <w:t xml:space="preserve">0.3016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TMC1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4.426</w:t>
            </w:r>
          </w:p>
        </w:tc>
        <w:tc>
          <w:tcPr/>
          <w:p>
            <w:pPr>
              <w:pStyle w:val="Compact"/>
            </w:pPr>
            <w:r>
              <w:t xml:space="preserve">4.897</w:t>
            </w:r>
          </w:p>
        </w:tc>
        <w:tc>
          <w:tcPr/>
          <w:p>
            <w:pPr>
              <w:pStyle w:val="Compact"/>
            </w:pPr>
            <w:r>
              <w:t xml:space="preserve">0.0154</w:t>
            </w:r>
          </w:p>
        </w:tc>
        <w:tc>
          <w:tcPr/>
          <w:p>
            <w:pPr>
              <w:pStyle w:val="Compact"/>
            </w:pPr>
            <w:r>
              <w:t xml:space="preserve">0.3346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5.671</w:t>
            </w:r>
          </w:p>
        </w:tc>
        <w:tc>
          <w:tcPr/>
          <w:p>
            <w:pPr>
              <w:pStyle w:val="Compact"/>
            </w:pPr>
            <w:r>
              <w:t xml:space="preserve">6.326</w:t>
            </w:r>
          </w:p>
        </w:tc>
        <w:tc>
          <w:tcPr/>
          <w:p>
            <w:pPr>
              <w:pStyle w:val="Compact"/>
            </w:pPr>
            <w:r>
              <w:t xml:space="preserve">0.4626</w:t>
            </w:r>
          </w:p>
        </w:tc>
        <w:tc>
          <w:tcPr/>
          <w:p>
            <w:pPr>
              <w:pStyle w:val="Compact"/>
            </w:pPr>
            <w:r>
              <w:t xml:space="preserve">0.3357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HIF1A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5.548</w:t>
            </w:r>
          </w:p>
        </w:tc>
        <w:tc>
          <w:tcPr/>
          <w:p>
            <w:pPr>
              <w:pStyle w:val="Compact"/>
            </w:pPr>
            <w:r>
              <w:t xml:space="preserve">6.217</w:t>
            </w:r>
          </w:p>
        </w:tc>
        <w:tc>
          <w:tcPr/>
          <w:p>
            <w:pPr>
              <w:pStyle w:val="Compact"/>
            </w:pPr>
            <w:r>
              <w:t xml:space="preserve">0.0515</w:t>
            </w:r>
          </w:p>
        </w:tc>
        <w:tc>
          <w:tcPr/>
          <w:p>
            <w:pPr>
              <w:pStyle w:val="Compact"/>
            </w:pPr>
            <w:r>
              <w:t xml:space="preserve">0.3733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5.621</w:t>
            </w:r>
          </w:p>
        </w:tc>
        <w:tc>
          <w:tcPr/>
          <w:p>
            <w:pPr>
              <w:pStyle w:val="Compact"/>
            </w:pPr>
            <w:r>
              <w:t xml:space="preserve">6.082</w:t>
            </w:r>
          </w:p>
        </w:tc>
        <w:tc>
          <w:tcPr/>
          <w:p>
            <w:pPr>
              <w:pStyle w:val="Compact"/>
            </w:pPr>
            <w:r>
              <w:t xml:space="preserve">0.1806</w:t>
            </w:r>
          </w:p>
        </w:tc>
        <w:tc>
          <w:tcPr/>
          <w:p>
            <w:pPr>
              <w:pStyle w:val="Compact"/>
            </w:pPr>
            <w:r>
              <w:t xml:space="preserve">0.2894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4.423</w:t>
            </w:r>
          </w:p>
        </w:tc>
        <w:tc>
          <w:tcPr/>
          <w:p>
            <w:pPr>
              <w:pStyle w:val="Compact"/>
            </w:pPr>
            <w:r>
              <w:t xml:space="preserve">5.044</w:t>
            </w:r>
          </w:p>
        </w:tc>
        <w:tc>
          <w:tcPr/>
          <w:p>
            <w:pPr>
              <w:pStyle w:val="Compact"/>
            </w:pPr>
            <w:r>
              <w:t xml:space="preserve">0.3215</w:t>
            </w:r>
          </w:p>
        </w:tc>
        <w:tc>
          <w:tcPr/>
          <w:p>
            <w:pPr>
              <w:pStyle w:val="Compact"/>
            </w:pPr>
            <w:r>
              <w:t xml:space="preserve">0.2960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FLCN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4.999</w:t>
            </w:r>
          </w:p>
        </w:tc>
        <w:tc>
          <w:tcPr/>
          <w:p>
            <w:pPr>
              <w:pStyle w:val="Compact"/>
            </w:pPr>
            <w:r>
              <w:t xml:space="preserve">5.023</w:t>
            </w:r>
          </w:p>
        </w:tc>
        <w:tc>
          <w:tcPr/>
          <w:p>
            <w:pPr>
              <w:pStyle w:val="Compact"/>
            </w:pPr>
            <w:r>
              <w:t xml:space="preserve">0.5863</w:t>
            </w:r>
          </w:p>
        </w:tc>
        <w:tc>
          <w:tcPr/>
          <w:p>
            <w:pPr>
              <w:pStyle w:val="Compact"/>
            </w:pPr>
            <w:r>
              <w:t xml:space="preserve">0.2496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SCN5A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4.928</w:t>
            </w:r>
          </w:p>
        </w:tc>
        <w:tc>
          <w:tcPr/>
          <w:p>
            <w:pPr>
              <w:pStyle w:val="Compact"/>
            </w:pPr>
            <w:r>
              <w:t xml:space="preserve">5.012</w:t>
            </w:r>
          </w:p>
        </w:tc>
        <w:tc>
          <w:tcPr/>
          <w:p>
            <w:pPr>
              <w:pStyle w:val="Compact"/>
            </w:pPr>
            <w:r>
              <w:t xml:space="preserve">0.0102</w:t>
            </w:r>
          </w:p>
        </w:tc>
        <w:tc>
          <w:tcPr/>
          <w:p>
            <w:pPr>
              <w:pStyle w:val="Compact"/>
            </w:pPr>
            <w:r>
              <w:t xml:space="preserve">0.3616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4.945</w:t>
            </w:r>
          </w:p>
        </w:tc>
        <w:tc>
          <w:tcPr/>
          <w:p>
            <w:pPr>
              <w:pStyle w:val="Compact"/>
            </w:pPr>
            <w:r>
              <w:t xml:space="preserve">4.993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  <w:tc>
          <w:tcPr/>
          <w:p>
            <w:pPr>
              <w:pStyle w:val="Compact"/>
            </w:pPr>
            <w:r>
              <w:t xml:space="preserve">0.3721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UGT1A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4.983</w:t>
            </w:r>
          </w:p>
        </w:tc>
        <w:tc>
          <w:tcPr/>
          <w:p>
            <w:pPr>
              <w:pStyle w:val="Compact"/>
            </w:pPr>
            <w:r>
              <w:t xml:space="preserve">4.990</w:t>
            </w:r>
          </w:p>
        </w:tc>
        <w:tc>
          <w:tcPr/>
          <w:p>
            <w:pPr>
              <w:pStyle w:val="Compact"/>
            </w:pPr>
            <w:r>
              <w:t xml:space="preserve">0.4505</w:t>
            </w:r>
          </w:p>
        </w:tc>
        <w:tc>
          <w:tcPr/>
          <w:p>
            <w:pPr>
              <w:pStyle w:val="Compact"/>
            </w:pPr>
            <w:r>
              <w:t xml:space="preserve">0.2415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4.629</w:t>
            </w:r>
          </w:p>
        </w:tc>
        <w:tc>
          <w:tcPr/>
          <w:p>
            <w:pPr>
              <w:pStyle w:val="Compact"/>
            </w:pPr>
            <w:r>
              <w:t xml:space="preserve">4.895</w:t>
            </w:r>
          </w:p>
        </w:tc>
        <w:tc>
          <w:tcPr/>
          <w:p>
            <w:pPr>
              <w:pStyle w:val="Compact"/>
            </w:pPr>
            <w:r>
              <w:t xml:space="preserve">0.0124</w:t>
            </w:r>
          </w:p>
        </w:tc>
        <w:tc>
          <w:tcPr/>
          <w:p>
            <w:pPr>
              <w:pStyle w:val="Compact"/>
            </w:pPr>
            <w:r>
              <w:t xml:space="preserve">0.3572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4.361</w:t>
            </w:r>
          </w:p>
        </w:tc>
        <w:tc>
          <w:tcPr/>
          <w:p>
            <w:pPr>
              <w:pStyle w:val="Compact"/>
            </w:pPr>
            <w:r>
              <w:t xml:space="preserve">4.856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  <w:tc>
          <w:tcPr/>
          <w:p>
            <w:pPr>
              <w:pStyle w:val="Compact"/>
            </w:pPr>
            <w:r>
              <w:t xml:space="preserve">0.3514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VLDLR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3.743</w:t>
            </w:r>
          </w:p>
        </w:tc>
        <w:tc>
          <w:tcPr/>
          <w:p>
            <w:pPr>
              <w:pStyle w:val="Compact"/>
            </w:pPr>
            <w:r>
              <w:t xml:space="preserve">3.744</w:t>
            </w:r>
          </w:p>
        </w:tc>
        <w:tc>
          <w:tcPr/>
          <w:p>
            <w:pPr>
              <w:pStyle w:val="Compact"/>
            </w:pPr>
            <w:r>
              <w:t xml:space="preserve">0.0068</w:t>
            </w:r>
          </w:p>
        </w:tc>
        <w:tc>
          <w:tcPr/>
          <w:p>
            <w:pPr>
              <w:pStyle w:val="Compact"/>
            </w:pPr>
            <w:r>
              <w:t xml:space="preserve">0.3034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PTF1A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6.106</w:t>
            </w:r>
          </w:p>
        </w:tc>
        <w:tc>
          <w:tcPr/>
          <w:p>
            <w:pPr>
              <w:pStyle w:val="Compact"/>
            </w:pPr>
            <w:r>
              <w:t xml:space="preserve">6.106</w:t>
            </w:r>
          </w:p>
        </w:tc>
        <w:tc>
          <w:tcPr/>
          <w:p>
            <w:pPr>
              <w:pStyle w:val="Compact"/>
            </w:pPr>
            <w:r>
              <w:t xml:space="preserve">0.5265</w:t>
            </w:r>
          </w:p>
        </w:tc>
        <w:tc>
          <w:tcPr/>
          <w:p>
            <w:pPr>
              <w:pStyle w:val="Compact"/>
            </w:pPr>
            <w:r>
              <w:t xml:space="preserve">0.2613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PLOD1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5.225</w:t>
            </w:r>
          </w:p>
        </w:tc>
        <w:tc>
          <w:tcPr/>
          <w:p>
            <w:pPr>
              <w:pStyle w:val="Compact"/>
            </w:pPr>
            <w:r>
              <w:t xml:space="preserve">5.225</w:t>
            </w:r>
          </w:p>
        </w:tc>
        <w:tc>
          <w:tcPr/>
          <w:p>
            <w:pPr>
              <w:pStyle w:val="Compact"/>
            </w:pPr>
            <w:r>
              <w:t xml:space="preserve">0.0081</w:t>
            </w:r>
          </w:p>
        </w:tc>
        <w:tc>
          <w:tcPr/>
          <w:p>
            <w:pPr>
              <w:pStyle w:val="Compact"/>
            </w:pPr>
            <w:r>
              <w:t xml:space="preserve">0.3648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false_benign_plp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5.221</w:t>
            </w:r>
          </w:p>
        </w:tc>
        <w:tc>
          <w:tcPr/>
          <w:p>
            <w:pPr>
              <w:pStyle w:val="Compact"/>
            </w:pPr>
            <w:r>
              <w:t xml:space="preserve">5.221</w:t>
            </w:r>
          </w:p>
        </w:tc>
        <w:tc>
          <w:tcPr/>
          <w:p>
            <w:pPr>
              <w:pStyle w:val="Compact"/>
            </w:pPr>
            <w:r>
              <w:t xml:space="preserve">0.1298</w:t>
            </w:r>
          </w:p>
        </w:tc>
        <w:tc>
          <w:tcPr/>
          <w:p>
            <w:pPr>
              <w:pStyle w:val="Compact"/>
            </w:pPr>
            <w:r>
              <w:t xml:space="preserve">0.3603</w:t>
            </w:r>
          </w:p>
        </w:tc>
      </w:tr>
    </w:tbl>
    <w:p>
      <w:pPr>
        <w:pStyle w:val="BodyText"/>
      </w:pPr>
      <w:r>
        <w:t xml:space="preserve">Status da curadoria pública: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needs_public_lookup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public_label_conflict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local_public_supports_label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Decisões públicas: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no_local_variation_id_or_significance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public_benign_conflicts_with_plp_label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supports_plp_sentinel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Painel de estresse de alta prioridade: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-0.510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M7_dynamic_scrambled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-0.678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M5_v2_calibrated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M5_v3_safety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odyText"/>
      </w:pPr>
      <w:r>
        <w:t xml:space="preserve">Importante: esse painel é construído a partir de erros de alta prioridade. Ele é um</w:t>
      </w:r>
      <w:r>
        <w:t xml:space="preserve"> </w:t>
      </w:r>
      <w:r>
        <w:rPr>
          <w:b/>
          <w:bCs/>
        </w:rPr>
        <w:t xml:space="preserve">painel de estresse</w:t>
      </w:r>
      <w:r>
        <w:t xml:space="preserve">, não um benchmark populacional balanceado. Métricas ruins nele identificam falhas; não representam desempenho global.</w:t>
      </w:r>
    </w:p>
    <w:bookmarkEnd w:id="26"/>
    <w:bookmarkStart w:id="32" w:name="como-reproduzir-ou-continuar-o-trabalho"/>
    <w:p>
      <w:pPr>
        <w:pStyle w:val="Heading2"/>
      </w:pPr>
      <w:r>
        <w:t xml:space="preserve">9. Como Reproduzir ou Continuar o Trabalho</w:t>
      </w:r>
    </w:p>
    <w:bookmarkStart w:id="27" w:name="ambiente-básico"/>
    <w:p>
      <w:pPr>
        <w:pStyle w:val="Heading3"/>
      </w:pPr>
      <w:r>
        <w:t xml:space="preserve">9.1 Ambiente básico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/home/sagemaker-user/lumina-ssm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abraom-regionalization-study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Para rodar testes relevantes: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tests/test_prepare_abraom_frequency_adapter_dataset.py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tests/test_prepare_regional_clinvar_dataset.py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tests/test_build_regional_clinvar_eval_slices.py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tests/test_train_abraom_frequency_adapter.py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tests/test_eval_clinvar_fusion_lora.py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tests/test_calibrate_m5_v3_safety.py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tests/test_validate_regional_signal_next_step.py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tests/test_build_public_abraom_validation_package.py</w:t>
      </w:r>
    </w:p>
    <w:bookmarkEnd w:id="27"/>
    <w:bookmarkStart w:id="28" w:name="regenerar-datasets-principais"/>
    <w:p>
      <w:pPr>
        <w:pStyle w:val="Heading3"/>
      </w:pPr>
      <w:r>
        <w:t xml:space="preserve">9.2 Regenerar datasets principais</w:t>
      </w:r>
    </w:p>
    <w:p>
      <w:pPr>
        <w:pStyle w:val="FirstParagraph"/>
      </w:pPr>
      <w:r>
        <w:t xml:space="preserve">ABRAOM frequency adapter: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scripts/prepare_abraom_frequency_adapter_dataset.py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t xml:space="preserve">ClinVar x ABRAOM: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scripts/prepare_regional_clinvar_dataset.py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t xml:space="preserve">Slices regionais: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scripts/build_regional_clinvar_eval_slices.py </w:t>
      </w:r>
      <w:r>
        <w:rPr>
          <w:rStyle w:val="AttributeTok"/>
        </w:rPr>
        <w:t xml:space="preserve">--overwrite</w:t>
      </w:r>
    </w:p>
    <w:bookmarkEnd w:id="28"/>
    <w:bookmarkStart w:id="29" w:name="treinar-ou-avaliar-adapter-de-frequência"/>
    <w:p>
      <w:pPr>
        <w:pStyle w:val="Heading3"/>
      </w:pPr>
      <w:r>
        <w:t xml:space="preserve">9.3 Treinar ou avaliar adapter de frequência</w:t>
      </w:r>
    </w:p>
    <w:p>
      <w:pPr>
        <w:pStyle w:val="FirstParagraph"/>
      </w:pPr>
      <w:r>
        <w:t xml:space="preserve">Treino local/smoke: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scripts/train_abraom_frequency_adapter.py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data/datasets/abraom_frequency_adapter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artifacts/abraom_frequency_adapter/smoke-local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--max-train-rows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--max-val-rows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--max-test-rows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t xml:space="preserve">Para produção, usar os scripts SageMaker: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scripts/sagemaker_abraom_frequency_adapter.py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scripts/abraom_frequency_adapter_job.py</w:t>
      </w:r>
    </w:p>
    <w:bookmarkEnd w:id="29"/>
    <w:bookmarkStart w:id="30" w:name="avaliação-regional-clinvar"/>
    <w:p>
      <w:pPr>
        <w:pStyle w:val="Heading3"/>
      </w:pPr>
      <w:r>
        <w:t xml:space="preserve">9.4 Avaliação regional ClinVar</w:t>
      </w:r>
    </w:p>
    <w:p>
      <w:pPr>
        <w:pStyle w:val="FirstParagraph"/>
      </w:pPr>
      <w:r>
        <w:t xml:space="preserve">Scripts relevantes: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scripts/clinvar_m0_job.py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scripts/clinvar_fusion_job.py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scripts/clinvar_regional_eval_job.py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scripts/sagemaker_clinvar_m0.py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scripts/sagemaker_clinvar_fusion.py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scripts/sagemaker_clinvar_regional_eval.py</w:t>
      </w:r>
    </w:p>
    <w:p>
      <w:pPr>
        <w:pStyle w:val="FirstParagraph"/>
      </w:pPr>
      <w:r>
        <w:t xml:space="preserve">Calibração M5_v2: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scripts/calibrate_m5_v2_regional_scores.py</w:t>
      </w:r>
    </w:p>
    <w:p>
      <w:pPr>
        <w:pStyle w:val="FirstParagraph"/>
      </w:pPr>
      <w:r>
        <w:t xml:space="preserve">Calibração M5_v3 safety: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scripts/calibrate_m5_v3_safety.py</w:t>
      </w:r>
    </w:p>
    <w:p>
      <w:pPr>
        <w:pStyle w:val="FirstParagraph"/>
      </w:pPr>
      <w:r>
        <w:t xml:space="preserve">Validação de sinal e análise de erro: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scripts/validate_regional_signal_next_step.py</w:t>
      </w:r>
    </w:p>
    <w:p>
      <w:pPr>
        <w:pStyle w:val="FirstParagraph"/>
      </w:pPr>
      <w:r>
        <w:t xml:space="preserve">Pacote público de curadoria: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scripts/build_public_abraom_validation_package.py</w:t>
      </w:r>
    </w:p>
    <w:bookmarkEnd w:id="30"/>
    <w:bookmarkStart w:id="31" w:name="gerar-relatórios"/>
    <w:p>
      <w:pPr>
        <w:pStyle w:val="Heading3"/>
      </w:pPr>
      <w:r>
        <w:t xml:space="preserve">9.5 Gerar relatórios</w:t>
      </w:r>
    </w:p>
    <w:p>
      <w:pPr>
        <w:pStyle w:val="FirstParagraph"/>
      </w:pPr>
      <w:r>
        <w:t xml:space="preserve">Relatório HTML executivo/técnico: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scripts/compile_abraom_study_html_report.py</w:t>
      </w:r>
    </w:p>
    <w:p>
      <w:pPr>
        <w:pStyle w:val="FirstParagraph"/>
      </w:pPr>
      <w:r>
        <w:t xml:space="preserve">Este relatório de transferência: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scripts/compile_abraom_researcher_transfer_report.py</w:t>
      </w:r>
    </w:p>
    <w:bookmarkEnd w:id="31"/>
    <w:bookmarkEnd w:id="32"/>
    <w:bookmarkStart w:id="36" w:name="como-usar-os-artefatos-na-prática"/>
    <w:p>
      <w:pPr>
        <w:pStyle w:val="Heading2"/>
      </w:pPr>
      <w:r>
        <w:t xml:space="preserve">10. Como Usar os Artefatos na Prática</w:t>
      </w:r>
    </w:p>
    <w:bookmarkStart w:id="33" w:name="para-revisar-resultados-rapidamente"/>
    <w:p>
      <w:pPr>
        <w:pStyle w:val="Heading3"/>
      </w:pPr>
      <w:r>
        <w:t xml:space="preserve">Para revisar resultados rapidamente</w:t>
      </w:r>
    </w:p>
    <w:p>
      <w:pPr>
        <w:pStyle w:val="FirstParagraph"/>
      </w:pPr>
      <w:r>
        <w:t xml:space="preserve">Abrir: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artifacts/clinvar_regional_eval/abraom_study_report/abraom_regionalization_study.html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artifacts/clinvar_regional_eval/m5_v3_safety_calibrated/M5_V3_SAFETY_REPORT.md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artifacts/clinvar_regional_eval/regional_signal_validation_next_step/REGIONAL_SIGNAL_VALIDATION_NEXT_STEP_REPORT.md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artifacts/clinvar_regional_eval/public_abraom_validation/PUBLIC_ABRAOM_VALIDATION_DECISION_REPORT.md</w:t>
      </w:r>
    </w:p>
    <w:bookmarkEnd w:id="33"/>
    <w:bookmarkStart w:id="34" w:name="para-usar-datasets-em-análise"/>
    <w:p>
      <w:pPr>
        <w:pStyle w:val="Heading3"/>
      </w:pPr>
      <w:r>
        <w:t xml:space="preserve">Para usar datasets em análise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data/datasets/abraom_frequency_adapter/*.parquet</w:t>
      </w:r>
      <w:r>
        <w:t xml:space="preserve"> </w:t>
      </w:r>
      <w:r>
        <w:t xml:space="preserve">para tarefas de frequência/adapters.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data/datasets/clinvar/regional_abraom/clinvar_regional_abraom_master.parquet</w:t>
      </w:r>
      <w:r>
        <w:t xml:space="preserve"> </w:t>
      </w:r>
      <w:r>
        <w:t xml:space="preserve">para análise geral ClinVar x ABRAOM.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data/datasets/clinvar/regional_abraom/slices/*.parquet</w:t>
      </w:r>
      <w:r>
        <w:t xml:space="preserve"> </w:t>
      </w:r>
      <w:r>
        <w:t xml:space="preserve">para avaliação regional padronizada.</w:t>
      </w:r>
    </w:p>
    <w:bookmarkEnd w:id="34"/>
    <w:bookmarkStart w:id="35" w:name="para-continuar-curadoria"/>
    <w:p>
      <w:pPr>
        <w:pStyle w:val="Heading3"/>
      </w:pPr>
      <w:r>
        <w:t xml:space="preserve">Para continuar curadoria</w:t>
      </w:r>
    </w:p>
    <w:p>
      <w:pPr>
        <w:pStyle w:val="FirstParagraph"/>
      </w:pPr>
      <w:r>
        <w:t xml:space="preserve">Abrir e preencher:</w:t>
      </w:r>
    </w:p>
    <w:p>
      <w:pPr>
        <w:pStyle w:val="BodyText"/>
      </w:pPr>
      <w:r>
        <w:rPr>
          <w:rStyle w:val="VerbatimChar"/>
        </w:rPr>
        <w:t xml:space="preserve">artifacts/clinvar_regional_eval/public_abraom_validation/public_evidence_review_queue.tsv</w:t>
      </w:r>
    </w:p>
    <w:p>
      <w:pPr>
        <w:pStyle w:val="BodyText"/>
      </w:pPr>
      <w:r>
        <w:t xml:space="preserve">Campos a preencher: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manual_curation_status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manual_public_classification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manual_public_source_url_or_pmid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manual_evidence_note</w:t>
      </w:r>
    </w:p>
    <w:p>
      <w:pPr>
        <w:pStyle w:val="FirstParagraph"/>
      </w:pPr>
      <w:r>
        <w:t xml:space="preserve">Critério de inclusão no painel sentinela:</w:t>
      </w:r>
    </w:p>
    <w:p>
      <w:pPr>
        <w:pStyle w:val="Compact"/>
        <w:numPr>
          <w:ilvl w:val="0"/>
          <w:numId w:val="1024"/>
        </w:numPr>
      </w:pPr>
      <w:r>
        <w:t xml:space="preserve">Deve haver classificação manual clara.</w:t>
      </w:r>
    </w:p>
    <w:p>
      <w:pPr>
        <w:pStyle w:val="Compact"/>
        <w:numPr>
          <w:ilvl w:val="0"/>
          <w:numId w:val="1024"/>
        </w:numPr>
      </w:pPr>
      <w:r>
        <w:t xml:space="preserve">Deve haver fonte pública ou PMID.</w:t>
      </w:r>
    </w:p>
    <w:p>
      <w:pPr>
        <w:pStyle w:val="Compact"/>
        <w:numPr>
          <w:ilvl w:val="0"/>
          <w:numId w:val="1024"/>
        </w:numPr>
      </w:pPr>
      <w:r>
        <w:t xml:space="preserve">Conflitos devem ser marcados como conflito, não forçados para P/LP ou benigno.</w:t>
      </w:r>
    </w:p>
    <w:p>
      <w:pPr>
        <w:pStyle w:val="Compact"/>
        <w:numPr>
          <w:ilvl w:val="0"/>
          <w:numId w:val="1024"/>
        </w:numPr>
      </w:pPr>
      <w:r>
        <w:t xml:space="preserve">Variantes sem fonte permanecem como</w:t>
      </w:r>
      <w:r>
        <w:t xml:space="preserve"> </w:t>
      </w:r>
      <w:r>
        <w:rPr>
          <w:rStyle w:val="VerbatimChar"/>
        </w:rPr>
        <w:t xml:space="preserve">manual_review_incomplete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needs_public_lookup</w:t>
      </w:r>
      <w:r>
        <w:t xml:space="preserve">.</w:t>
      </w:r>
    </w:p>
    <w:bookmarkEnd w:id="35"/>
    <w:bookmarkEnd w:id="36"/>
    <w:bookmarkStart w:id="37" w:name="recomendações-para-o-próximo-pesquisador"/>
    <w:p>
      <w:pPr>
        <w:pStyle w:val="Heading2"/>
      </w:pPr>
      <w:r>
        <w:t xml:space="preserve">11. Recomendações para o Próximo Pesquisador</w:t>
      </w:r>
    </w:p>
    <w:p>
      <w:pPr>
        <w:pStyle w:val="FirstParagraph"/>
      </w:pPr>
      <w:r>
        <w:t xml:space="preserve">Prioridade 1: curadoria pública das 75 variantes críticas.</w:t>
      </w:r>
    </w:p>
    <w:p>
      <w:pPr>
        <w:pStyle w:val="Compact"/>
        <w:numPr>
          <w:ilvl w:val="0"/>
          <w:numId w:val="1025"/>
        </w:numPr>
      </w:pPr>
      <w:r>
        <w:t xml:space="preserve">Resolver primeiro as 4 variantes</w:t>
      </w:r>
      <w:r>
        <w:t xml:space="preserve"> </w:t>
      </w:r>
      <w:r>
        <w:rPr>
          <w:rStyle w:val="VerbatimChar"/>
        </w:rPr>
        <w:t xml:space="preserve">public_label_conflict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Revisar as 2 P0</w:t>
      </w:r>
      <w:r>
        <w:t xml:space="preserve"> </w:t>
      </w:r>
      <w:r>
        <w:rPr>
          <w:rStyle w:val="VerbatimChar"/>
        </w:rPr>
        <w:t xml:space="preserve">needs_public_lookup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Revisar as 53 P1 P/LP</w:t>
      </w:r>
      <w:r>
        <w:t xml:space="preserve"> </w:t>
      </w:r>
      <w:r>
        <w:rPr>
          <w:rStyle w:val="VerbatimChar"/>
        </w:rPr>
        <w:t xml:space="preserve">needs_public_lookup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Revisar as 15 benignas comuns P1</w:t>
      </w:r>
      <w:r>
        <w:t xml:space="preserve"> </w:t>
      </w:r>
      <w:r>
        <w:rPr>
          <w:rStyle w:val="VerbatimChar"/>
        </w:rPr>
        <w:t xml:space="preserve">needs_public_lookup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Rerodar</w:t>
      </w:r>
      <w:r>
        <w:t xml:space="preserve"> </w:t>
      </w:r>
      <w:r>
        <w:rPr>
          <w:rStyle w:val="VerbatimChar"/>
        </w:rPr>
        <w:t xml:space="preserve">build_public_abraom_validation_package.py</w:t>
      </w:r>
      <w:r>
        <w:t xml:space="preserve">.</w:t>
      </w:r>
    </w:p>
    <w:p>
      <w:pPr>
        <w:pStyle w:val="FirstParagraph"/>
      </w:pPr>
      <w:r>
        <w:t xml:space="preserve">Prioridade 2: transformar a fila em painel sentinela real.</w:t>
      </w:r>
    </w:p>
    <w:p>
      <w:pPr>
        <w:pStyle w:val="Compact"/>
        <w:numPr>
          <w:ilvl w:val="0"/>
          <w:numId w:val="1026"/>
        </w:numPr>
      </w:pPr>
      <w:r>
        <w:t xml:space="preserve">O painel atual é scaffold/review queue.</w:t>
      </w:r>
    </w:p>
    <w:p>
      <w:pPr>
        <w:pStyle w:val="Compact"/>
        <w:numPr>
          <w:ilvl w:val="0"/>
          <w:numId w:val="1026"/>
        </w:numPr>
      </w:pPr>
      <w:r>
        <w:t xml:space="preserve">O painel pronto atual tem apenas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linha(s), insuficiente para decisão de modelo.</w:t>
      </w:r>
    </w:p>
    <w:p>
      <w:pPr>
        <w:pStyle w:val="Compact"/>
        <w:numPr>
          <w:ilvl w:val="0"/>
          <w:numId w:val="1026"/>
        </w:numPr>
      </w:pPr>
      <w:r>
        <w:t xml:space="preserve">A próxima decisão de treino deve esperar um painel público/manual suficientemente resolvido.</w:t>
      </w:r>
    </w:p>
    <w:p>
      <w:pPr>
        <w:pStyle w:val="FirstParagraph"/>
      </w:pPr>
      <w:r>
        <w:t xml:space="preserve">Prioridade 3: validação externa.</w:t>
      </w:r>
    </w:p>
    <w:p>
      <w:pPr>
        <w:pStyle w:val="Compact"/>
        <w:numPr>
          <w:ilvl w:val="0"/>
          <w:numId w:val="1027"/>
        </w:numPr>
      </w:pPr>
      <w:r>
        <w:t xml:space="preserve">Ideal: coorte clínica brasileira com variante causal/diagnóstico.</w:t>
      </w:r>
    </w:p>
    <w:p>
      <w:pPr>
        <w:pStyle w:val="Compact"/>
        <w:numPr>
          <w:ilvl w:val="0"/>
          <w:numId w:val="1027"/>
        </w:numPr>
      </w:pPr>
      <w:r>
        <w:t xml:space="preserve">Alternativa mínima: painel curado de founder/P/LP brasileiros e benignas comuns validadas.</w:t>
      </w:r>
    </w:p>
    <w:p>
      <w:pPr>
        <w:pStyle w:val="Compact"/>
        <w:numPr>
          <w:ilvl w:val="0"/>
          <w:numId w:val="1027"/>
        </w:numPr>
      </w:pPr>
      <w:r>
        <w:t xml:space="preserve">Sem isso, não usar métricas ABRAOM como prova clínica final.</w:t>
      </w:r>
    </w:p>
    <w:bookmarkEnd w:id="37"/>
    <w:bookmarkStart w:id="38" w:name="principais-riscos-de-interpretação"/>
    <w:p>
      <w:pPr>
        <w:pStyle w:val="Heading2"/>
      </w:pPr>
      <w:r>
        <w:t xml:space="preserve">12. Principais Riscos de Interpretação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ABRAOM não é truth set clínico.</w:t>
      </w:r>
      <w:r>
        <w:t xml:space="preserve"> </w:t>
      </w:r>
      <w:r>
        <w:t xml:space="preserve">ABRAOM é frequência populacional, não rótulo de benignidade.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Submitter brasileiro não prova origem populacional brasileira.</w:t>
      </w:r>
      <w:r>
        <w:t xml:space="preserve"> </w:t>
      </w:r>
      <w:r>
        <w:t xml:space="preserve">Submitter country é metadado de submissão; deve ser usado para split/estrato, não como feature clínica.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P/LP presente em ABRAOM não é automaticamente erro.</w:t>
      </w:r>
      <w:r>
        <w:t xml:space="preserve"> </w:t>
      </w:r>
      <w:r>
        <w:t xml:space="preserve">Pode ser founder, recessivo, penetrância reduzida, classificação antiga, ou problema de contexto de doença.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Controle negativo forte importa.</w:t>
      </w:r>
      <w:r>
        <w:t xml:space="preserve"> </w:t>
      </w:r>
      <w:r>
        <w:t xml:space="preserve">Se controle preservando gene/AF/type iguala o real, a alegação ABRAOM-specific fica fraca.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Não otimizar só especificidade.</w:t>
      </w:r>
      <w:r>
        <w:t xml:space="preserve"> </w:t>
      </w:r>
      <w:r>
        <w:t xml:space="preserve">As versões brutas provaram que é fácil reduzir falso positivo destruindo recall P/LP.</w:t>
      </w:r>
    </w:p>
    <w:bookmarkEnd w:id="38"/>
    <w:bookmarkStart w:id="39" w:name="X83c62bdd0c81711557da70ea2068fa5ba16c5b5"/>
    <w:p>
      <w:pPr>
        <w:pStyle w:val="Heading2"/>
      </w:pPr>
      <w:r>
        <w:t xml:space="preserve">13. Checklist de Entrega para Outro Pesquisador</w:t>
      </w:r>
    </w:p>
    <w:p>
      <w:pPr>
        <w:pStyle w:val="FirstParagraph"/>
      </w:pPr>
      <w:r>
        <w:t xml:space="preserve">Entregar:</w:t>
      </w:r>
    </w:p>
    <w:p>
      <w:pPr>
        <w:pStyle w:val="Compact"/>
        <w:numPr>
          <w:ilvl w:val="0"/>
          <w:numId w:val="1029"/>
        </w:numPr>
      </w:pPr>
      <w:r>
        <w:t xml:space="preserve">Branch/commit de geração:</w:t>
      </w:r>
      <w:r>
        <w:t xml:space="preserve"> </w:t>
      </w:r>
      <w:r>
        <w:rPr>
          <w:rStyle w:val="VerbatimChar"/>
        </w:rPr>
        <w:t xml:space="preserve">abraom-regionalization-study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88e3c1c008fc53e5da3b30220c2a8beec962fc01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Este relatório em Markdown/HTML/DOCX.</w:t>
      </w:r>
    </w:p>
    <w:p>
      <w:pPr>
        <w:pStyle w:val="Compact"/>
        <w:numPr>
          <w:ilvl w:val="0"/>
          <w:numId w:val="1029"/>
        </w:numPr>
      </w:pPr>
      <w:r>
        <w:t xml:space="preserve">Manifesto S3:</w:t>
      </w:r>
      <w:r>
        <w:t xml:space="preserve"> </w:t>
      </w:r>
      <w:r>
        <w:rPr>
          <w:rStyle w:val="VerbatimChar"/>
        </w:rPr>
        <w:t xml:space="preserve">artifacts/clinvar_regional_eval/researcher_transfer_report/s3_reuse_manifest.json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artifacts/clinvar_regional_eval/abraom_study_report/abraom_regionalization_study.html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Diretório</w:t>
      </w:r>
      <w:r>
        <w:t xml:space="preserve"> </w:t>
      </w:r>
      <w:r>
        <w:rPr>
          <w:rStyle w:val="VerbatimChar"/>
        </w:rPr>
        <w:t xml:space="preserve">data/datasets/abraom_frequency_adapter/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Diretório</w:t>
      </w:r>
      <w:r>
        <w:t xml:space="preserve"> </w:t>
      </w:r>
      <w:r>
        <w:rPr>
          <w:rStyle w:val="VerbatimChar"/>
        </w:rPr>
        <w:t xml:space="preserve">data/datasets/clinvar/regional_abraom/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Diretórios de artefatos leves já versionados.</w:t>
      </w:r>
    </w:p>
    <w:p>
      <w:pPr>
        <w:pStyle w:val="Compact"/>
        <w:numPr>
          <w:ilvl w:val="0"/>
          <w:numId w:val="1029"/>
        </w:numPr>
      </w:pPr>
      <w:r>
        <w:t xml:space="preserve">Modelos/checkpoints/parquets grandes por storage externo, se forem necessários para reprodução exata.</w:t>
      </w:r>
    </w:p>
    <w:p>
      <w:pPr>
        <w:pStyle w:val="FirstParagraph"/>
      </w:pPr>
      <w:r>
        <w:t xml:space="preserve">Não esquecer:</w:t>
      </w:r>
    </w:p>
    <w:p>
      <w:pPr>
        <w:pStyle w:val="Compact"/>
        <w:numPr>
          <w:ilvl w:val="0"/>
          <w:numId w:val="1030"/>
        </w:numPr>
      </w:pPr>
      <w:r>
        <w:t xml:space="preserve">Confirmar disponibilidade de</w:t>
      </w:r>
      <w:r>
        <w:t xml:space="preserve"> </w:t>
      </w:r>
      <w:r>
        <w:rPr>
          <w:rStyle w:val="VerbatimChar"/>
        </w:rPr>
        <w:t xml:space="preserve">/home/sagemaker-user/gen-abraom-seqs/data/production_v2/</w:t>
      </w:r>
      <w:r>
        <w:t xml:space="preserve"> </w:t>
      </w:r>
      <w:r>
        <w:t xml:space="preserve">ou transferir esse diretório.</w:t>
      </w:r>
    </w:p>
    <w:p>
      <w:pPr>
        <w:pStyle w:val="Compact"/>
        <w:numPr>
          <w:ilvl w:val="0"/>
          <w:numId w:val="1030"/>
        </w:numPr>
      </w:pPr>
      <w:r>
        <w:t xml:space="preserve">Confirmar disponibilidade dos prefixes listados no manifesto S3 antes de regenerar qualquer dataset ou job SageMaker.</w:t>
      </w:r>
    </w:p>
    <w:p>
      <w:pPr>
        <w:pStyle w:val="Compact"/>
        <w:numPr>
          <w:ilvl w:val="0"/>
          <w:numId w:val="1030"/>
        </w:numPr>
      </w:pPr>
      <w:r>
        <w:t xml:space="preserve">Confirmar disponibilidade dos dados ClinVar originais de</w:t>
      </w:r>
      <w:r>
        <w:t xml:space="preserve"> </w:t>
      </w:r>
      <w:r>
        <w:rPr>
          <w:rStyle w:val="VerbatimChar"/>
        </w:rPr>
        <w:t xml:space="preserve">/home/sagemaker-user/lumina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/home/sagemaker-user/lumina-benchmarks</w:t>
      </w:r>
      <w:r>
        <w:t xml:space="preserve"> </w:t>
      </w:r>
      <w:r>
        <w:t xml:space="preserve">se o pesquisador for regenerar datasets do zero.</w:t>
      </w:r>
    </w:p>
    <w:p>
      <w:pPr>
        <w:pStyle w:val="Compact"/>
        <w:numPr>
          <w:ilvl w:val="0"/>
          <w:numId w:val="1030"/>
        </w:numPr>
      </w:pPr>
      <w:r>
        <w:t xml:space="preserve">Documentar credenciais/S3/SageMaker separadamente se ele for relançar jobs.</w:t>
      </w:r>
    </w:p>
    <w:bookmarkEnd w:id="39"/>
    <w:bookmarkStart w:id="40" w:name="apêndice-arquivos-chave"/>
    <w:p>
      <w:pPr>
        <w:pStyle w:val="Heading2"/>
      </w:pPr>
      <w:r>
        <w:t xml:space="preserve">14. Apêndice: Arquivos-Chave</w:t>
      </w:r>
    </w:p>
    <w:p>
      <w:pPr>
        <w:pStyle w:val="FirstParagraph"/>
      </w:pPr>
      <w:r>
        <w:t xml:space="preserve">Scripts principais: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scripts/prepare_abraom_frequency_adapter_dataset.py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scripts/train_abraom_frequency_adapter.py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scripts/prepare_regional_clinvar_dataset.py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scripts/build_regional_clinvar_eval_slices.py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scripts/calibrate_m5_v2_regional_scores.py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scripts/calibrate_m5_v3_safety.py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scripts/validate_regional_signal_next_step.py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scripts/build_public_abraom_validation_package.py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scripts/compile_abraom_study_html_report.py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scripts/compile_abraom_researcher_transfer_report.py</w:t>
      </w:r>
    </w:p>
    <w:p>
      <w:pPr>
        <w:pStyle w:val="FirstParagraph"/>
      </w:pPr>
      <w:r>
        <w:t xml:space="preserve">Documentos e relatórios: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artifacts/adapter_fusion_regionalization_blueprint.txt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artifacts/adapter_fusion_blueprint_completion/ABRAOM_ADAPTER_FUSION_BLUEPRINT_COMPLETION_REPORT.md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artifacts/adapter_fusion_error_analysis_deep/DEEP_ERROR_ANALYSIS_REPORT.md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artifacts/adapter_fusion_m7_control_analysis/M7_SCRAMBLED_CONTROL_REPORT.md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artifacts/clinvar_regional_eval/m5_v2_calibrated_holdout_tuned/M5_V2_CALIBRATED_REPORT.md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artifacts/clinvar_regional_eval/m5_v3_safety_calibrated/M5_V3_SAFETY_REPORT.md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artifacts/clinvar_regional_eval/regional_signal_validation_next_step/REGIONAL_SIGNAL_VALIDATION_NEXT_STEP_REPORT.md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artifacts/clinvar_regional_eval/public_abraom_validation/PUBLIC_ABRAOM_VALIDATION_DECISION_REPORT.md</w:t>
      </w:r>
    </w:p>
    <w:p>
      <w:pPr>
        <w:pStyle w:val="FirstParagraph"/>
      </w:pPr>
      <w:r>
        <w:t xml:space="preserve">Tabelas de decisão: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artifacts/clinvar_regional_eval/m5_v3_safety_calibrated/m0_m4_m5_m6_m5cal_m6cal_m7_m5v2cal_m5v3_summary.csv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artifacts/clinvar_regional_eval/m5_v3_safety_calibrated/m5_v3_negative_control_comparison.csv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artifacts/clinvar_regional_eval/regional_signal_validation_next_step/strong_negative_control_comparison.csv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artifacts/clinvar_regional_eval/regional_signal_validation_next_step/critical_error_audit/combined_manual_review_queue.csv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artifacts/clinvar_regional_eval/public_abraom_validation/public_evidence_review_queue.tsv</w:t>
      </w:r>
    </w:p>
    <w:bookmarkEnd w:id="40"/>
    <w:bookmarkStart w:id="41" w:name="estado-final-do-estudo"/>
    <w:p>
      <w:pPr>
        <w:pStyle w:val="Heading2"/>
      </w:pPr>
      <w:r>
        <w:t xml:space="preserve">15. Estado Final do Estudo</w:t>
      </w:r>
    </w:p>
    <w:p>
      <w:pPr>
        <w:pStyle w:val="FirstParagraph"/>
      </w:pPr>
      <w:r>
        <w:t xml:space="preserve">O blueprint foi explorado de forma ampla: datasets, ABRAOM adapter, gnomAD/scrambled controls, M0 baseline, M4/M5/M6, M7 scrambled, M5_v2 calibrado, M5_v3 safety, controles negativos estratificados e análise profunda de erro.</w:t>
      </w:r>
    </w:p>
    <w:p>
      <w:pPr>
        <w:pStyle w:val="BodyText"/>
      </w:pPr>
      <w:r>
        <w:t xml:space="preserve">A estrutura mais promissora é</w:t>
      </w:r>
      <w:r>
        <w:t xml:space="preserve"> </w:t>
      </w:r>
      <w:r>
        <w:rPr>
          <w:rStyle w:val="VerbatimChar"/>
        </w:rPr>
        <w:t xml:space="preserve">M5_v3_safety</w:t>
      </w:r>
      <w:r>
        <w:t xml:space="preserve">, porque combina:</w:t>
      </w:r>
    </w:p>
    <w:p>
      <w:pPr>
        <w:pStyle w:val="Compact"/>
        <w:numPr>
          <w:ilvl w:val="0"/>
          <w:numId w:val="1034"/>
        </w:numPr>
      </w:pPr>
      <w:r>
        <w:t xml:space="preserve">ganho brasileiro (</w:t>
      </w:r>
      <w:r>
        <w:rPr>
          <w:rStyle w:val="VerbatimChar"/>
        </w:rPr>
        <w:t xml:space="preserve">br_only</w:t>
      </w:r>
      <w:r>
        <w:t xml:space="preserve"> </w:t>
      </w:r>
      <w:r>
        <w:t xml:space="preserve">MCC),</w:t>
      </w:r>
    </w:p>
    <w:p>
      <w:pPr>
        <w:pStyle w:val="Compact"/>
        <w:numPr>
          <w:ilvl w:val="0"/>
          <w:numId w:val="1034"/>
        </w:numPr>
      </w:pPr>
      <w:r>
        <w:t xml:space="preserve">redução de falso positivo em benignas comuns ABRAOM,</w:t>
      </w:r>
    </w:p>
    <w:p>
      <w:pPr>
        <w:pStyle w:val="Compact"/>
        <w:numPr>
          <w:ilvl w:val="0"/>
          <w:numId w:val="1034"/>
        </w:numPr>
      </w:pPr>
      <w:r>
        <w:t xml:space="preserve">proteção parcial/recuperação de P/LP ABRAOM-presentes,</w:t>
      </w:r>
    </w:p>
    <w:p>
      <w:pPr>
        <w:pStyle w:val="Compact"/>
        <w:numPr>
          <w:ilvl w:val="0"/>
          <w:numId w:val="1034"/>
        </w:numPr>
      </w:pPr>
      <w:r>
        <w:t xml:space="preserve">não degradação global em MCC,</w:t>
      </w:r>
    </w:p>
    <w:p>
      <w:pPr>
        <w:pStyle w:val="Compact"/>
        <w:numPr>
          <w:ilvl w:val="0"/>
          <w:numId w:val="1034"/>
        </w:numPr>
      </w:pPr>
      <w:r>
        <w:t xml:space="preserve">separação audível entre evidência molecular e regional.</w:t>
      </w:r>
    </w:p>
    <w:p>
      <w:pPr>
        <w:pStyle w:val="FirstParagraph"/>
      </w:pPr>
      <w:r>
        <w:t xml:space="preserve">Mas a conclusão final é deliberadamente conservadora:</w:t>
      </w:r>
      <w:r>
        <w:t xml:space="preserve"> </w:t>
      </w:r>
      <w:r>
        <w:rPr>
          <w:b/>
          <w:bCs/>
        </w:rPr>
        <w:t xml:space="preserve">o próximo avanço depende de curadoria e validação externa, não de mais uma rodada imediata de treino.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ABRAOM Regionalization Researcher Transfer Report</dc:title>
  <dc:creator>Lumina ABRAOM/ClinVar regionalization study</dc:creator>
  <dc:language>pt-BR</dc:language>
  <cp:keywords/>
  <dcterms:created xsi:type="dcterms:W3CDTF">2026-07-06T14:05:28Z</dcterms:created>
  <dcterms:modified xsi:type="dcterms:W3CDTF">2026-07-06T14:05:28Z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2026-07-06T14:05:27+00:00</vt:lpwstr>
  </property>
  <property fmtid="{D5CDD505-2E9C-101B-9397-08002B2CF9AE}" pid="3" name="github_branch_url">
    <vt:lpwstr>https://github.com/eduardodx/lumina-ssm/tree/abraom-regionalization-study</vt:lpwstr>
  </property>
  <property fmtid="{D5CDD505-2E9C-101B-9397-08002B2CF9AE}" pid="4" name="subtitle">
    <vt:lpwstr>Datasets, artifacts, models, evaluation logic, and handoff instructions</vt:lpwstr>
  </property>
</Properties>
</file>