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001565/2022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REPRESENTAÇÃO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GRUPO ATUAÇÃO ESPECIAL COMBATE CRIME ORGANIZADO GA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ao despacho do evento 122, </w:t>
      </w:r>
      <w:r>
        <w:rPr>
          <w:rFonts w:cs="Times New Roman" w:ascii="Times New Roman" w:hAnsi="Times New Roman"/>
        </w:rPr>
        <w:t>informa-se que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os</w:t>
      </w:r>
      <w:r>
        <w:rPr>
          <w:rFonts w:cs="Times New Roman" w:ascii="Times New Roman" w:hAnsi="Times New Roman"/>
        </w:rPr>
        <w:t xml:space="preserve"> Sr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 xml:space="preserve">. PEDRO FLORÊNCIO FILHO </w:t>
      </w:r>
      <w:r>
        <w:rPr>
          <w:rFonts w:cs="Times New Roman" w:ascii="Times New Roman" w:hAnsi="Times New Roman"/>
        </w:rPr>
        <w:t>e HELTON EDI XAVIER DA SILVA não possum condenações transitadas em julgado em seu desfavor nesta Corte de Contas.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19 de fevereiro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5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240</TotalTime>
  <Application>LibreOffice/24.8.4.2$Linux_X86_64 LibreOffice_project/480$Build-2</Application>
  <AppVersion>15.0000</AppVersion>
  <Pages>1</Pages>
  <Words>102</Words>
  <Characters>602</Characters>
  <CharactersWithSpaces>697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2025-02-19T13:45:48Z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