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55327" w14:textId="5769DDCF" w:rsidR="0043252F" w:rsidRPr="00BC7BC7" w:rsidRDefault="0043252F" w:rsidP="0043252F">
      <w:pPr>
        <w:spacing w:line="360" w:lineRule="auto"/>
        <w:rPr>
          <w:b/>
          <w:szCs w:val="20"/>
        </w:rPr>
      </w:pPr>
      <w:r w:rsidRPr="00BC7BC7">
        <w:rPr>
          <w:b/>
          <w:szCs w:val="20"/>
        </w:rPr>
        <w:t xml:space="preserve">Processo nº </w:t>
      </w:r>
      <w:r w:rsidR="00F1691F">
        <w:rPr>
          <w:b/>
          <w:szCs w:val="20"/>
        </w:rPr>
        <w:t>{</w:t>
      </w:r>
      <w:r w:rsidR="000B4E46">
        <w:rPr>
          <w:b/>
          <w:szCs w:val="20"/>
        </w:rPr>
        <w:t>{</w:t>
      </w:r>
      <w:r w:rsidR="00F1691F">
        <w:rPr>
          <w:b/>
          <w:szCs w:val="20"/>
        </w:rPr>
        <w:t>processo}</w:t>
      </w:r>
      <w:r w:rsidR="000B4E46">
        <w:rPr>
          <w:b/>
          <w:szCs w:val="20"/>
        </w:rPr>
        <w:t>}</w:t>
      </w:r>
    </w:p>
    <w:p w14:paraId="3033AFDF" w14:textId="2CF4FB90" w:rsidR="0043252F" w:rsidRDefault="0043252F" w:rsidP="00721FF8">
      <w:pPr>
        <w:spacing w:line="360" w:lineRule="auto"/>
        <w:ind w:left="1134" w:hanging="1134"/>
        <w:jc w:val="both"/>
        <w:rPr>
          <w:b/>
          <w:szCs w:val="20"/>
        </w:rPr>
      </w:pPr>
      <w:r>
        <w:rPr>
          <w:b/>
          <w:szCs w:val="20"/>
        </w:rPr>
        <w:t xml:space="preserve">Relator: </w:t>
      </w:r>
      <w:r w:rsidR="000B4E46">
        <w:rPr>
          <w:b/>
          <w:szCs w:val="20"/>
        </w:rPr>
        <w:t>{</w:t>
      </w:r>
      <w:r w:rsidR="00F1691F">
        <w:rPr>
          <w:b/>
          <w:szCs w:val="20"/>
        </w:rPr>
        <w:t>{relator}</w:t>
      </w:r>
      <w:r w:rsidR="000B4E46">
        <w:rPr>
          <w:b/>
          <w:szCs w:val="20"/>
        </w:rPr>
        <w:t>}</w:t>
      </w:r>
    </w:p>
    <w:p w14:paraId="6B3D5378" w14:textId="77777777" w:rsidR="00A257F2" w:rsidRDefault="00A257F2" w:rsidP="0043252F">
      <w:pPr>
        <w:spacing w:line="360" w:lineRule="auto"/>
        <w:ind w:left="851" w:hanging="851"/>
        <w:rPr>
          <w:sz w:val="28"/>
        </w:rPr>
      </w:pPr>
    </w:p>
    <w:p w14:paraId="2AB80952" w14:textId="77777777" w:rsidR="0043252F" w:rsidRPr="00BC7BC7" w:rsidRDefault="0043252F" w:rsidP="0043252F">
      <w:pPr>
        <w:shd w:val="clear" w:color="auto" w:fill="D9D9D9" w:themeFill="background1" w:themeFillShade="D9"/>
        <w:spacing w:line="360" w:lineRule="auto"/>
        <w:ind w:left="851" w:hanging="851"/>
        <w:jc w:val="center"/>
        <w:rPr>
          <w:b/>
          <w:szCs w:val="20"/>
        </w:rPr>
      </w:pPr>
      <w:r>
        <w:rPr>
          <w:b/>
          <w:szCs w:val="20"/>
        </w:rPr>
        <w:t>DESPACHO</w:t>
      </w:r>
    </w:p>
    <w:p w14:paraId="4ECAB817" w14:textId="77777777" w:rsidR="00A257F2" w:rsidRDefault="00A257F2" w:rsidP="0043252F">
      <w:pPr>
        <w:spacing w:line="360" w:lineRule="auto"/>
        <w:ind w:left="851" w:hanging="851"/>
        <w:rPr>
          <w:sz w:val="28"/>
        </w:rPr>
      </w:pPr>
    </w:p>
    <w:p w14:paraId="731784C6" w14:textId="107EE746" w:rsidR="00477D34" w:rsidRDefault="00477D34" w:rsidP="0043252F">
      <w:pPr>
        <w:spacing w:line="360" w:lineRule="auto"/>
        <w:ind w:firstLine="1701"/>
        <w:jc w:val="both"/>
        <w:rPr>
          <w:szCs w:val="20"/>
        </w:rPr>
      </w:pPr>
      <w:r>
        <w:rPr>
          <w:szCs w:val="20"/>
        </w:rPr>
        <w:t xml:space="preserve">O feito epigrafado trata da execução da </w:t>
      </w:r>
      <w:r w:rsidR="008800BF">
        <w:rPr>
          <w:szCs w:val="20"/>
        </w:rPr>
        <w:t xml:space="preserve">multa </w:t>
      </w:r>
      <w:r w:rsidR="008A257B">
        <w:rPr>
          <w:szCs w:val="20"/>
        </w:rPr>
        <w:t>comin</w:t>
      </w:r>
      <w:r w:rsidR="008800BF">
        <w:rPr>
          <w:szCs w:val="20"/>
        </w:rPr>
        <w:t>ada</w:t>
      </w:r>
      <w:r w:rsidR="00714C50">
        <w:rPr>
          <w:szCs w:val="20"/>
        </w:rPr>
        <w:t xml:space="preserve"> ao presidente do Instituto de Previdência dos Servidores do Estado do Rio Grande do Norte (IPERN), Sr. NEREU BATISTA LINHARES, por descumprimento de determinação deste Tribunal de Contas</w:t>
      </w:r>
      <w:r w:rsidR="00DF338B">
        <w:rPr>
          <w:szCs w:val="20"/>
        </w:rPr>
        <w:t>.</w:t>
      </w:r>
    </w:p>
    <w:p w14:paraId="7AAC5E5A" w14:textId="47C8815A" w:rsidR="00C46F00" w:rsidRDefault="008E2CE0" w:rsidP="0043252F">
      <w:pPr>
        <w:spacing w:line="360" w:lineRule="auto"/>
        <w:ind w:firstLine="1701"/>
        <w:jc w:val="both"/>
        <w:rPr>
          <w:szCs w:val="20"/>
        </w:rPr>
      </w:pPr>
      <w:r>
        <w:rPr>
          <w:szCs w:val="20"/>
        </w:rPr>
        <w:t>O</w:t>
      </w:r>
      <w:r w:rsidR="00DC78B8">
        <w:rPr>
          <w:szCs w:val="20"/>
        </w:rPr>
        <w:t xml:space="preserve"> sobrestamento da marcha processual</w:t>
      </w:r>
      <w:r w:rsidR="00916928">
        <w:rPr>
          <w:szCs w:val="20"/>
        </w:rPr>
        <w:t xml:space="preserve"> em decorrência d</w:t>
      </w:r>
      <w:r w:rsidR="00844235">
        <w:rPr>
          <w:szCs w:val="20"/>
        </w:rPr>
        <w:t>o deferimento do pedido liminar</w:t>
      </w:r>
      <w:r w:rsidR="00916928">
        <w:rPr>
          <w:szCs w:val="20"/>
        </w:rPr>
        <w:t xml:space="preserve"> </w:t>
      </w:r>
      <w:r w:rsidR="00844235">
        <w:rPr>
          <w:szCs w:val="20"/>
        </w:rPr>
        <w:t>n</w:t>
      </w:r>
      <w:r w:rsidR="00916928">
        <w:rPr>
          <w:szCs w:val="20"/>
        </w:rPr>
        <w:t xml:space="preserve">o </w:t>
      </w:r>
      <w:r w:rsidR="00916928">
        <w:rPr>
          <w:b/>
          <w:bCs/>
          <w:szCs w:val="20"/>
        </w:rPr>
        <w:t xml:space="preserve">Mandado de Segurança </w:t>
      </w:r>
      <w:r w:rsidR="000E2E39">
        <w:rPr>
          <w:b/>
          <w:bCs/>
          <w:szCs w:val="20"/>
        </w:rPr>
        <w:t xml:space="preserve">Cível </w:t>
      </w:r>
      <w:r w:rsidR="00916928">
        <w:rPr>
          <w:b/>
          <w:bCs/>
          <w:szCs w:val="20"/>
        </w:rPr>
        <w:t xml:space="preserve">nº 0807247-93.2025.8.20.0000 </w:t>
      </w:r>
      <w:r>
        <w:rPr>
          <w:b/>
          <w:bCs/>
          <w:szCs w:val="20"/>
        </w:rPr>
        <w:t xml:space="preserve">- </w:t>
      </w:r>
      <w:r w:rsidR="00844235">
        <w:rPr>
          <w:szCs w:val="20"/>
        </w:rPr>
        <w:t xml:space="preserve">impetrado </w:t>
      </w:r>
      <w:r w:rsidR="00916928">
        <w:rPr>
          <w:szCs w:val="20"/>
        </w:rPr>
        <w:t>pelo antedito gestor da autarquia previdenciária</w:t>
      </w:r>
      <w:r w:rsidR="00187429">
        <w:rPr>
          <w:szCs w:val="20"/>
        </w:rPr>
        <w:t xml:space="preserve"> </w:t>
      </w:r>
      <w:r w:rsidR="00E02884">
        <w:rPr>
          <w:szCs w:val="20"/>
        </w:rPr>
        <w:t xml:space="preserve">estadual </w:t>
      </w:r>
      <w:r w:rsidR="00187429">
        <w:rPr>
          <w:szCs w:val="20"/>
        </w:rPr>
        <w:t xml:space="preserve">-, </w:t>
      </w:r>
      <w:r>
        <w:rPr>
          <w:szCs w:val="20"/>
        </w:rPr>
        <w:t>implicou</w:t>
      </w:r>
      <w:r w:rsidR="00F37024">
        <w:rPr>
          <w:szCs w:val="20"/>
        </w:rPr>
        <w:t xml:space="preserve"> a </w:t>
      </w:r>
      <w:r w:rsidR="00F37024" w:rsidRPr="00035B19">
        <w:rPr>
          <w:b/>
          <w:bCs/>
          <w:szCs w:val="20"/>
          <w:u w:val="single"/>
        </w:rPr>
        <w:t>permanência</w:t>
      </w:r>
      <w:r w:rsidR="00F37024">
        <w:rPr>
          <w:szCs w:val="20"/>
        </w:rPr>
        <w:t xml:space="preserve"> dos </w:t>
      </w:r>
      <w:r w:rsidR="00844235">
        <w:rPr>
          <w:szCs w:val="20"/>
        </w:rPr>
        <w:t>presentes</w:t>
      </w:r>
      <w:r w:rsidR="00F37024">
        <w:rPr>
          <w:szCs w:val="20"/>
        </w:rPr>
        <w:t xml:space="preserve"> autos nesta Coordenadoria de Controle de Decisões (CCD), até que sobrevenha o </w:t>
      </w:r>
      <w:r w:rsidR="00F37024" w:rsidRPr="00035B19">
        <w:rPr>
          <w:b/>
          <w:bCs/>
          <w:szCs w:val="20"/>
          <w:u w:val="single"/>
        </w:rPr>
        <w:t>trânsito em julgado</w:t>
      </w:r>
      <w:r w:rsidR="00F37024">
        <w:rPr>
          <w:szCs w:val="20"/>
        </w:rPr>
        <w:t xml:space="preserve"> da decisão judicial</w:t>
      </w:r>
      <w:r w:rsidR="00531E52">
        <w:rPr>
          <w:szCs w:val="20"/>
        </w:rPr>
        <w:t xml:space="preserve"> pro</w:t>
      </w:r>
      <w:r w:rsidR="00B76200">
        <w:rPr>
          <w:szCs w:val="20"/>
        </w:rPr>
        <w:t>ferida</w:t>
      </w:r>
      <w:r w:rsidR="00531E52">
        <w:rPr>
          <w:szCs w:val="20"/>
        </w:rPr>
        <w:t xml:space="preserve"> em face do </w:t>
      </w:r>
      <w:r w:rsidR="001E0983">
        <w:rPr>
          <w:szCs w:val="20"/>
        </w:rPr>
        <w:t xml:space="preserve">predito </w:t>
      </w:r>
      <w:r w:rsidR="00531E52">
        <w:rPr>
          <w:i/>
          <w:iCs/>
          <w:szCs w:val="20"/>
        </w:rPr>
        <w:t>mandamus</w:t>
      </w:r>
      <w:r w:rsidR="00F37024">
        <w:rPr>
          <w:szCs w:val="20"/>
        </w:rPr>
        <w:t>.</w:t>
      </w:r>
    </w:p>
    <w:p w14:paraId="455F7A41" w14:textId="1410E9A5" w:rsidR="005867EE" w:rsidRDefault="00C46F00" w:rsidP="0043252F">
      <w:pPr>
        <w:spacing w:line="360" w:lineRule="auto"/>
        <w:ind w:firstLine="1701"/>
        <w:jc w:val="both"/>
        <w:rPr>
          <w:szCs w:val="20"/>
        </w:rPr>
      </w:pPr>
      <w:r>
        <w:rPr>
          <w:szCs w:val="20"/>
        </w:rPr>
        <w:t>É curial anotar que</w:t>
      </w:r>
      <w:r w:rsidR="00693AFD">
        <w:rPr>
          <w:szCs w:val="20"/>
        </w:rPr>
        <w:t xml:space="preserve">, em </w:t>
      </w:r>
      <w:r w:rsidR="00693AFD" w:rsidRPr="00693AFD">
        <w:rPr>
          <w:b/>
          <w:bCs/>
          <w:szCs w:val="20"/>
          <w:u w:val="single"/>
        </w:rPr>
        <w:t>2</w:t>
      </w:r>
      <w:r w:rsidR="0022428F">
        <w:rPr>
          <w:b/>
          <w:bCs/>
          <w:szCs w:val="20"/>
          <w:u w:val="single"/>
        </w:rPr>
        <w:t>9</w:t>
      </w:r>
      <w:r w:rsidR="00693AFD" w:rsidRPr="00693AFD">
        <w:rPr>
          <w:b/>
          <w:bCs/>
          <w:szCs w:val="20"/>
          <w:u w:val="single"/>
        </w:rPr>
        <w:t>/01/2026</w:t>
      </w:r>
      <w:r w:rsidR="00693AFD">
        <w:rPr>
          <w:szCs w:val="20"/>
        </w:rPr>
        <w:t>,</w:t>
      </w:r>
      <w:r w:rsidR="0022428F">
        <w:rPr>
          <w:szCs w:val="20"/>
        </w:rPr>
        <w:t xml:space="preserve"> </w:t>
      </w:r>
      <w:r w:rsidR="00D77879">
        <w:rPr>
          <w:szCs w:val="20"/>
        </w:rPr>
        <w:t>o egrégio Tribunal de Justiça/RN</w:t>
      </w:r>
      <w:r w:rsidR="00983465">
        <w:rPr>
          <w:szCs w:val="20"/>
        </w:rPr>
        <w:t xml:space="preserve"> - em sede de conformação plenária e à unanimidade</w:t>
      </w:r>
      <w:r w:rsidR="00D77879">
        <w:rPr>
          <w:szCs w:val="20"/>
        </w:rPr>
        <w:t xml:space="preserve"> </w:t>
      </w:r>
      <w:r w:rsidR="00983465">
        <w:rPr>
          <w:szCs w:val="20"/>
        </w:rPr>
        <w:t xml:space="preserve">-, </w:t>
      </w:r>
      <w:r w:rsidR="00D77879">
        <w:rPr>
          <w:szCs w:val="20"/>
        </w:rPr>
        <w:t>prolatou acórdão no sentido de “</w:t>
      </w:r>
      <w:r w:rsidR="00D77879" w:rsidRPr="00D77879">
        <w:rPr>
          <w:b/>
          <w:bCs/>
          <w:szCs w:val="20"/>
          <w:u w:val="single"/>
        </w:rPr>
        <w:t>denegar a segurança, revogando a liminar anteriormente concedida</w:t>
      </w:r>
      <w:r w:rsidR="00C9378F">
        <w:rPr>
          <w:szCs w:val="20"/>
        </w:rPr>
        <w:t>”</w:t>
      </w:r>
      <w:r w:rsidR="005867EE">
        <w:rPr>
          <w:szCs w:val="20"/>
        </w:rPr>
        <w:t xml:space="preserve">, </w:t>
      </w:r>
      <w:r w:rsidR="004250A9">
        <w:rPr>
          <w:szCs w:val="20"/>
        </w:rPr>
        <w:t>na forma da ementa a seguir transcrita</w:t>
      </w:r>
      <w:r w:rsidR="00C9378F">
        <w:rPr>
          <w:szCs w:val="20"/>
        </w:rPr>
        <w:t xml:space="preserve">; conquanto tenham sido opostos Embargos de Declaração pelo Sr. NEREU BATISTA LINHARES, </w:t>
      </w:r>
      <w:r w:rsidR="00C9378F" w:rsidRPr="009D288C">
        <w:rPr>
          <w:b/>
          <w:bCs/>
          <w:szCs w:val="20"/>
          <w:u w:val="single"/>
        </w:rPr>
        <w:t>ainda pendentes de julgamento</w:t>
      </w:r>
      <w:r w:rsidR="00C9378F">
        <w:rPr>
          <w:szCs w:val="20"/>
        </w:rPr>
        <w:t xml:space="preserve"> pela Corte de Justiça/RN. </w:t>
      </w:r>
    </w:p>
    <w:p w14:paraId="7F37F5AC" w14:textId="77777777" w:rsidR="0091405C" w:rsidRDefault="0091405C" w:rsidP="0043252F">
      <w:pPr>
        <w:spacing w:line="360" w:lineRule="auto"/>
        <w:ind w:firstLine="1701"/>
        <w:jc w:val="both"/>
        <w:rPr>
          <w:szCs w:val="20"/>
        </w:rPr>
      </w:pPr>
    </w:p>
    <w:p w14:paraId="5205575E" w14:textId="4F9BF5D4" w:rsidR="005867EE" w:rsidRPr="005867EE" w:rsidRDefault="00C3215E" w:rsidP="004250A9">
      <w:pPr>
        <w:spacing w:line="360" w:lineRule="auto"/>
        <w:ind w:left="3402"/>
        <w:jc w:val="both"/>
        <w:rPr>
          <w:szCs w:val="20"/>
        </w:rPr>
      </w:pPr>
      <w:r>
        <w:rPr>
          <w:szCs w:val="20"/>
        </w:rPr>
        <w:t>“</w:t>
      </w:r>
      <w:r w:rsidR="005867EE" w:rsidRPr="005867EE">
        <w:rPr>
          <w:b/>
          <w:bCs/>
          <w:szCs w:val="20"/>
        </w:rPr>
        <w:t xml:space="preserve">EMENTA: </w:t>
      </w:r>
      <w:r w:rsidR="005867EE" w:rsidRPr="005867EE">
        <w:rPr>
          <w:szCs w:val="20"/>
        </w:rPr>
        <w:t xml:space="preserve">MANDADO DE SEGURANÇA. </w:t>
      </w:r>
      <w:r w:rsidR="005867EE" w:rsidRPr="007F2373">
        <w:rPr>
          <w:b/>
          <w:bCs/>
          <w:szCs w:val="20"/>
          <w:u w:val="single"/>
        </w:rPr>
        <w:t>MULTAS APLICADAS PELO TRIBUNAL DE CONTAS</w:t>
      </w:r>
      <w:r w:rsidR="005867EE" w:rsidRPr="005867EE">
        <w:rPr>
          <w:szCs w:val="20"/>
        </w:rPr>
        <w:t xml:space="preserve">. ALEGAÇÃO DE ILEGALIDADE E ABUSIVIDADE. NECESSIDADE DE PROVA PRÉ-CONSTITUÍDA DO DIREITO LÍQUIDO E CERTO. </w:t>
      </w:r>
      <w:r w:rsidR="005867EE" w:rsidRPr="007F2373">
        <w:rPr>
          <w:b/>
          <w:bCs/>
          <w:szCs w:val="20"/>
          <w:u w:val="single"/>
        </w:rPr>
        <w:t>INEXISTÊNCIA DE DEMONSTRAÇÃO DE QUE AS PENALIDADES IMPUGNADAS FORAM APLICADAS EM PERÍODOS COBERTOS POR DECISÃO JUDICIAL</w:t>
      </w:r>
      <w:r w:rsidR="005867EE" w:rsidRPr="005867EE">
        <w:rPr>
          <w:szCs w:val="20"/>
        </w:rPr>
        <w:t xml:space="preserve">. </w:t>
      </w:r>
      <w:r w:rsidR="005867EE" w:rsidRPr="003443DF">
        <w:rPr>
          <w:b/>
          <w:bCs/>
          <w:szCs w:val="20"/>
          <w:u w:val="single"/>
        </w:rPr>
        <w:t>ATUAÇÃO DO TCE/RN FUNDADA EM COMPETÊNCIA CONSTITUCIONAL</w:t>
      </w:r>
      <w:r w:rsidR="005867EE" w:rsidRPr="005867EE">
        <w:rPr>
          <w:szCs w:val="20"/>
        </w:rPr>
        <w:t xml:space="preserve">. </w:t>
      </w:r>
      <w:r w:rsidR="005867EE" w:rsidRPr="003443DF">
        <w:rPr>
          <w:b/>
          <w:bCs/>
          <w:szCs w:val="20"/>
          <w:u w:val="single"/>
        </w:rPr>
        <w:t>IMPOSSIBILIDADE</w:t>
      </w:r>
      <w:r w:rsidR="005867EE" w:rsidRPr="005867EE">
        <w:rPr>
          <w:szCs w:val="20"/>
        </w:rPr>
        <w:t xml:space="preserve"> DE DILAÇÃO PROBATÓRIA E </w:t>
      </w:r>
      <w:r w:rsidR="005867EE" w:rsidRPr="003443DF">
        <w:rPr>
          <w:b/>
          <w:bCs/>
          <w:szCs w:val="20"/>
          <w:u w:val="single"/>
        </w:rPr>
        <w:t>DE REEXAME DO MÉRITO ADMINISTRATIVO NA VIA MANDAMENTAL</w:t>
      </w:r>
      <w:r w:rsidR="005867EE" w:rsidRPr="005867EE">
        <w:rPr>
          <w:szCs w:val="20"/>
        </w:rPr>
        <w:t xml:space="preserve">. </w:t>
      </w:r>
      <w:r w:rsidR="005867EE" w:rsidRPr="003443DF">
        <w:rPr>
          <w:b/>
          <w:bCs/>
          <w:szCs w:val="20"/>
          <w:u w:val="single"/>
        </w:rPr>
        <w:t>SEGURANÇA DENEGADA</w:t>
      </w:r>
      <w:r w:rsidR="005867EE" w:rsidRPr="005867EE">
        <w:rPr>
          <w:szCs w:val="20"/>
        </w:rPr>
        <w:t>. </w:t>
      </w:r>
    </w:p>
    <w:p w14:paraId="31F5A404" w14:textId="3B81B5A0" w:rsidR="005867EE" w:rsidRPr="005867EE" w:rsidRDefault="005867EE" w:rsidP="004250A9">
      <w:pPr>
        <w:spacing w:line="360" w:lineRule="auto"/>
        <w:ind w:left="3402"/>
        <w:jc w:val="both"/>
        <w:rPr>
          <w:szCs w:val="20"/>
        </w:rPr>
      </w:pPr>
      <w:r w:rsidRPr="005867EE">
        <w:rPr>
          <w:b/>
          <w:bCs/>
          <w:szCs w:val="20"/>
        </w:rPr>
        <w:lastRenderedPageBreak/>
        <w:t>I. CASO EM EXAME</w:t>
      </w:r>
      <w:r w:rsidRPr="005867EE">
        <w:rPr>
          <w:szCs w:val="20"/>
        </w:rPr>
        <w:t> </w:t>
      </w:r>
    </w:p>
    <w:p w14:paraId="37A1F263" w14:textId="77777777" w:rsidR="005867EE" w:rsidRPr="005867EE" w:rsidRDefault="005867EE" w:rsidP="004250A9">
      <w:pPr>
        <w:spacing w:line="360" w:lineRule="auto"/>
        <w:ind w:left="3402"/>
        <w:jc w:val="both"/>
        <w:rPr>
          <w:szCs w:val="20"/>
        </w:rPr>
      </w:pPr>
      <w:r w:rsidRPr="005867EE">
        <w:rPr>
          <w:szCs w:val="20"/>
        </w:rPr>
        <w:t>1. Mandado de segurança impetrado por ex-gestor do IPERN visando suspender multas aplicadas pelo Tribunal de Contas do Estado do RN e impedir descontos remuneratórios delas decorrentes, sob alegação de que tais penalidades teriam sido impostas durante períodos protegidos por decisões judiciais proferidas em ação coletiva correlata. </w:t>
      </w:r>
    </w:p>
    <w:p w14:paraId="5ADC9E00" w14:textId="77777777" w:rsidR="005867EE" w:rsidRPr="005867EE" w:rsidRDefault="005867EE" w:rsidP="004250A9">
      <w:pPr>
        <w:spacing w:line="360" w:lineRule="auto"/>
        <w:ind w:left="3402"/>
        <w:jc w:val="both"/>
        <w:rPr>
          <w:szCs w:val="20"/>
        </w:rPr>
      </w:pPr>
      <w:r w:rsidRPr="005867EE">
        <w:rPr>
          <w:b/>
          <w:bCs/>
          <w:szCs w:val="20"/>
        </w:rPr>
        <w:t>II. QUESTÃO EM DISCUSSÃO</w:t>
      </w:r>
      <w:r w:rsidRPr="005867EE">
        <w:rPr>
          <w:szCs w:val="20"/>
        </w:rPr>
        <w:t> </w:t>
      </w:r>
    </w:p>
    <w:p w14:paraId="5CA63E44" w14:textId="77777777" w:rsidR="005867EE" w:rsidRPr="005867EE" w:rsidRDefault="005867EE" w:rsidP="004250A9">
      <w:pPr>
        <w:spacing w:line="360" w:lineRule="auto"/>
        <w:ind w:left="3402"/>
        <w:jc w:val="both"/>
        <w:rPr>
          <w:szCs w:val="20"/>
        </w:rPr>
      </w:pPr>
      <w:r w:rsidRPr="005867EE">
        <w:rPr>
          <w:szCs w:val="20"/>
        </w:rPr>
        <w:t>2. Verificar se há direito líquido e certo demonstrado por prova pré-constituída capaz de evidenciar ilegalidade ou abuso de poder na aplicação e execução das multas administrativas, bem como se tais penalidades ocorreram em período coberto por decisão judicial que suspendia os efeitos das determinações do TCE/RN. </w:t>
      </w:r>
    </w:p>
    <w:p w14:paraId="70AF8F7E" w14:textId="77777777" w:rsidR="005867EE" w:rsidRPr="005867EE" w:rsidRDefault="005867EE" w:rsidP="004250A9">
      <w:pPr>
        <w:spacing w:line="360" w:lineRule="auto"/>
        <w:ind w:left="3402"/>
        <w:jc w:val="both"/>
        <w:rPr>
          <w:szCs w:val="20"/>
        </w:rPr>
      </w:pPr>
      <w:r w:rsidRPr="005867EE">
        <w:rPr>
          <w:b/>
          <w:bCs/>
          <w:szCs w:val="20"/>
        </w:rPr>
        <w:t>III. RAZÕES DE DECIDIR</w:t>
      </w:r>
      <w:r w:rsidRPr="005867EE">
        <w:rPr>
          <w:szCs w:val="20"/>
        </w:rPr>
        <w:t> </w:t>
      </w:r>
    </w:p>
    <w:p w14:paraId="1A20B7FB" w14:textId="77777777" w:rsidR="005867EE" w:rsidRPr="005867EE" w:rsidRDefault="005867EE" w:rsidP="004250A9">
      <w:pPr>
        <w:spacing w:line="360" w:lineRule="auto"/>
        <w:ind w:left="3402"/>
        <w:jc w:val="both"/>
        <w:rPr>
          <w:szCs w:val="20"/>
        </w:rPr>
      </w:pPr>
      <w:r w:rsidRPr="005867EE">
        <w:rPr>
          <w:szCs w:val="20"/>
        </w:rPr>
        <w:t>3. O acórdão examina que o mandado de segurança exige demonstração documental imediata do direito alegado, sendo inadmissível dilação probatória para apuração de fatos controvertidos. </w:t>
      </w:r>
    </w:p>
    <w:p w14:paraId="743EDE8A" w14:textId="77777777" w:rsidR="005867EE" w:rsidRPr="005867EE" w:rsidRDefault="005867EE" w:rsidP="004250A9">
      <w:pPr>
        <w:spacing w:line="360" w:lineRule="auto"/>
        <w:ind w:left="3402"/>
        <w:jc w:val="both"/>
        <w:rPr>
          <w:szCs w:val="20"/>
        </w:rPr>
      </w:pPr>
      <w:r w:rsidRPr="005867EE">
        <w:rPr>
          <w:szCs w:val="20"/>
        </w:rPr>
        <w:t>4. A manifestação da autoridade coatora reconstrói cronologia precisa evidenciando que as decisões judiciais protetivas vigoraram por lapsos reduzidos (somados pouco mais de quatro meses ao longo de mais de quatro anos), sem que haja prova de que qualquer multa impugnada tenha sido aplicada dentro desses intervalos. </w:t>
      </w:r>
    </w:p>
    <w:p w14:paraId="2AEC437A" w14:textId="77777777" w:rsidR="005867EE" w:rsidRPr="005867EE" w:rsidRDefault="005867EE" w:rsidP="004250A9">
      <w:pPr>
        <w:spacing w:line="360" w:lineRule="auto"/>
        <w:ind w:left="3402"/>
        <w:jc w:val="both"/>
        <w:rPr>
          <w:szCs w:val="20"/>
        </w:rPr>
      </w:pPr>
      <w:r w:rsidRPr="005867EE">
        <w:rPr>
          <w:szCs w:val="20"/>
        </w:rPr>
        <w:t>5. Ausente demonstração individualizada de cada penalidade, dos respectivos processos administrativos e das datas de aplicação, não há como reconhecer ilegalidade flagrante, sendo inadequada a via mandamental para presumir nulidades ou reconstruir fatos não comprovados. </w:t>
      </w:r>
    </w:p>
    <w:p w14:paraId="44E5762A" w14:textId="77777777" w:rsidR="005867EE" w:rsidRPr="005867EE" w:rsidRDefault="005867EE" w:rsidP="004250A9">
      <w:pPr>
        <w:spacing w:line="360" w:lineRule="auto"/>
        <w:ind w:left="3402"/>
        <w:jc w:val="both"/>
        <w:rPr>
          <w:szCs w:val="20"/>
        </w:rPr>
      </w:pPr>
      <w:r w:rsidRPr="005867EE">
        <w:rPr>
          <w:szCs w:val="20"/>
        </w:rPr>
        <w:t xml:space="preserve">6. As sanções decorreram de descumprimentos reiterados de determinações regulares do TCE/RN, amparadas na competência constitucional prevista no art. 71 da CF e na legislação estadual </w:t>
      </w:r>
      <w:r w:rsidRPr="005867EE">
        <w:rPr>
          <w:szCs w:val="20"/>
        </w:rPr>
        <w:lastRenderedPageBreak/>
        <w:t>pertinente, não havendo demonstração de abuso, desvio de finalidade ou violação ao contraditório. </w:t>
      </w:r>
    </w:p>
    <w:p w14:paraId="31F2F0BE" w14:textId="77777777" w:rsidR="005867EE" w:rsidRPr="005867EE" w:rsidRDefault="005867EE" w:rsidP="004250A9">
      <w:pPr>
        <w:spacing w:line="360" w:lineRule="auto"/>
        <w:ind w:left="3402"/>
        <w:jc w:val="both"/>
        <w:rPr>
          <w:szCs w:val="20"/>
        </w:rPr>
      </w:pPr>
      <w:r w:rsidRPr="005867EE">
        <w:rPr>
          <w:szCs w:val="20"/>
        </w:rPr>
        <w:t>7. O controle judicial sobre atos dos Tribunais de Contas restringe-se à legalidade formal, não alcançando o mérito administrativo nem a conveniência da atuação fiscalizatória. </w:t>
      </w:r>
    </w:p>
    <w:p w14:paraId="500A6770" w14:textId="77777777" w:rsidR="005867EE" w:rsidRPr="005867EE" w:rsidRDefault="005867EE" w:rsidP="004250A9">
      <w:pPr>
        <w:spacing w:line="360" w:lineRule="auto"/>
        <w:ind w:left="3402"/>
        <w:jc w:val="both"/>
        <w:rPr>
          <w:szCs w:val="20"/>
        </w:rPr>
      </w:pPr>
      <w:r w:rsidRPr="005867EE">
        <w:rPr>
          <w:szCs w:val="20"/>
        </w:rPr>
        <w:t>8. A pretensão deduzida exige reexame aprofundado de fatos e atos administrativos, incompatível com o rito célere do mandado de segurança, inexistindo direito líquido e certo a ser tutelado. </w:t>
      </w:r>
    </w:p>
    <w:p w14:paraId="3A2F194A" w14:textId="77777777" w:rsidR="005867EE" w:rsidRPr="005867EE" w:rsidRDefault="005867EE" w:rsidP="004250A9">
      <w:pPr>
        <w:spacing w:line="360" w:lineRule="auto"/>
        <w:ind w:left="3402"/>
        <w:jc w:val="both"/>
        <w:rPr>
          <w:szCs w:val="20"/>
        </w:rPr>
      </w:pPr>
      <w:r w:rsidRPr="005867EE">
        <w:rPr>
          <w:b/>
          <w:bCs/>
          <w:szCs w:val="20"/>
        </w:rPr>
        <w:t>IV. DISPOSITIVO</w:t>
      </w:r>
      <w:r w:rsidRPr="005867EE">
        <w:rPr>
          <w:szCs w:val="20"/>
        </w:rPr>
        <w:t> </w:t>
      </w:r>
    </w:p>
    <w:p w14:paraId="3BEA1169" w14:textId="77777777" w:rsidR="005867EE" w:rsidRPr="005867EE" w:rsidRDefault="005867EE" w:rsidP="004250A9">
      <w:pPr>
        <w:spacing w:line="360" w:lineRule="auto"/>
        <w:ind w:left="3402"/>
        <w:jc w:val="both"/>
        <w:rPr>
          <w:szCs w:val="20"/>
        </w:rPr>
      </w:pPr>
      <w:r w:rsidRPr="005867EE">
        <w:rPr>
          <w:szCs w:val="20"/>
        </w:rPr>
        <w:t xml:space="preserve">9. </w:t>
      </w:r>
      <w:r w:rsidRPr="0010053B">
        <w:rPr>
          <w:b/>
          <w:bCs/>
          <w:szCs w:val="20"/>
          <w:u w:val="single"/>
        </w:rPr>
        <w:t>Segurança denegada, com a consequente revogação da liminar anteriormente concedida</w:t>
      </w:r>
      <w:r w:rsidRPr="005867EE">
        <w:rPr>
          <w:szCs w:val="20"/>
        </w:rPr>
        <w:t>. Agravo interno prejudicado. </w:t>
      </w:r>
    </w:p>
    <w:p w14:paraId="1DAAC7B5" w14:textId="41C89173" w:rsidR="005867EE" w:rsidRPr="0010053B" w:rsidRDefault="005867EE" w:rsidP="004250A9">
      <w:pPr>
        <w:spacing w:line="360" w:lineRule="auto"/>
        <w:ind w:left="3402"/>
        <w:jc w:val="both"/>
        <w:rPr>
          <w:i/>
          <w:iCs/>
          <w:szCs w:val="20"/>
        </w:rPr>
      </w:pPr>
      <w:r w:rsidRPr="005867EE">
        <w:rPr>
          <w:i/>
          <w:iCs/>
          <w:szCs w:val="20"/>
        </w:rPr>
        <w:t>Teses de julgamento:</w:t>
      </w:r>
      <w:r w:rsidRPr="005867EE">
        <w:rPr>
          <w:szCs w:val="20"/>
        </w:rPr>
        <w:t xml:space="preserve"> 1. O mandado de segurança exige prova pré-constituída do direito líquido e certo, sendo vedada dilação probatória. 2. </w:t>
      </w:r>
      <w:r w:rsidRPr="00B8217E">
        <w:rPr>
          <w:b/>
          <w:bCs/>
          <w:szCs w:val="20"/>
          <w:u w:val="single"/>
        </w:rPr>
        <w:t>Não demonstrado que as multas administrativas foram aplicadas em período coberto por decisão judicial, afasta-se a alegação de ilegalidade</w:t>
      </w:r>
      <w:r w:rsidRPr="005867EE">
        <w:rPr>
          <w:szCs w:val="20"/>
        </w:rPr>
        <w:t xml:space="preserve">. 3. </w:t>
      </w:r>
      <w:r w:rsidRPr="00B8217E">
        <w:rPr>
          <w:b/>
          <w:bCs/>
          <w:szCs w:val="20"/>
          <w:u w:val="single"/>
        </w:rPr>
        <w:t>A atuação sancionatória do Tribunal de Contas fundamenta-se em competência constitucional e não pode ter seu mérito reavaliado pela via mandamental</w:t>
      </w:r>
      <w:r w:rsidRPr="005867EE">
        <w:rPr>
          <w:szCs w:val="20"/>
        </w:rPr>
        <w:t xml:space="preserve">. 4. </w:t>
      </w:r>
      <w:r w:rsidRPr="00B8217E">
        <w:rPr>
          <w:b/>
          <w:bCs/>
          <w:szCs w:val="20"/>
          <w:u w:val="single"/>
        </w:rPr>
        <w:t>Inexistindo vício formal ou abuso evidente, impõe-se a denegação da segurança</w:t>
      </w:r>
      <w:r w:rsidRPr="005867EE">
        <w:rPr>
          <w:szCs w:val="20"/>
        </w:rPr>
        <w:t>.</w:t>
      </w:r>
      <w:r>
        <w:rPr>
          <w:szCs w:val="20"/>
        </w:rPr>
        <w:t>”</w:t>
      </w:r>
      <w:r w:rsidRPr="005867EE">
        <w:rPr>
          <w:szCs w:val="20"/>
        </w:rPr>
        <w:t> </w:t>
      </w:r>
      <w:r w:rsidR="0010053B">
        <w:rPr>
          <w:i/>
          <w:iCs/>
          <w:szCs w:val="20"/>
        </w:rPr>
        <w:t>(grifos acrescidos)</w:t>
      </w:r>
    </w:p>
    <w:p w14:paraId="7EE0F12E" w14:textId="77777777" w:rsidR="007015FE" w:rsidRPr="005867EE" w:rsidRDefault="007015FE" w:rsidP="005867EE">
      <w:pPr>
        <w:spacing w:line="360" w:lineRule="auto"/>
        <w:ind w:firstLine="1701"/>
        <w:jc w:val="both"/>
        <w:rPr>
          <w:szCs w:val="20"/>
        </w:rPr>
      </w:pPr>
    </w:p>
    <w:p w14:paraId="07810E9B" w14:textId="77777777" w:rsidR="00FE50CB" w:rsidRDefault="007E7815" w:rsidP="00824922">
      <w:pPr>
        <w:spacing w:line="360" w:lineRule="auto"/>
        <w:ind w:firstLine="1701"/>
        <w:jc w:val="both"/>
        <w:rPr>
          <w:b/>
          <w:bCs/>
          <w:szCs w:val="20"/>
        </w:rPr>
      </w:pPr>
      <w:r>
        <w:rPr>
          <w:szCs w:val="20"/>
        </w:rPr>
        <w:t>É mister</w:t>
      </w:r>
      <w:r w:rsidR="00983465">
        <w:rPr>
          <w:szCs w:val="20"/>
        </w:rPr>
        <w:t xml:space="preserve">, pois, asseverar que este processo deve seguir a sua </w:t>
      </w:r>
      <w:r w:rsidR="00983465" w:rsidRPr="007E7815">
        <w:rPr>
          <w:b/>
          <w:bCs/>
          <w:szCs w:val="20"/>
          <w:u w:val="single"/>
        </w:rPr>
        <w:t>regular marcha executória</w:t>
      </w:r>
      <w:r w:rsidR="00983465">
        <w:rPr>
          <w:szCs w:val="20"/>
        </w:rPr>
        <w:t xml:space="preserve">; </w:t>
      </w:r>
      <w:r w:rsidR="00983465" w:rsidRPr="007E7815">
        <w:rPr>
          <w:b/>
          <w:bCs/>
          <w:szCs w:val="20"/>
          <w:u w:val="single"/>
        </w:rPr>
        <w:t>porquanto superada a causa motivadora do seu sobrestamento</w:t>
      </w:r>
      <w:r w:rsidR="00983465">
        <w:rPr>
          <w:szCs w:val="20"/>
        </w:rPr>
        <w:t>, qual seja</w:t>
      </w:r>
      <w:r w:rsidR="00146D19">
        <w:rPr>
          <w:szCs w:val="20"/>
        </w:rPr>
        <w:t>:</w:t>
      </w:r>
      <w:r w:rsidR="00983465">
        <w:rPr>
          <w:szCs w:val="20"/>
        </w:rPr>
        <w:t xml:space="preserve"> a </w:t>
      </w:r>
      <w:r w:rsidR="00983465" w:rsidRPr="007E7815">
        <w:rPr>
          <w:b/>
          <w:bCs/>
          <w:szCs w:val="20"/>
          <w:u w:val="single"/>
        </w:rPr>
        <w:t xml:space="preserve">medida </w:t>
      </w:r>
      <w:r>
        <w:rPr>
          <w:b/>
          <w:bCs/>
          <w:szCs w:val="20"/>
          <w:u w:val="single"/>
        </w:rPr>
        <w:t xml:space="preserve">judicial </w:t>
      </w:r>
      <w:r w:rsidR="00983465" w:rsidRPr="007E7815">
        <w:rPr>
          <w:b/>
          <w:bCs/>
          <w:szCs w:val="20"/>
          <w:u w:val="single"/>
        </w:rPr>
        <w:t>liminar</w:t>
      </w:r>
      <w:r w:rsidR="00983465">
        <w:rPr>
          <w:i/>
          <w:iCs/>
          <w:szCs w:val="20"/>
        </w:rPr>
        <w:t xml:space="preserve"> ab initio </w:t>
      </w:r>
      <w:r w:rsidR="00983465">
        <w:rPr>
          <w:szCs w:val="20"/>
        </w:rPr>
        <w:t xml:space="preserve">concedida e – no julgamento do mérito -, </w:t>
      </w:r>
      <w:r w:rsidR="00983465">
        <w:rPr>
          <w:b/>
          <w:bCs/>
          <w:szCs w:val="20"/>
          <w:u w:val="single"/>
        </w:rPr>
        <w:t>revogada inequivocamente</w:t>
      </w:r>
      <w:r w:rsidR="00983465">
        <w:rPr>
          <w:b/>
          <w:bCs/>
          <w:szCs w:val="20"/>
        </w:rPr>
        <w:t>.</w:t>
      </w:r>
      <w:r w:rsidR="00824922">
        <w:rPr>
          <w:b/>
          <w:bCs/>
          <w:szCs w:val="20"/>
        </w:rPr>
        <w:t xml:space="preserve"> </w:t>
      </w:r>
    </w:p>
    <w:p w14:paraId="67BD0276" w14:textId="77777777" w:rsidR="00FE50CB" w:rsidRDefault="00FE50CB" w:rsidP="00824922">
      <w:pPr>
        <w:spacing w:line="360" w:lineRule="auto"/>
        <w:ind w:firstLine="1701"/>
        <w:jc w:val="both"/>
        <w:rPr>
          <w:b/>
          <w:bCs/>
          <w:szCs w:val="20"/>
        </w:rPr>
      </w:pPr>
    </w:p>
    <w:p w14:paraId="1F4A71C5" w14:textId="1D80039A" w:rsidR="00C64F52" w:rsidRPr="00FB0ACB" w:rsidRDefault="00824922" w:rsidP="00824922">
      <w:pPr>
        <w:spacing w:line="360" w:lineRule="auto"/>
        <w:ind w:firstLine="1701"/>
        <w:jc w:val="both"/>
        <w:rPr>
          <w:szCs w:val="20"/>
        </w:rPr>
      </w:pPr>
      <w:r>
        <w:rPr>
          <w:szCs w:val="20"/>
        </w:rPr>
        <w:t>Ademais - por razões de conveniência e oportunidade -, cabe obtemperar e trazer a lume que nos autos dos Processos nº</w:t>
      </w:r>
      <w:r>
        <w:rPr>
          <w:szCs w:val="20"/>
          <w:vertAlign w:val="superscript"/>
        </w:rPr>
        <w:t>s</w:t>
      </w:r>
      <w:r>
        <w:rPr>
          <w:szCs w:val="20"/>
        </w:rPr>
        <w:t xml:space="preserve"> </w:t>
      </w:r>
      <w:r w:rsidR="00A45857">
        <w:rPr>
          <w:szCs w:val="20"/>
        </w:rPr>
        <w:t xml:space="preserve">100825/2019-TC, 101026/2019-TC, </w:t>
      </w:r>
      <w:r w:rsidR="001524C1">
        <w:rPr>
          <w:szCs w:val="20"/>
        </w:rPr>
        <w:t xml:space="preserve">100010/2019-TC, </w:t>
      </w:r>
      <w:r w:rsidR="003E4D0C">
        <w:rPr>
          <w:szCs w:val="20"/>
        </w:rPr>
        <w:t>100730/2019-TC e 100052/2021-TC,</w:t>
      </w:r>
      <w:r w:rsidR="00FB0ACB">
        <w:rPr>
          <w:szCs w:val="20"/>
        </w:rPr>
        <w:t xml:space="preserve"> todos da relatoria do </w:t>
      </w:r>
      <w:r w:rsidR="00FB0ACB" w:rsidRPr="007C235A">
        <w:rPr>
          <w:b/>
          <w:bCs/>
          <w:szCs w:val="20"/>
        </w:rPr>
        <w:t>Conselheiro-substituto</w:t>
      </w:r>
      <w:r w:rsidR="00FB0ACB">
        <w:rPr>
          <w:szCs w:val="20"/>
        </w:rPr>
        <w:t xml:space="preserve"> </w:t>
      </w:r>
      <w:r w:rsidR="00FB0ACB">
        <w:rPr>
          <w:b/>
          <w:bCs/>
          <w:i/>
          <w:iCs/>
          <w:szCs w:val="20"/>
        </w:rPr>
        <w:t>Marco Antônio de Moraes Rêgo Montenegro</w:t>
      </w:r>
      <w:r w:rsidR="00FB0ACB">
        <w:rPr>
          <w:szCs w:val="20"/>
        </w:rPr>
        <w:t xml:space="preserve">, </w:t>
      </w:r>
      <w:r w:rsidR="005B5940">
        <w:rPr>
          <w:szCs w:val="20"/>
        </w:rPr>
        <w:t xml:space="preserve">faz-se menção ao </w:t>
      </w:r>
      <w:r w:rsidR="005B5940" w:rsidRPr="009E6179">
        <w:rPr>
          <w:b/>
          <w:bCs/>
          <w:szCs w:val="20"/>
          <w:u w:val="single"/>
        </w:rPr>
        <w:t>Memorando nº 014/2026-CONJU</w:t>
      </w:r>
      <w:r w:rsidR="004E0DBC">
        <w:rPr>
          <w:szCs w:val="20"/>
        </w:rPr>
        <w:t xml:space="preserve">, </w:t>
      </w:r>
      <w:r w:rsidR="00B345EE">
        <w:rPr>
          <w:szCs w:val="20"/>
        </w:rPr>
        <w:t>emoldurado</w:t>
      </w:r>
      <w:r w:rsidR="009C1008">
        <w:rPr>
          <w:szCs w:val="20"/>
        </w:rPr>
        <w:t xml:space="preserve"> com fulcro nos elementos informativos adiante transcritos.</w:t>
      </w:r>
    </w:p>
    <w:p w14:paraId="2CEFAF7A" w14:textId="77777777" w:rsidR="00824922" w:rsidRDefault="00824922" w:rsidP="00AB3C9A">
      <w:pPr>
        <w:spacing w:line="360" w:lineRule="auto"/>
        <w:ind w:left="3402"/>
        <w:jc w:val="both"/>
        <w:rPr>
          <w:szCs w:val="20"/>
        </w:rPr>
      </w:pPr>
    </w:p>
    <w:p w14:paraId="1F8CA1AE" w14:textId="1DBB9EA0" w:rsidR="00736DF1" w:rsidRDefault="00AB3C9A" w:rsidP="00AB3C9A">
      <w:pPr>
        <w:spacing w:line="360" w:lineRule="auto"/>
        <w:ind w:left="3402"/>
        <w:jc w:val="both"/>
        <w:rPr>
          <w:szCs w:val="20"/>
        </w:rPr>
      </w:pPr>
      <w:r>
        <w:rPr>
          <w:szCs w:val="20"/>
        </w:rPr>
        <w:lastRenderedPageBreak/>
        <w:t>“</w:t>
      </w:r>
      <w:r w:rsidR="00A41A7A" w:rsidRPr="00736DF1">
        <w:rPr>
          <w:b/>
          <w:bCs/>
          <w:szCs w:val="20"/>
          <w:u w:val="single"/>
        </w:rPr>
        <w:t>DESPACHO</w:t>
      </w:r>
      <w:r w:rsidR="00A41A7A" w:rsidRPr="00A41A7A">
        <w:rPr>
          <w:szCs w:val="20"/>
        </w:rPr>
        <w:t xml:space="preserve"> </w:t>
      </w:r>
    </w:p>
    <w:p w14:paraId="626DF9BC" w14:textId="0F0074C7" w:rsidR="00AB3C9A" w:rsidRDefault="00A41A7A" w:rsidP="00AB3C9A">
      <w:pPr>
        <w:spacing w:line="360" w:lineRule="auto"/>
        <w:ind w:left="3402"/>
        <w:jc w:val="both"/>
        <w:rPr>
          <w:szCs w:val="20"/>
        </w:rPr>
      </w:pPr>
      <w:r w:rsidRPr="00A41A7A">
        <w:rPr>
          <w:szCs w:val="20"/>
        </w:rPr>
        <w:t xml:space="preserve">Considerando que o presente processo diz respeito a vantagens transitórias incorporadas na aposentadoria de servidores públicos e o entendimento apresentado judicialmente, por meio da </w:t>
      </w:r>
      <w:r w:rsidRPr="00402666">
        <w:rPr>
          <w:b/>
          <w:bCs/>
          <w:szCs w:val="20"/>
          <w:u w:val="single"/>
        </w:rPr>
        <w:t>decisão liminar proferida no Mandado de Segurança nº 0807247-93.2025.8.20.0000</w:t>
      </w:r>
      <w:r w:rsidRPr="00A41A7A">
        <w:rPr>
          <w:szCs w:val="20"/>
        </w:rPr>
        <w:t xml:space="preserve">, que determinava ao TCE/RN a </w:t>
      </w:r>
      <w:r w:rsidRPr="00402666">
        <w:rPr>
          <w:b/>
          <w:bCs/>
          <w:szCs w:val="20"/>
          <w:u w:val="single"/>
        </w:rPr>
        <w:t>sustação da imposição de multas ao Sr. Nereu Batista Linhares</w:t>
      </w:r>
      <w:r w:rsidRPr="00A41A7A">
        <w:rPr>
          <w:szCs w:val="20"/>
        </w:rPr>
        <w:t xml:space="preserve"> decorrentes de matéria discutida no </w:t>
      </w:r>
      <w:r w:rsidRPr="00402666">
        <w:rPr>
          <w:b/>
          <w:bCs/>
          <w:szCs w:val="20"/>
          <w:u w:val="single"/>
        </w:rPr>
        <w:t>Processo Judicial nº 0811707-97.2021.8.20.5001</w:t>
      </w:r>
      <w:r w:rsidRPr="00A41A7A">
        <w:rPr>
          <w:szCs w:val="20"/>
        </w:rPr>
        <w:t xml:space="preserve">, bem como a abstenção de aplicação de novas penalidades sobre o mesmo tema e a adoção de providências para exclusão de eventuais protestos em cartório, vinculados a essas multas. No entanto, após o julgamento de Embargos de Declaração na Apelação Cível nº 0811707-97.2021.8.20.0000, concluído no dia 21 de janeiro de 2026, onde o eminente Desembargador Relator do TJRN pautou o </w:t>
      </w:r>
      <w:r w:rsidRPr="00402666">
        <w:rPr>
          <w:b/>
          <w:bCs/>
          <w:szCs w:val="20"/>
          <w:u w:val="single"/>
        </w:rPr>
        <w:t>Mandado de Segurança em questão</w:t>
      </w:r>
      <w:r w:rsidRPr="00A41A7A">
        <w:rPr>
          <w:szCs w:val="20"/>
        </w:rPr>
        <w:t xml:space="preserve">, o Tribunal Pleno </w:t>
      </w:r>
      <w:r w:rsidRPr="00402666">
        <w:rPr>
          <w:b/>
          <w:bCs/>
          <w:szCs w:val="20"/>
          <w:u w:val="single"/>
        </w:rPr>
        <w:t>decidiu, por unanimidade dos Desembargadores que votaram, denegar a segurança pleiteada pelo impetrante (Sr. Nereu Batista Linhares) e revogar integralmente a decisão liminar anteriormente concedida</w:t>
      </w:r>
      <w:r w:rsidRPr="00A41A7A">
        <w:rPr>
          <w:szCs w:val="20"/>
        </w:rPr>
        <w:t xml:space="preserve">. Com a </w:t>
      </w:r>
      <w:r w:rsidRPr="00402666">
        <w:rPr>
          <w:b/>
          <w:bCs/>
          <w:szCs w:val="20"/>
          <w:u w:val="single"/>
        </w:rPr>
        <w:t>denegação da segurança e revogação da liminar, cessam integralmente os efeitos da decisão proferida em 06 de junho de 2025, restabelecendo-se plenamente as prerrogativas sancionatórias desta Corte de Contas</w:t>
      </w:r>
      <w:r w:rsidRPr="00A41A7A">
        <w:rPr>
          <w:szCs w:val="20"/>
        </w:rPr>
        <w:t xml:space="preserve">. </w:t>
      </w:r>
      <w:r w:rsidRPr="00B94B07">
        <w:rPr>
          <w:b/>
          <w:bCs/>
          <w:szCs w:val="20"/>
          <w:u w:val="single"/>
        </w:rPr>
        <w:t>Nestes termos, foi diligenciado no memorando nº 000014/2026 – CONJU, a determinação para as seguintes providências</w:t>
      </w:r>
      <w:r w:rsidRPr="00A41A7A">
        <w:rPr>
          <w:szCs w:val="20"/>
        </w:rPr>
        <w:t>:</w:t>
      </w:r>
    </w:p>
    <w:p w14:paraId="6CC3C4D9" w14:textId="77777777" w:rsidR="00A2289A" w:rsidRDefault="00A2289A" w:rsidP="00AB3C9A">
      <w:pPr>
        <w:spacing w:line="360" w:lineRule="auto"/>
        <w:ind w:left="3402"/>
        <w:jc w:val="both"/>
        <w:rPr>
          <w:szCs w:val="20"/>
        </w:rPr>
      </w:pPr>
      <w:r w:rsidRPr="00A2289A">
        <w:rPr>
          <w:szCs w:val="20"/>
        </w:rPr>
        <w:t>1.</w:t>
      </w:r>
      <w:r w:rsidRPr="00D50707">
        <w:rPr>
          <w:b/>
          <w:bCs/>
          <w:szCs w:val="20"/>
          <w:u w:val="single"/>
        </w:rPr>
        <w:t xml:space="preserve"> Retomar a execução das multas anteriormente suspensas em relação ao impetrante Nereu Linhares</w:t>
      </w:r>
      <w:r w:rsidRPr="00A2289A">
        <w:rPr>
          <w:szCs w:val="20"/>
        </w:rPr>
        <w:t xml:space="preserve">; </w:t>
      </w:r>
    </w:p>
    <w:p w14:paraId="055215DC" w14:textId="1627537C" w:rsidR="002C64B6" w:rsidRDefault="00A2289A" w:rsidP="00AB3C9A">
      <w:pPr>
        <w:spacing w:line="360" w:lineRule="auto"/>
        <w:ind w:left="3402"/>
        <w:jc w:val="both"/>
        <w:rPr>
          <w:szCs w:val="20"/>
        </w:rPr>
      </w:pPr>
      <w:r w:rsidRPr="00A2289A">
        <w:rPr>
          <w:szCs w:val="20"/>
        </w:rPr>
        <w:t>2. Requerer o protesto em cartório das multas aplicadas e não quitadas; Face ao exposto, encaminho os autos a DIRETORIA DE INSTRUÇÃO PROCESSUAL E CONTROLE DE DECISÕES – DIP, para conhecimento e providências cabíveis.</w:t>
      </w:r>
    </w:p>
    <w:p w14:paraId="337EBCEF" w14:textId="4FDF0907" w:rsidR="002C64B6" w:rsidRDefault="002C64B6" w:rsidP="00AB3C9A">
      <w:pPr>
        <w:spacing w:line="360" w:lineRule="auto"/>
        <w:ind w:left="3402"/>
        <w:jc w:val="both"/>
        <w:rPr>
          <w:szCs w:val="20"/>
        </w:rPr>
      </w:pPr>
      <w:r>
        <w:rPr>
          <w:szCs w:val="20"/>
        </w:rPr>
        <w:lastRenderedPageBreak/>
        <w:t>Cumpra-se.</w:t>
      </w:r>
    </w:p>
    <w:p w14:paraId="1898C30C" w14:textId="6DCD84D4" w:rsidR="002C64B6" w:rsidRDefault="002C64B6" w:rsidP="00AB3C9A">
      <w:pPr>
        <w:spacing w:line="360" w:lineRule="auto"/>
        <w:ind w:left="3402"/>
        <w:jc w:val="both"/>
        <w:rPr>
          <w:szCs w:val="20"/>
        </w:rPr>
      </w:pPr>
      <w:r>
        <w:rPr>
          <w:szCs w:val="20"/>
        </w:rPr>
        <w:t>Natal, 29 de janeiro de 2026.</w:t>
      </w:r>
    </w:p>
    <w:p w14:paraId="7DF5305D" w14:textId="3801D06A" w:rsidR="007C6A54" w:rsidRDefault="007C6A54" w:rsidP="00AB3C9A">
      <w:pPr>
        <w:spacing w:line="360" w:lineRule="auto"/>
        <w:ind w:left="3402"/>
        <w:jc w:val="both"/>
        <w:rPr>
          <w:b/>
          <w:bCs/>
          <w:szCs w:val="20"/>
        </w:rPr>
      </w:pPr>
      <w:r>
        <w:rPr>
          <w:b/>
          <w:bCs/>
          <w:szCs w:val="20"/>
        </w:rPr>
        <w:t>Marco Antônio de Moraes Rêgo Montenegro</w:t>
      </w:r>
    </w:p>
    <w:p w14:paraId="0CA7C0C0" w14:textId="77777777" w:rsidR="002E39CA" w:rsidRDefault="007C6A54" w:rsidP="007C6A54">
      <w:pPr>
        <w:spacing w:line="360" w:lineRule="auto"/>
        <w:ind w:left="3402"/>
        <w:jc w:val="both"/>
        <w:rPr>
          <w:szCs w:val="20"/>
        </w:rPr>
      </w:pPr>
      <w:r>
        <w:rPr>
          <w:szCs w:val="20"/>
        </w:rPr>
        <w:t>Conselheiro Substituto”</w:t>
      </w:r>
      <w:r w:rsidR="00B94B07">
        <w:rPr>
          <w:szCs w:val="20"/>
        </w:rPr>
        <w:t xml:space="preserve"> </w:t>
      </w:r>
    </w:p>
    <w:p w14:paraId="7A2B53B9" w14:textId="7AC5ADC1" w:rsidR="00A41A7A" w:rsidRPr="007C6A54" w:rsidRDefault="00B94B07" w:rsidP="007C6A54">
      <w:pPr>
        <w:spacing w:line="360" w:lineRule="auto"/>
        <w:ind w:left="3402"/>
        <w:jc w:val="both"/>
        <w:rPr>
          <w:szCs w:val="20"/>
        </w:rPr>
      </w:pPr>
      <w:r>
        <w:rPr>
          <w:i/>
          <w:iCs/>
          <w:szCs w:val="20"/>
        </w:rPr>
        <w:t>(grifos inautênticos)</w:t>
      </w:r>
    </w:p>
    <w:p w14:paraId="02D86D30" w14:textId="77777777" w:rsidR="00364A5B" w:rsidRDefault="00364A5B" w:rsidP="00AB3C9A">
      <w:pPr>
        <w:spacing w:line="360" w:lineRule="auto"/>
        <w:ind w:left="3402"/>
        <w:jc w:val="both"/>
        <w:rPr>
          <w:szCs w:val="20"/>
        </w:rPr>
      </w:pPr>
    </w:p>
    <w:p w14:paraId="599DC967" w14:textId="041B78A3" w:rsidR="007015FE" w:rsidRDefault="003F2F91" w:rsidP="00AC574C">
      <w:pPr>
        <w:spacing w:line="360" w:lineRule="auto"/>
        <w:ind w:firstLine="1701"/>
        <w:jc w:val="both"/>
        <w:rPr>
          <w:szCs w:val="20"/>
        </w:rPr>
      </w:pPr>
      <w:r>
        <w:rPr>
          <w:szCs w:val="20"/>
        </w:rPr>
        <w:t>Sob outro prisma,</w:t>
      </w:r>
      <w:r w:rsidR="00AC574C">
        <w:rPr>
          <w:szCs w:val="20"/>
        </w:rPr>
        <w:t xml:space="preserve"> t</w:t>
      </w:r>
      <w:r w:rsidR="007015FE">
        <w:rPr>
          <w:szCs w:val="20"/>
        </w:rPr>
        <w:t xml:space="preserve">endo presente o que consta dos autos deste processo - e considerando, especialmente, a </w:t>
      </w:r>
      <w:r w:rsidR="007015FE" w:rsidRPr="00065177">
        <w:rPr>
          <w:b/>
          <w:bCs/>
          <w:szCs w:val="20"/>
          <w:u w:val="single"/>
        </w:rPr>
        <w:t>determinação</w:t>
      </w:r>
      <w:r w:rsidR="007015FE" w:rsidRPr="001051AB">
        <w:rPr>
          <w:szCs w:val="20"/>
        </w:rPr>
        <w:t xml:space="preserve"> do eminente Relator</w:t>
      </w:r>
      <w:r w:rsidR="007015FE">
        <w:rPr>
          <w:szCs w:val="20"/>
        </w:rPr>
        <w:t xml:space="preserve"> para adoção das medidas de </w:t>
      </w:r>
      <w:r w:rsidR="007015FE" w:rsidRPr="00065177">
        <w:rPr>
          <w:b/>
          <w:bCs/>
          <w:szCs w:val="20"/>
          <w:u w:val="single"/>
        </w:rPr>
        <w:t>execução</w:t>
      </w:r>
      <w:r w:rsidR="007015FE">
        <w:rPr>
          <w:szCs w:val="20"/>
        </w:rPr>
        <w:t xml:space="preserve"> previstas na Lei Complementar nº 464/2012 (Lei Orgânica deste TCE-RN) e nos demais normativos aplicáveis à espécie -, afigura-se de bom alvitre </w:t>
      </w:r>
      <w:r w:rsidR="007015FE" w:rsidRPr="007A544E">
        <w:rPr>
          <w:b/>
          <w:bCs/>
          <w:szCs w:val="20"/>
          <w:u w:val="single"/>
        </w:rPr>
        <w:t>realçar</w:t>
      </w:r>
      <w:r w:rsidR="007015FE">
        <w:rPr>
          <w:szCs w:val="20"/>
        </w:rPr>
        <w:t xml:space="preserve"> os seguintes aspectos, com vistas ao </w:t>
      </w:r>
      <w:r w:rsidR="007015FE" w:rsidRPr="00065177">
        <w:rPr>
          <w:b/>
          <w:bCs/>
          <w:szCs w:val="20"/>
          <w:u w:val="single"/>
        </w:rPr>
        <w:t>prosseguimento do feito com mais celeridade</w:t>
      </w:r>
      <w:r w:rsidR="007015FE">
        <w:rPr>
          <w:szCs w:val="20"/>
        </w:rPr>
        <w:t xml:space="preserve"> e, decorrentemente, </w:t>
      </w:r>
      <w:r w:rsidR="007015FE" w:rsidRPr="00065177">
        <w:rPr>
          <w:b/>
          <w:bCs/>
          <w:szCs w:val="20"/>
          <w:u w:val="single"/>
        </w:rPr>
        <w:t>com menos probabilidade de ocorrência do fenômeno da incidência da prescrição</w:t>
      </w:r>
      <w:r w:rsidR="007015FE">
        <w:rPr>
          <w:szCs w:val="20"/>
        </w:rPr>
        <w:t>.</w:t>
      </w:r>
    </w:p>
    <w:p w14:paraId="2CE8010A" w14:textId="77777777" w:rsidR="004128D3" w:rsidRDefault="004128D3" w:rsidP="007015FE">
      <w:pPr>
        <w:spacing w:line="360" w:lineRule="auto"/>
        <w:ind w:firstLine="1701"/>
        <w:jc w:val="both"/>
        <w:rPr>
          <w:szCs w:val="20"/>
        </w:rPr>
      </w:pPr>
    </w:p>
    <w:p w14:paraId="7869CC6C" w14:textId="52694E27" w:rsidR="007015FE" w:rsidRDefault="00032FC3" w:rsidP="007015FE">
      <w:pPr>
        <w:spacing w:line="360" w:lineRule="auto"/>
        <w:ind w:firstLine="1701"/>
        <w:jc w:val="both"/>
        <w:rPr>
          <w:szCs w:val="20"/>
        </w:rPr>
      </w:pPr>
      <w:r>
        <w:rPr>
          <w:szCs w:val="20"/>
        </w:rPr>
        <w:t>(i)</w:t>
      </w:r>
      <w:r w:rsidR="007015FE">
        <w:rPr>
          <w:szCs w:val="20"/>
        </w:rPr>
        <w:t xml:space="preserve"> É consabido que há </w:t>
      </w:r>
      <w:r w:rsidR="007015FE" w:rsidRPr="007663C2">
        <w:rPr>
          <w:b/>
          <w:bCs/>
          <w:szCs w:val="20"/>
          <w:u w:val="single"/>
        </w:rPr>
        <w:t>limites legais</w:t>
      </w:r>
      <w:r w:rsidR="007015FE">
        <w:rPr>
          <w:szCs w:val="20"/>
        </w:rPr>
        <w:t xml:space="preserve"> a serem observados no caso da </w:t>
      </w:r>
      <w:r w:rsidR="007015FE" w:rsidRPr="00FE459C">
        <w:rPr>
          <w:b/>
          <w:bCs/>
          <w:szCs w:val="20"/>
          <w:u w:val="single"/>
        </w:rPr>
        <w:t>execução</w:t>
      </w:r>
      <w:r w:rsidR="007015FE">
        <w:rPr>
          <w:szCs w:val="20"/>
        </w:rPr>
        <w:t xml:space="preserve"> dos valores das multas - aplicadas por este Tribunal de Contas -, por meio de </w:t>
      </w:r>
      <w:r w:rsidR="007015FE" w:rsidRPr="00260104">
        <w:rPr>
          <w:b/>
          <w:bCs/>
          <w:szCs w:val="20"/>
          <w:u w:val="single"/>
        </w:rPr>
        <w:t>desconto na folha de pagamento</w:t>
      </w:r>
      <w:r w:rsidR="007015FE">
        <w:rPr>
          <w:szCs w:val="20"/>
        </w:rPr>
        <w:t xml:space="preserve"> do órgão ao qual está vinculado o servidor público sancionado administrativamente. Tal situação implica, diretamente, a indesejada </w:t>
      </w:r>
      <w:r w:rsidR="007015FE">
        <w:rPr>
          <w:b/>
          <w:bCs/>
          <w:szCs w:val="20"/>
          <w:u w:val="single"/>
        </w:rPr>
        <w:t>ampliação</w:t>
      </w:r>
      <w:r w:rsidR="007015FE" w:rsidRPr="00FA3378">
        <w:rPr>
          <w:b/>
          <w:bCs/>
          <w:szCs w:val="20"/>
          <w:u w:val="single"/>
        </w:rPr>
        <w:t xml:space="preserve"> da razoável duração do</w:t>
      </w:r>
      <w:r w:rsidR="007015FE">
        <w:rPr>
          <w:b/>
          <w:bCs/>
          <w:szCs w:val="20"/>
          <w:u w:val="single"/>
        </w:rPr>
        <w:t>s</w:t>
      </w:r>
      <w:r w:rsidR="007015FE" w:rsidRPr="00FA3378">
        <w:rPr>
          <w:b/>
          <w:bCs/>
          <w:szCs w:val="20"/>
          <w:u w:val="single"/>
        </w:rPr>
        <w:t xml:space="preserve"> </w:t>
      </w:r>
      <w:r w:rsidR="007015FE">
        <w:rPr>
          <w:b/>
          <w:bCs/>
          <w:szCs w:val="20"/>
          <w:u w:val="single"/>
        </w:rPr>
        <w:t xml:space="preserve">respectivos </w:t>
      </w:r>
      <w:r w:rsidR="007015FE" w:rsidRPr="00FA3378">
        <w:rPr>
          <w:b/>
          <w:bCs/>
          <w:szCs w:val="20"/>
          <w:u w:val="single"/>
        </w:rPr>
        <w:t>processo</w:t>
      </w:r>
      <w:r w:rsidR="007015FE">
        <w:rPr>
          <w:b/>
          <w:bCs/>
          <w:szCs w:val="20"/>
          <w:u w:val="single"/>
        </w:rPr>
        <w:t>s</w:t>
      </w:r>
      <w:r w:rsidR="007015FE">
        <w:rPr>
          <w:szCs w:val="20"/>
        </w:rPr>
        <w:t xml:space="preserve">; mormente quando há </w:t>
      </w:r>
      <w:r w:rsidR="007015FE" w:rsidRPr="00FA3378">
        <w:rPr>
          <w:b/>
          <w:bCs/>
          <w:szCs w:val="20"/>
          <w:u w:val="single"/>
        </w:rPr>
        <w:t>inúmeras multas cominadas ao mesmo responsável</w:t>
      </w:r>
      <w:r w:rsidR="007015FE">
        <w:rPr>
          <w:szCs w:val="20"/>
        </w:rPr>
        <w:t xml:space="preserve">, como ora acontece com o Sr. </w:t>
      </w:r>
      <w:r w:rsidR="007015FE" w:rsidRPr="00F32A53">
        <w:rPr>
          <w:b/>
          <w:bCs/>
          <w:szCs w:val="20"/>
        </w:rPr>
        <w:t>NEREU BATISTA LINHARES</w:t>
      </w:r>
      <w:r w:rsidR="007015FE">
        <w:rPr>
          <w:szCs w:val="20"/>
        </w:rPr>
        <w:t>, presidente do Instituto de Previdência dos Servidores do Estado do Rio Grande do Norte (IPERN).</w:t>
      </w:r>
    </w:p>
    <w:p w14:paraId="1E7B418F" w14:textId="77777777" w:rsidR="00D70FDC" w:rsidRDefault="00D70FDC" w:rsidP="007015FE">
      <w:pPr>
        <w:spacing w:line="360" w:lineRule="auto"/>
        <w:ind w:firstLine="1701"/>
        <w:jc w:val="both"/>
        <w:rPr>
          <w:szCs w:val="20"/>
        </w:rPr>
      </w:pPr>
    </w:p>
    <w:p w14:paraId="6A12943C" w14:textId="72062001" w:rsidR="007015FE" w:rsidRDefault="00032FC3" w:rsidP="007015FE">
      <w:pPr>
        <w:spacing w:line="360" w:lineRule="auto"/>
        <w:ind w:firstLine="1701"/>
        <w:jc w:val="both"/>
        <w:rPr>
          <w:szCs w:val="20"/>
        </w:rPr>
      </w:pPr>
      <w:r>
        <w:rPr>
          <w:szCs w:val="20"/>
        </w:rPr>
        <w:t>(ii)</w:t>
      </w:r>
      <w:r w:rsidR="007015FE">
        <w:rPr>
          <w:szCs w:val="20"/>
        </w:rPr>
        <w:t xml:space="preserve"> Em se tratando de </w:t>
      </w:r>
      <w:r w:rsidR="007015FE" w:rsidRPr="003C49BE">
        <w:rPr>
          <w:b/>
          <w:bCs/>
          <w:szCs w:val="20"/>
          <w:u w:val="single"/>
        </w:rPr>
        <w:t>protesto cartorial</w:t>
      </w:r>
      <w:r w:rsidR="007015FE">
        <w:rPr>
          <w:szCs w:val="20"/>
        </w:rPr>
        <w:t xml:space="preserve">, alternativamente, é curial </w:t>
      </w:r>
      <w:r w:rsidR="007015FE" w:rsidRPr="002A29E0">
        <w:rPr>
          <w:szCs w:val="20"/>
        </w:rPr>
        <w:t>obtemperar</w:t>
      </w:r>
      <w:r w:rsidR="007015FE">
        <w:rPr>
          <w:szCs w:val="20"/>
        </w:rPr>
        <w:t xml:space="preserve"> sobre a sua </w:t>
      </w:r>
      <w:r w:rsidR="007015FE" w:rsidRPr="003C49BE">
        <w:rPr>
          <w:b/>
          <w:bCs/>
          <w:szCs w:val="20"/>
          <w:u w:val="single"/>
        </w:rPr>
        <w:t>relativa ineficácia</w:t>
      </w:r>
      <w:r w:rsidR="007015FE" w:rsidRPr="002A29E0">
        <w:rPr>
          <w:b/>
          <w:bCs/>
          <w:szCs w:val="20"/>
          <w:u w:val="single"/>
        </w:rPr>
        <w:t xml:space="preserve"> quando estão envolvidas </w:t>
      </w:r>
      <w:r w:rsidR="007015FE">
        <w:rPr>
          <w:b/>
          <w:bCs/>
          <w:szCs w:val="20"/>
          <w:u w:val="single"/>
        </w:rPr>
        <w:t>vultosas dívidas</w:t>
      </w:r>
      <w:r w:rsidR="007015FE">
        <w:rPr>
          <w:szCs w:val="20"/>
        </w:rPr>
        <w:t>, resultantes de um grande número de processos.</w:t>
      </w:r>
    </w:p>
    <w:p w14:paraId="59D5D89C" w14:textId="77777777" w:rsidR="004128D3" w:rsidRDefault="004128D3" w:rsidP="007015FE">
      <w:pPr>
        <w:spacing w:line="360" w:lineRule="auto"/>
        <w:ind w:firstLine="1701"/>
        <w:jc w:val="both"/>
        <w:rPr>
          <w:szCs w:val="20"/>
        </w:rPr>
      </w:pPr>
    </w:p>
    <w:p w14:paraId="65CDB88E" w14:textId="5B7CB26D" w:rsidR="007015FE" w:rsidRDefault="00032FC3" w:rsidP="007015FE">
      <w:pPr>
        <w:spacing w:line="360" w:lineRule="auto"/>
        <w:ind w:firstLine="1701"/>
        <w:jc w:val="both"/>
        <w:rPr>
          <w:szCs w:val="20"/>
        </w:rPr>
      </w:pPr>
      <w:r>
        <w:rPr>
          <w:szCs w:val="20"/>
        </w:rPr>
        <w:t>(iii)</w:t>
      </w:r>
      <w:r w:rsidR="007015FE">
        <w:rPr>
          <w:szCs w:val="20"/>
        </w:rPr>
        <w:t xml:space="preserve"> É imperioso ressaltar que - no tocante ao Sr. </w:t>
      </w:r>
      <w:r w:rsidR="007015FE">
        <w:rPr>
          <w:b/>
          <w:bCs/>
          <w:szCs w:val="20"/>
        </w:rPr>
        <w:t xml:space="preserve">NEREU BATISTA LINHARES </w:t>
      </w:r>
      <w:r w:rsidR="007015FE">
        <w:rPr>
          <w:szCs w:val="20"/>
        </w:rPr>
        <w:t xml:space="preserve">-, as </w:t>
      </w:r>
      <w:r w:rsidR="007015FE" w:rsidRPr="00652B27">
        <w:rPr>
          <w:b/>
          <w:bCs/>
          <w:szCs w:val="20"/>
          <w:u w:val="single"/>
        </w:rPr>
        <w:t xml:space="preserve">dívidas relativas a inúmeros </w:t>
      </w:r>
      <w:r w:rsidR="007015FE">
        <w:rPr>
          <w:b/>
          <w:bCs/>
          <w:szCs w:val="20"/>
          <w:u w:val="single"/>
        </w:rPr>
        <w:t xml:space="preserve">outros </w:t>
      </w:r>
      <w:r w:rsidR="007015FE" w:rsidRPr="00652B27">
        <w:rPr>
          <w:b/>
          <w:bCs/>
          <w:szCs w:val="20"/>
          <w:u w:val="single"/>
        </w:rPr>
        <w:t>processos</w:t>
      </w:r>
      <w:r w:rsidR="007015FE">
        <w:rPr>
          <w:szCs w:val="20"/>
        </w:rPr>
        <w:t xml:space="preserve">, nos quais ele aparece como responsável, já foram encaminhadas a </w:t>
      </w:r>
      <w:r w:rsidR="007015FE" w:rsidRPr="00652B27">
        <w:rPr>
          <w:b/>
          <w:bCs/>
          <w:szCs w:val="20"/>
          <w:u w:val="single"/>
        </w:rPr>
        <w:t>protesto em cartório ou a desconto na folha de pagamento do respectivo órgão público</w:t>
      </w:r>
      <w:r w:rsidR="007015FE">
        <w:rPr>
          <w:szCs w:val="20"/>
        </w:rPr>
        <w:t xml:space="preserve">; sendo que, neste último caso, </w:t>
      </w:r>
      <w:r w:rsidR="007015FE" w:rsidRPr="00413C5A">
        <w:rPr>
          <w:b/>
          <w:bCs/>
          <w:szCs w:val="20"/>
          <w:u w:val="single"/>
        </w:rPr>
        <w:t>o limite legal já foi atingido</w:t>
      </w:r>
      <w:r w:rsidR="007015FE">
        <w:rPr>
          <w:szCs w:val="20"/>
        </w:rPr>
        <w:t>.</w:t>
      </w:r>
    </w:p>
    <w:p w14:paraId="202E1BF8" w14:textId="77777777" w:rsidR="007015FE" w:rsidRDefault="007015FE" w:rsidP="007015FE">
      <w:pPr>
        <w:spacing w:line="360" w:lineRule="auto"/>
        <w:ind w:firstLine="1701"/>
        <w:jc w:val="both"/>
        <w:rPr>
          <w:szCs w:val="20"/>
        </w:rPr>
      </w:pPr>
    </w:p>
    <w:p w14:paraId="0333B035" w14:textId="241A1D8D" w:rsidR="007015FE" w:rsidRDefault="007015FE" w:rsidP="007015FE">
      <w:pPr>
        <w:spacing w:line="360" w:lineRule="auto"/>
        <w:ind w:firstLine="1701"/>
        <w:jc w:val="both"/>
        <w:rPr>
          <w:szCs w:val="20"/>
        </w:rPr>
      </w:pPr>
      <w:r>
        <w:rPr>
          <w:szCs w:val="20"/>
        </w:rPr>
        <w:lastRenderedPageBreak/>
        <w:t xml:space="preserve">Delineado, pois, esse cenário fático de </w:t>
      </w:r>
      <w:r w:rsidRPr="00DB2353">
        <w:rPr>
          <w:b/>
          <w:bCs/>
          <w:szCs w:val="20"/>
          <w:u w:val="single"/>
        </w:rPr>
        <w:t>inviabilidade pelos anteditos meios</w:t>
      </w:r>
      <w:r>
        <w:rPr>
          <w:szCs w:val="20"/>
        </w:rPr>
        <w:t xml:space="preserve">, exsurge como </w:t>
      </w:r>
      <w:r w:rsidRPr="007A26AE">
        <w:rPr>
          <w:b/>
          <w:bCs/>
          <w:szCs w:val="20"/>
          <w:u w:val="single"/>
        </w:rPr>
        <w:t xml:space="preserve">forma mais eficaz </w:t>
      </w:r>
      <w:r>
        <w:rPr>
          <w:b/>
          <w:bCs/>
          <w:szCs w:val="20"/>
          <w:u w:val="single"/>
        </w:rPr>
        <w:t>de</w:t>
      </w:r>
      <w:r w:rsidRPr="007A26AE">
        <w:rPr>
          <w:b/>
          <w:bCs/>
          <w:szCs w:val="20"/>
          <w:u w:val="single"/>
        </w:rPr>
        <w:t xml:space="preserve"> execução do feito</w:t>
      </w:r>
      <w:r>
        <w:rPr>
          <w:szCs w:val="20"/>
        </w:rPr>
        <w:t xml:space="preserve"> - </w:t>
      </w:r>
      <w:r>
        <w:rPr>
          <w:i/>
          <w:iCs/>
          <w:szCs w:val="20"/>
        </w:rPr>
        <w:t xml:space="preserve">in casu </w:t>
      </w:r>
      <w:r>
        <w:rPr>
          <w:szCs w:val="20"/>
        </w:rPr>
        <w:t xml:space="preserve">-, a </w:t>
      </w:r>
      <w:r w:rsidRPr="00F40AC0">
        <w:rPr>
          <w:b/>
          <w:bCs/>
          <w:szCs w:val="20"/>
          <w:u w:val="single"/>
        </w:rPr>
        <w:t>cobrança judicial da dívida</w:t>
      </w:r>
      <w:r>
        <w:rPr>
          <w:szCs w:val="20"/>
        </w:rPr>
        <w:t>; devendo</w:t>
      </w:r>
      <w:r w:rsidR="006F4CCE">
        <w:rPr>
          <w:szCs w:val="20"/>
        </w:rPr>
        <w:t>-se</w:t>
      </w:r>
      <w:r>
        <w:rPr>
          <w:szCs w:val="20"/>
        </w:rPr>
        <w:t xml:space="preserve"> proceder ao </w:t>
      </w:r>
      <w:r w:rsidRPr="007A26AE">
        <w:rPr>
          <w:b/>
          <w:bCs/>
          <w:szCs w:val="20"/>
          <w:u w:val="single"/>
        </w:rPr>
        <w:t>envio</w:t>
      </w:r>
      <w:r>
        <w:rPr>
          <w:b/>
          <w:bCs/>
          <w:szCs w:val="20"/>
          <w:u w:val="single"/>
        </w:rPr>
        <w:t xml:space="preserve"> destes autos</w:t>
      </w:r>
      <w:r>
        <w:rPr>
          <w:szCs w:val="20"/>
        </w:rPr>
        <w:t xml:space="preserve"> ao gabinete do eminente Relator para </w:t>
      </w:r>
      <w:r w:rsidRPr="007A26AE">
        <w:rPr>
          <w:b/>
          <w:bCs/>
          <w:szCs w:val="20"/>
          <w:u w:val="single"/>
        </w:rPr>
        <w:t>deliberação</w:t>
      </w:r>
      <w:r w:rsidR="00745CEE">
        <w:rPr>
          <w:b/>
          <w:bCs/>
          <w:szCs w:val="20"/>
        </w:rPr>
        <w:t xml:space="preserve"> </w:t>
      </w:r>
      <w:r w:rsidR="00745CEE">
        <w:rPr>
          <w:szCs w:val="20"/>
        </w:rPr>
        <w:t xml:space="preserve">sobre o prosseguimento dos atos executórios - ante o julgamento do alvitrado </w:t>
      </w:r>
      <w:r w:rsidR="00745CEE" w:rsidRPr="008B7075">
        <w:rPr>
          <w:b/>
          <w:bCs/>
          <w:i/>
          <w:iCs/>
          <w:szCs w:val="20"/>
          <w:u w:val="single"/>
        </w:rPr>
        <w:t>writ</w:t>
      </w:r>
      <w:r w:rsidR="00745CEE">
        <w:rPr>
          <w:szCs w:val="20"/>
        </w:rPr>
        <w:t xml:space="preserve"> </w:t>
      </w:r>
      <w:r w:rsidR="006F4CCE">
        <w:rPr>
          <w:szCs w:val="20"/>
        </w:rPr>
        <w:t xml:space="preserve"> proferido </w:t>
      </w:r>
      <w:r w:rsidR="00745CEE">
        <w:rPr>
          <w:szCs w:val="20"/>
        </w:rPr>
        <w:t xml:space="preserve">pelo Tribunal de Justiça/RN em </w:t>
      </w:r>
      <w:r w:rsidR="00745CEE">
        <w:rPr>
          <w:b/>
          <w:bCs/>
          <w:szCs w:val="20"/>
          <w:u w:val="single"/>
        </w:rPr>
        <w:t>29/01/2026</w:t>
      </w:r>
      <w:r w:rsidR="00745CEE">
        <w:rPr>
          <w:b/>
          <w:bCs/>
          <w:szCs w:val="20"/>
        </w:rPr>
        <w:t xml:space="preserve"> -</w:t>
      </w:r>
      <w:r w:rsidR="00745CEE">
        <w:rPr>
          <w:szCs w:val="20"/>
        </w:rPr>
        <w:t xml:space="preserve">, </w:t>
      </w:r>
      <w:r>
        <w:rPr>
          <w:szCs w:val="20"/>
        </w:rPr>
        <w:t xml:space="preserve">com a </w:t>
      </w:r>
      <w:r w:rsidRPr="007A26AE">
        <w:rPr>
          <w:b/>
          <w:bCs/>
          <w:szCs w:val="20"/>
          <w:u w:val="single"/>
        </w:rPr>
        <w:t xml:space="preserve">sugestão de </w:t>
      </w:r>
      <w:r>
        <w:rPr>
          <w:b/>
          <w:bCs/>
          <w:szCs w:val="20"/>
          <w:u w:val="single"/>
        </w:rPr>
        <w:t xml:space="preserve">subsequente </w:t>
      </w:r>
      <w:r w:rsidRPr="007A26AE">
        <w:rPr>
          <w:b/>
          <w:bCs/>
          <w:szCs w:val="20"/>
          <w:u w:val="single"/>
        </w:rPr>
        <w:t>encaminhamento</w:t>
      </w:r>
      <w:r>
        <w:rPr>
          <w:szCs w:val="20"/>
        </w:rPr>
        <w:t xml:space="preserve"> ao Ministério Público de Contas/RN, nos termos e para os fins colimados no art. 25, III, da Resolução nº 013/2015-TCE.</w:t>
      </w:r>
    </w:p>
    <w:p w14:paraId="6DCD6903" w14:textId="77777777" w:rsidR="004128D3" w:rsidRDefault="004128D3" w:rsidP="007015FE">
      <w:pPr>
        <w:spacing w:line="360" w:lineRule="auto"/>
        <w:ind w:firstLine="1701"/>
        <w:jc w:val="both"/>
        <w:rPr>
          <w:szCs w:val="20"/>
        </w:rPr>
      </w:pPr>
    </w:p>
    <w:p w14:paraId="1B12569C" w14:textId="77777777" w:rsidR="009C05F1" w:rsidRDefault="009C05F1" w:rsidP="00195FC1">
      <w:pPr>
        <w:spacing w:line="360" w:lineRule="auto"/>
        <w:jc w:val="center"/>
        <w:rPr>
          <w:szCs w:val="20"/>
        </w:rPr>
      </w:pPr>
    </w:p>
    <w:p w14:paraId="6F7FDCF6" w14:textId="0F5A6CF3" w:rsidR="00DA3EE2" w:rsidRDefault="00195FC1" w:rsidP="00195FC1">
      <w:pPr>
        <w:spacing w:line="360" w:lineRule="auto"/>
        <w:jc w:val="center"/>
        <w:rPr>
          <w:szCs w:val="20"/>
        </w:rPr>
      </w:pPr>
      <w:r>
        <w:rPr>
          <w:szCs w:val="20"/>
        </w:rPr>
        <w:t>Natal, data da assinatura eletrônica d</w:t>
      </w:r>
      <w:r w:rsidR="00BD1D85">
        <w:rPr>
          <w:szCs w:val="20"/>
        </w:rPr>
        <w:t>este</w:t>
      </w:r>
      <w:r>
        <w:rPr>
          <w:szCs w:val="20"/>
        </w:rPr>
        <w:t xml:space="preserve"> documento.</w:t>
      </w:r>
    </w:p>
    <w:p w14:paraId="354EC637" w14:textId="77777777" w:rsidR="0091405C" w:rsidRDefault="0091405C" w:rsidP="0043252F">
      <w:pPr>
        <w:spacing w:line="360" w:lineRule="auto"/>
        <w:jc w:val="both"/>
        <w:rPr>
          <w:szCs w:val="20"/>
        </w:rPr>
      </w:pPr>
    </w:p>
    <w:p w14:paraId="1F8361E5" w14:textId="77777777" w:rsidR="004128D3" w:rsidRDefault="004128D3" w:rsidP="0043252F">
      <w:pPr>
        <w:spacing w:line="360" w:lineRule="auto"/>
        <w:jc w:val="both"/>
        <w:rPr>
          <w:szCs w:val="20"/>
        </w:rPr>
      </w:pPr>
    </w:p>
    <w:p w14:paraId="5112269F" w14:textId="77777777" w:rsidR="00A257F2" w:rsidRDefault="00DA3EE2" w:rsidP="00DA3EE2">
      <w:pPr>
        <w:jc w:val="center"/>
        <w:rPr>
          <w:szCs w:val="20"/>
        </w:rPr>
      </w:pPr>
      <w:r>
        <w:rPr>
          <w:szCs w:val="20"/>
        </w:rPr>
        <w:t>Luzenildo Morais da Silva</w:t>
      </w:r>
    </w:p>
    <w:p w14:paraId="40608EC8" w14:textId="77777777" w:rsidR="00DA3EE2" w:rsidRDefault="00DA3EE2" w:rsidP="00DA3EE2">
      <w:pPr>
        <w:jc w:val="center"/>
        <w:rPr>
          <w:szCs w:val="20"/>
        </w:rPr>
      </w:pPr>
      <w:r>
        <w:rPr>
          <w:szCs w:val="20"/>
        </w:rPr>
        <w:t>Auditor de Controle Externo</w:t>
      </w:r>
    </w:p>
    <w:p w14:paraId="53527382" w14:textId="77777777" w:rsidR="00DA3EE2" w:rsidRPr="00260E7A" w:rsidRDefault="00DA3EE2" w:rsidP="00DA3EE2">
      <w:pPr>
        <w:jc w:val="center"/>
        <w:rPr>
          <w:szCs w:val="20"/>
        </w:rPr>
      </w:pPr>
      <w:r>
        <w:rPr>
          <w:szCs w:val="20"/>
        </w:rPr>
        <w:t>Matrícula nº 9.536-2</w:t>
      </w:r>
    </w:p>
    <w:p w14:paraId="1D262ECD" w14:textId="77777777" w:rsidR="00DA3EE2" w:rsidRDefault="00DA3EE2" w:rsidP="0043252F">
      <w:pPr>
        <w:jc w:val="center"/>
        <w:rPr>
          <w:szCs w:val="20"/>
        </w:rPr>
      </w:pPr>
    </w:p>
    <w:p w14:paraId="148DECA7" w14:textId="77777777" w:rsidR="004128D3" w:rsidRDefault="004128D3" w:rsidP="0043252F">
      <w:pPr>
        <w:jc w:val="center"/>
        <w:rPr>
          <w:szCs w:val="20"/>
        </w:rPr>
      </w:pPr>
    </w:p>
    <w:p w14:paraId="51EB8BE3" w14:textId="77777777" w:rsidR="00812A3F" w:rsidRDefault="00812A3F" w:rsidP="0043252F">
      <w:pPr>
        <w:jc w:val="center"/>
        <w:rPr>
          <w:szCs w:val="20"/>
        </w:rPr>
      </w:pPr>
    </w:p>
    <w:p w14:paraId="5462629F" w14:textId="77777777" w:rsidR="0043252F" w:rsidRDefault="0043252F" w:rsidP="0043252F">
      <w:pPr>
        <w:jc w:val="center"/>
        <w:rPr>
          <w:szCs w:val="20"/>
        </w:rPr>
      </w:pPr>
      <w:r>
        <w:rPr>
          <w:szCs w:val="20"/>
        </w:rPr>
        <w:t>Eduardo Pereira Lima</w:t>
      </w:r>
    </w:p>
    <w:p w14:paraId="1FBD813C" w14:textId="4FDF2D03" w:rsidR="00BD1D85" w:rsidRPr="00260E7A" w:rsidRDefault="00BD1D85" w:rsidP="0043252F">
      <w:pPr>
        <w:jc w:val="center"/>
        <w:rPr>
          <w:szCs w:val="20"/>
        </w:rPr>
      </w:pPr>
      <w:r>
        <w:rPr>
          <w:szCs w:val="20"/>
        </w:rPr>
        <w:t>Auditor de Controle Externo</w:t>
      </w:r>
    </w:p>
    <w:p w14:paraId="4E723C85" w14:textId="2181164B" w:rsidR="004F0B48" w:rsidRDefault="0043252F" w:rsidP="00045B60">
      <w:pPr>
        <w:jc w:val="center"/>
      </w:pPr>
      <w:r>
        <w:rPr>
          <w:szCs w:val="20"/>
        </w:rPr>
        <w:t>Coordenador de Controle de Decisões</w:t>
      </w:r>
    </w:p>
    <w:sectPr w:rsidR="004F0B48" w:rsidSect="004128D3">
      <w:headerReference w:type="default" r:id="rId6"/>
      <w:footerReference w:type="default" r:id="rId7"/>
      <w:pgSz w:w="11906" w:h="16838" w:code="9"/>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8DC65" w14:textId="77777777" w:rsidR="00F76332" w:rsidRDefault="00F76332" w:rsidP="00547A20">
      <w:r>
        <w:separator/>
      </w:r>
    </w:p>
  </w:endnote>
  <w:endnote w:type="continuationSeparator" w:id="0">
    <w:p w14:paraId="2B00B742" w14:textId="77777777" w:rsidR="00F76332" w:rsidRDefault="00F76332" w:rsidP="0054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1371" w14:textId="77777777" w:rsidR="00FC1377" w:rsidRDefault="00FC1377">
    <w:pPr>
      <w:pStyle w:val="Rodap"/>
      <w:jc w:val="right"/>
    </w:pPr>
  </w:p>
  <w:p w14:paraId="4EE3CE16" w14:textId="77777777" w:rsidR="00FC1377" w:rsidRDefault="00FC1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6F55" w14:textId="77777777" w:rsidR="00F76332" w:rsidRDefault="00F76332" w:rsidP="00547A20">
      <w:r>
        <w:separator/>
      </w:r>
    </w:p>
  </w:footnote>
  <w:footnote w:type="continuationSeparator" w:id="0">
    <w:p w14:paraId="3858E963" w14:textId="77777777" w:rsidR="00F76332" w:rsidRDefault="00F76332" w:rsidP="0054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58BC" w14:textId="77777777" w:rsidR="006B6900" w:rsidRDefault="006B6900">
    <w:pPr>
      <w:pStyle w:val="Cabealho"/>
    </w:pPr>
    <w:r w:rsidRPr="006B6900">
      <w:rPr>
        <w:noProof/>
      </w:rPr>
      <w:drawing>
        <wp:inline distT="0" distB="0" distL="0" distR="0" wp14:anchorId="78A4E08C" wp14:editId="68474DF2">
          <wp:extent cx="5579745" cy="459508"/>
          <wp:effectExtent l="19050" t="0" r="1905" b="0"/>
          <wp:docPr id="2" name="Imagem 1" descr="Descrição: logo_s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escrição: logo_su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79745" cy="459508"/>
                  </a:xfrm>
                  <a:prstGeom prst="rect">
                    <a:avLst/>
                  </a:prstGeom>
                  <a:noFill/>
                  <a:ln>
                    <a:noFill/>
                  </a:ln>
                </pic:spPr>
              </pic:pic>
            </a:graphicData>
          </a:graphic>
        </wp:inline>
      </w:drawing>
    </w:r>
  </w:p>
  <w:p w14:paraId="2012E3C3" w14:textId="77777777" w:rsidR="006B6900" w:rsidRDefault="006B6900" w:rsidP="006B6900">
    <w:pPr>
      <w:rPr>
        <w:rFonts w:ascii="Arial" w:hAnsi="Arial" w:cs="Arial"/>
        <w:b/>
        <w:color w:val="808080"/>
        <w:sz w:val="20"/>
        <w:szCs w:val="20"/>
      </w:rPr>
    </w:pPr>
  </w:p>
  <w:p w14:paraId="0FB883EA" w14:textId="77777777" w:rsidR="006B6900" w:rsidRDefault="006B6900" w:rsidP="006B6900">
    <w:pPr>
      <w:rPr>
        <w:rFonts w:ascii="Arial" w:hAnsi="Arial" w:cs="Arial"/>
        <w:b/>
        <w:color w:val="808080"/>
        <w:sz w:val="20"/>
        <w:szCs w:val="20"/>
      </w:rPr>
    </w:pPr>
    <w:r>
      <w:rPr>
        <w:rFonts w:ascii="Arial" w:hAnsi="Arial" w:cs="Arial"/>
        <w:b/>
        <w:color w:val="808080"/>
        <w:sz w:val="20"/>
        <w:szCs w:val="20"/>
      </w:rPr>
      <w:t>DIRETORIA DE INSTRUÇÃO PROCESSUAL E CONTROLE DE DECISÕES - DIP</w:t>
    </w:r>
  </w:p>
  <w:p w14:paraId="34A953D8" w14:textId="77777777" w:rsidR="006B6900" w:rsidRDefault="006B6900" w:rsidP="006B6900">
    <w:pPr>
      <w:rPr>
        <w:rFonts w:ascii="Arial" w:hAnsi="Arial" w:cs="Arial"/>
        <w:b/>
        <w:color w:val="808080"/>
        <w:sz w:val="20"/>
        <w:szCs w:val="20"/>
      </w:rPr>
    </w:pPr>
    <w:r>
      <w:rPr>
        <w:rFonts w:ascii="Arial" w:hAnsi="Arial" w:cs="Arial"/>
        <w:b/>
        <w:color w:val="808080"/>
        <w:sz w:val="20"/>
        <w:szCs w:val="20"/>
      </w:rPr>
      <w:t>Coordenadoria de Controle de Decisões - CCD</w:t>
    </w:r>
  </w:p>
  <w:p w14:paraId="5F0242E9" w14:textId="77777777" w:rsidR="006B6900" w:rsidRDefault="006B6900">
    <w:pPr>
      <w:pStyle w:val="Cabealho"/>
    </w:pPr>
  </w:p>
  <w:p w14:paraId="74CDBC62" w14:textId="77777777" w:rsidR="006B6900" w:rsidRDefault="006B69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52F"/>
    <w:rsid w:val="0000391C"/>
    <w:rsid w:val="000055CF"/>
    <w:rsid w:val="00005C74"/>
    <w:rsid w:val="00011E29"/>
    <w:rsid w:val="000133FE"/>
    <w:rsid w:val="00014AE5"/>
    <w:rsid w:val="00032FC3"/>
    <w:rsid w:val="00035B19"/>
    <w:rsid w:val="00040A0B"/>
    <w:rsid w:val="00045B60"/>
    <w:rsid w:val="0004668F"/>
    <w:rsid w:val="00047CAE"/>
    <w:rsid w:val="00055782"/>
    <w:rsid w:val="00057B9E"/>
    <w:rsid w:val="000825DB"/>
    <w:rsid w:val="00082716"/>
    <w:rsid w:val="000957B5"/>
    <w:rsid w:val="000975D2"/>
    <w:rsid w:val="000A0AB7"/>
    <w:rsid w:val="000B28B7"/>
    <w:rsid w:val="000B39AA"/>
    <w:rsid w:val="000B4C34"/>
    <w:rsid w:val="000B4E46"/>
    <w:rsid w:val="000B6557"/>
    <w:rsid w:val="000B684D"/>
    <w:rsid w:val="000C0385"/>
    <w:rsid w:val="000C1E13"/>
    <w:rsid w:val="000C3059"/>
    <w:rsid w:val="000C3366"/>
    <w:rsid w:val="000C36C3"/>
    <w:rsid w:val="000D3385"/>
    <w:rsid w:val="000D5CFA"/>
    <w:rsid w:val="000E2E39"/>
    <w:rsid w:val="000F4D73"/>
    <w:rsid w:val="0010050C"/>
    <w:rsid w:val="0010053B"/>
    <w:rsid w:val="0010367A"/>
    <w:rsid w:val="00110361"/>
    <w:rsid w:val="0011042B"/>
    <w:rsid w:val="00123F57"/>
    <w:rsid w:val="001277DF"/>
    <w:rsid w:val="00131E18"/>
    <w:rsid w:val="00146D19"/>
    <w:rsid w:val="001524C1"/>
    <w:rsid w:val="001714BA"/>
    <w:rsid w:val="00172879"/>
    <w:rsid w:val="001763F4"/>
    <w:rsid w:val="00176FC0"/>
    <w:rsid w:val="0017720F"/>
    <w:rsid w:val="001808FF"/>
    <w:rsid w:val="00182107"/>
    <w:rsid w:val="0018598D"/>
    <w:rsid w:val="00187235"/>
    <w:rsid w:val="00187429"/>
    <w:rsid w:val="00187F9E"/>
    <w:rsid w:val="00192E8B"/>
    <w:rsid w:val="00193F95"/>
    <w:rsid w:val="00195FC1"/>
    <w:rsid w:val="001A01A2"/>
    <w:rsid w:val="001A25EF"/>
    <w:rsid w:val="001A54E7"/>
    <w:rsid w:val="001B1AFB"/>
    <w:rsid w:val="001B5A97"/>
    <w:rsid w:val="001C2B57"/>
    <w:rsid w:val="001C46BF"/>
    <w:rsid w:val="001E0983"/>
    <w:rsid w:val="001E2E7E"/>
    <w:rsid w:val="001E4CFB"/>
    <w:rsid w:val="001F3A73"/>
    <w:rsid w:val="001F4652"/>
    <w:rsid w:val="001F72CD"/>
    <w:rsid w:val="00203737"/>
    <w:rsid w:val="00205127"/>
    <w:rsid w:val="00206242"/>
    <w:rsid w:val="0020627E"/>
    <w:rsid w:val="00212451"/>
    <w:rsid w:val="00213C4D"/>
    <w:rsid w:val="0021649A"/>
    <w:rsid w:val="00216B5A"/>
    <w:rsid w:val="00216BEB"/>
    <w:rsid w:val="0021706C"/>
    <w:rsid w:val="002178E4"/>
    <w:rsid w:val="00217D1D"/>
    <w:rsid w:val="002220C4"/>
    <w:rsid w:val="0022428F"/>
    <w:rsid w:val="0023397B"/>
    <w:rsid w:val="002349C2"/>
    <w:rsid w:val="00237B1D"/>
    <w:rsid w:val="00237F00"/>
    <w:rsid w:val="0024076D"/>
    <w:rsid w:val="002433B4"/>
    <w:rsid w:val="002464DA"/>
    <w:rsid w:val="0025000D"/>
    <w:rsid w:val="002524CF"/>
    <w:rsid w:val="002531A7"/>
    <w:rsid w:val="002541E9"/>
    <w:rsid w:val="00262FEE"/>
    <w:rsid w:val="00265B3D"/>
    <w:rsid w:val="00266A1B"/>
    <w:rsid w:val="002713AB"/>
    <w:rsid w:val="002713E7"/>
    <w:rsid w:val="00271619"/>
    <w:rsid w:val="002722AC"/>
    <w:rsid w:val="00281444"/>
    <w:rsid w:val="002825A8"/>
    <w:rsid w:val="002879EB"/>
    <w:rsid w:val="00291138"/>
    <w:rsid w:val="00293B22"/>
    <w:rsid w:val="002A1139"/>
    <w:rsid w:val="002A4AED"/>
    <w:rsid w:val="002C051C"/>
    <w:rsid w:val="002C64B6"/>
    <w:rsid w:val="002C7597"/>
    <w:rsid w:val="002D17A7"/>
    <w:rsid w:val="002E1E3D"/>
    <w:rsid w:val="002E39CA"/>
    <w:rsid w:val="002E7FFB"/>
    <w:rsid w:val="002F15E6"/>
    <w:rsid w:val="002F2EEB"/>
    <w:rsid w:val="002F5BF3"/>
    <w:rsid w:val="00302FB5"/>
    <w:rsid w:val="003076EB"/>
    <w:rsid w:val="0031255C"/>
    <w:rsid w:val="0032183C"/>
    <w:rsid w:val="00323949"/>
    <w:rsid w:val="00327921"/>
    <w:rsid w:val="00327DB0"/>
    <w:rsid w:val="0034178D"/>
    <w:rsid w:val="003443DF"/>
    <w:rsid w:val="00351977"/>
    <w:rsid w:val="0035467A"/>
    <w:rsid w:val="00356FA5"/>
    <w:rsid w:val="00360A50"/>
    <w:rsid w:val="00362E2C"/>
    <w:rsid w:val="00363A99"/>
    <w:rsid w:val="00364A5B"/>
    <w:rsid w:val="003659DA"/>
    <w:rsid w:val="003664B6"/>
    <w:rsid w:val="003726D8"/>
    <w:rsid w:val="00373C19"/>
    <w:rsid w:val="00377F72"/>
    <w:rsid w:val="00396412"/>
    <w:rsid w:val="00397E8E"/>
    <w:rsid w:val="003A1E38"/>
    <w:rsid w:val="003A485A"/>
    <w:rsid w:val="003A612F"/>
    <w:rsid w:val="003B11B5"/>
    <w:rsid w:val="003C155E"/>
    <w:rsid w:val="003C212B"/>
    <w:rsid w:val="003D00E8"/>
    <w:rsid w:val="003E3718"/>
    <w:rsid w:val="003E3AEE"/>
    <w:rsid w:val="003E4D0C"/>
    <w:rsid w:val="003E5D34"/>
    <w:rsid w:val="003F2F91"/>
    <w:rsid w:val="003F3141"/>
    <w:rsid w:val="00400A74"/>
    <w:rsid w:val="00402666"/>
    <w:rsid w:val="00407A3F"/>
    <w:rsid w:val="004128D3"/>
    <w:rsid w:val="00413F91"/>
    <w:rsid w:val="00415B19"/>
    <w:rsid w:val="004250A9"/>
    <w:rsid w:val="00430E21"/>
    <w:rsid w:val="00431496"/>
    <w:rsid w:val="0043252F"/>
    <w:rsid w:val="00432742"/>
    <w:rsid w:val="004379EB"/>
    <w:rsid w:val="004501EE"/>
    <w:rsid w:val="004551D8"/>
    <w:rsid w:val="00460C0A"/>
    <w:rsid w:val="00460CE8"/>
    <w:rsid w:val="00460E5A"/>
    <w:rsid w:val="00465B7A"/>
    <w:rsid w:val="00477D34"/>
    <w:rsid w:val="004A04EC"/>
    <w:rsid w:val="004A5281"/>
    <w:rsid w:val="004B115F"/>
    <w:rsid w:val="004B507D"/>
    <w:rsid w:val="004C1FD0"/>
    <w:rsid w:val="004E0C42"/>
    <w:rsid w:val="004E0DBC"/>
    <w:rsid w:val="004E5FC1"/>
    <w:rsid w:val="004E61FE"/>
    <w:rsid w:val="004F0B48"/>
    <w:rsid w:val="004F1C66"/>
    <w:rsid w:val="004F77B7"/>
    <w:rsid w:val="005010CF"/>
    <w:rsid w:val="00511978"/>
    <w:rsid w:val="00512E5C"/>
    <w:rsid w:val="00513091"/>
    <w:rsid w:val="00531E52"/>
    <w:rsid w:val="005449D7"/>
    <w:rsid w:val="00545D39"/>
    <w:rsid w:val="00547A20"/>
    <w:rsid w:val="00554752"/>
    <w:rsid w:val="00554DF4"/>
    <w:rsid w:val="00560F5E"/>
    <w:rsid w:val="00561F68"/>
    <w:rsid w:val="005747C5"/>
    <w:rsid w:val="00575762"/>
    <w:rsid w:val="005812C0"/>
    <w:rsid w:val="00583B73"/>
    <w:rsid w:val="005854D4"/>
    <w:rsid w:val="00585CFB"/>
    <w:rsid w:val="005867EE"/>
    <w:rsid w:val="00595AB1"/>
    <w:rsid w:val="005B5940"/>
    <w:rsid w:val="005B5977"/>
    <w:rsid w:val="005C36F6"/>
    <w:rsid w:val="005D0AF4"/>
    <w:rsid w:val="005D2AF1"/>
    <w:rsid w:val="005D316C"/>
    <w:rsid w:val="005D59F3"/>
    <w:rsid w:val="005E0C96"/>
    <w:rsid w:val="005E3849"/>
    <w:rsid w:val="00601C34"/>
    <w:rsid w:val="00615E93"/>
    <w:rsid w:val="006311E8"/>
    <w:rsid w:val="006354E4"/>
    <w:rsid w:val="0063728E"/>
    <w:rsid w:val="00650790"/>
    <w:rsid w:val="0066480E"/>
    <w:rsid w:val="00664E35"/>
    <w:rsid w:val="0066647D"/>
    <w:rsid w:val="006679E3"/>
    <w:rsid w:val="00671F13"/>
    <w:rsid w:val="0067285F"/>
    <w:rsid w:val="006739A5"/>
    <w:rsid w:val="00675768"/>
    <w:rsid w:val="00683214"/>
    <w:rsid w:val="00683C56"/>
    <w:rsid w:val="00693AFD"/>
    <w:rsid w:val="00697074"/>
    <w:rsid w:val="006B0110"/>
    <w:rsid w:val="006B2CD1"/>
    <w:rsid w:val="006B6900"/>
    <w:rsid w:val="006C32F3"/>
    <w:rsid w:val="006D01DF"/>
    <w:rsid w:val="006D12AF"/>
    <w:rsid w:val="006D3785"/>
    <w:rsid w:val="006E7415"/>
    <w:rsid w:val="006F4CCE"/>
    <w:rsid w:val="007004F9"/>
    <w:rsid w:val="00701200"/>
    <w:rsid w:val="007015FE"/>
    <w:rsid w:val="00702E71"/>
    <w:rsid w:val="00703F3F"/>
    <w:rsid w:val="00705E51"/>
    <w:rsid w:val="00713823"/>
    <w:rsid w:val="00714C50"/>
    <w:rsid w:val="00714E7D"/>
    <w:rsid w:val="00720138"/>
    <w:rsid w:val="00721FF8"/>
    <w:rsid w:val="00727CF4"/>
    <w:rsid w:val="00730201"/>
    <w:rsid w:val="007303DC"/>
    <w:rsid w:val="00736DF1"/>
    <w:rsid w:val="0074064E"/>
    <w:rsid w:val="00745CEE"/>
    <w:rsid w:val="00747B7E"/>
    <w:rsid w:val="007535FD"/>
    <w:rsid w:val="00754B9A"/>
    <w:rsid w:val="0075568B"/>
    <w:rsid w:val="00756DF5"/>
    <w:rsid w:val="00764897"/>
    <w:rsid w:val="0076605F"/>
    <w:rsid w:val="00766637"/>
    <w:rsid w:val="00767126"/>
    <w:rsid w:val="0078046D"/>
    <w:rsid w:val="007805EB"/>
    <w:rsid w:val="00782763"/>
    <w:rsid w:val="00786965"/>
    <w:rsid w:val="00790302"/>
    <w:rsid w:val="00791C5E"/>
    <w:rsid w:val="007926DA"/>
    <w:rsid w:val="007A25E6"/>
    <w:rsid w:val="007B076D"/>
    <w:rsid w:val="007C235A"/>
    <w:rsid w:val="007C2D9A"/>
    <w:rsid w:val="007C6A54"/>
    <w:rsid w:val="007D73CC"/>
    <w:rsid w:val="007E514F"/>
    <w:rsid w:val="007E7815"/>
    <w:rsid w:val="007F0B33"/>
    <w:rsid w:val="007F2373"/>
    <w:rsid w:val="008075A4"/>
    <w:rsid w:val="00812A3F"/>
    <w:rsid w:val="00815DD3"/>
    <w:rsid w:val="00815E54"/>
    <w:rsid w:val="00822867"/>
    <w:rsid w:val="00824922"/>
    <w:rsid w:val="008254E2"/>
    <w:rsid w:val="008270AC"/>
    <w:rsid w:val="0083625C"/>
    <w:rsid w:val="00836DC1"/>
    <w:rsid w:val="00844235"/>
    <w:rsid w:val="00847C7E"/>
    <w:rsid w:val="00850F40"/>
    <w:rsid w:val="008650FE"/>
    <w:rsid w:val="00867FB4"/>
    <w:rsid w:val="008717A3"/>
    <w:rsid w:val="008736F5"/>
    <w:rsid w:val="00874123"/>
    <w:rsid w:val="008745A7"/>
    <w:rsid w:val="00876BB3"/>
    <w:rsid w:val="008800BF"/>
    <w:rsid w:val="00880116"/>
    <w:rsid w:val="008816DE"/>
    <w:rsid w:val="00884267"/>
    <w:rsid w:val="00885A06"/>
    <w:rsid w:val="008864B3"/>
    <w:rsid w:val="00886AB5"/>
    <w:rsid w:val="00890C98"/>
    <w:rsid w:val="00891DFB"/>
    <w:rsid w:val="00893103"/>
    <w:rsid w:val="00895B70"/>
    <w:rsid w:val="008A257B"/>
    <w:rsid w:val="008A5A12"/>
    <w:rsid w:val="008A6F95"/>
    <w:rsid w:val="008B0AE0"/>
    <w:rsid w:val="008B2CF4"/>
    <w:rsid w:val="008B4B2D"/>
    <w:rsid w:val="008B7075"/>
    <w:rsid w:val="008C0F28"/>
    <w:rsid w:val="008C23DF"/>
    <w:rsid w:val="008C48CE"/>
    <w:rsid w:val="008D5E8D"/>
    <w:rsid w:val="008D5F24"/>
    <w:rsid w:val="008D6695"/>
    <w:rsid w:val="008E2CE0"/>
    <w:rsid w:val="008E5E7E"/>
    <w:rsid w:val="008E69AE"/>
    <w:rsid w:val="00902E4D"/>
    <w:rsid w:val="00906CC3"/>
    <w:rsid w:val="0091405C"/>
    <w:rsid w:val="00916928"/>
    <w:rsid w:val="00920066"/>
    <w:rsid w:val="00923C50"/>
    <w:rsid w:val="0093084E"/>
    <w:rsid w:val="00930B8E"/>
    <w:rsid w:val="00932573"/>
    <w:rsid w:val="00935B10"/>
    <w:rsid w:val="00935D78"/>
    <w:rsid w:val="00940AD3"/>
    <w:rsid w:val="009437A7"/>
    <w:rsid w:val="00953361"/>
    <w:rsid w:val="00955528"/>
    <w:rsid w:val="0096204D"/>
    <w:rsid w:val="00962AD0"/>
    <w:rsid w:val="0096370B"/>
    <w:rsid w:val="00970D2C"/>
    <w:rsid w:val="00974304"/>
    <w:rsid w:val="009774D2"/>
    <w:rsid w:val="00977BC1"/>
    <w:rsid w:val="00982928"/>
    <w:rsid w:val="00983465"/>
    <w:rsid w:val="0099574C"/>
    <w:rsid w:val="009A1279"/>
    <w:rsid w:val="009A1D7C"/>
    <w:rsid w:val="009A7436"/>
    <w:rsid w:val="009B04EE"/>
    <w:rsid w:val="009B3A35"/>
    <w:rsid w:val="009B6432"/>
    <w:rsid w:val="009C05F1"/>
    <w:rsid w:val="009C1008"/>
    <w:rsid w:val="009C200F"/>
    <w:rsid w:val="009D16A8"/>
    <w:rsid w:val="009D288C"/>
    <w:rsid w:val="009D4300"/>
    <w:rsid w:val="009D7A81"/>
    <w:rsid w:val="009E1898"/>
    <w:rsid w:val="009E35F7"/>
    <w:rsid w:val="009E3B06"/>
    <w:rsid w:val="009E5DAF"/>
    <w:rsid w:val="009E602F"/>
    <w:rsid w:val="009E613E"/>
    <w:rsid w:val="009E6179"/>
    <w:rsid w:val="009F0CAD"/>
    <w:rsid w:val="009F7699"/>
    <w:rsid w:val="00A0294F"/>
    <w:rsid w:val="00A1412B"/>
    <w:rsid w:val="00A204C3"/>
    <w:rsid w:val="00A210B4"/>
    <w:rsid w:val="00A216E9"/>
    <w:rsid w:val="00A223F9"/>
    <w:rsid w:val="00A2289A"/>
    <w:rsid w:val="00A257F2"/>
    <w:rsid w:val="00A37DC1"/>
    <w:rsid w:val="00A41A7A"/>
    <w:rsid w:val="00A45857"/>
    <w:rsid w:val="00A468AF"/>
    <w:rsid w:val="00A5130F"/>
    <w:rsid w:val="00A51C6B"/>
    <w:rsid w:val="00A52249"/>
    <w:rsid w:val="00A54A46"/>
    <w:rsid w:val="00A54B5A"/>
    <w:rsid w:val="00A6375B"/>
    <w:rsid w:val="00A655E2"/>
    <w:rsid w:val="00A7148F"/>
    <w:rsid w:val="00A73267"/>
    <w:rsid w:val="00A738C3"/>
    <w:rsid w:val="00A7602D"/>
    <w:rsid w:val="00A81320"/>
    <w:rsid w:val="00A90DA9"/>
    <w:rsid w:val="00A93A1A"/>
    <w:rsid w:val="00A95B59"/>
    <w:rsid w:val="00A9682B"/>
    <w:rsid w:val="00AA11DB"/>
    <w:rsid w:val="00AA11F4"/>
    <w:rsid w:val="00AA51AE"/>
    <w:rsid w:val="00AB18E7"/>
    <w:rsid w:val="00AB2903"/>
    <w:rsid w:val="00AB3C9A"/>
    <w:rsid w:val="00AB5A0F"/>
    <w:rsid w:val="00AC0FD3"/>
    <w:rsid w:val="00AC483A"/>
    <w:rsid w:val="00AC4F45"/>
    <w:rsid w:val="00AC574C"/>
    <w:rsid w:val="00AD0F2C"/>
    <w:rsid w:val="00AD5794"/>
    <w:rsid w:val="00AE142B"/>
    <w:rsid w:val="00AE171B"/>
    <w:rsid w:val="00AE1902"/>
    <w:rsid w:val="00AF7706"/>
    <w:rsid w:val="00B106C9"/>
    <w:rsid w:val="00B1246E"/>
    <w:rsid w:val="00B173DE"/>
    <w:rsid w:val="00B217A6"/>
    <w:rsid w:val="00B306E8"/>
    <w:rsid w:val="00B30D86"/>
    <w:rsid w:val="00B345EE"/>
    <w:rsid w:val="00B456BE"/>
    <w:rsid w:val="00B463B9"/>
    <w:rsid w:val="00B50591"/>
    <w:rsid w:val="00B5434B"/>
    <w:rsid w:val="00B626D3"/>
    <w:rsid w:val="00B64A9C"/>
    <w:rsid w:val="00B76200"/>
    <w:rsid w:val="00B80FB0"/>
    <w:rsid w:val="00B8217E"/>
    <w:rsid w:val="00B84B25"/>
    <w:rsid w:val="00B900EC"/>
    <w:rsid w:val="00B94B07"/>
    <w:rsid w:val="00BA7326"/>
    <w:rsid w:val="00BB125D"/>
    <w:rsid w:val="00BB1EFC"/>
    <w:rsid w:val="00BB3250"/>
    <w:rsid w:val="00BB38CA"/>
    <w:rsid w:val="00BB53E8"/>
    <w:rsid w:val="00BC069D"/>
    <w:rsid w:val="00BC6730"/>
    <w:rsid w:val="00BD1D85"/>
    <w:rsid w:val="00BD708F"/>
    <w:rsid w:val="00BD76D1"/>
    <w:rsid w:val="00BE1EF3"/>
    <w:rsid w:val="00BE47F2"/>
    <w:rsid w:val="00BE76C5"/>
    <w:rsid w:val="00BF1494"/>
    <w:rsid w:val="00BF74D0"/>
    <w:rsid w:val="00C05960"/>
    <w:rsid w:val="00C111DF"/>
    <w:rsid w:val="00C177B2"/>
    <w:rsid w:val="00C2652C"/>
    <w:rsid w:val="00C27EF7"/>
    <w:rsid w:val="00C3215E"/>
    <w:rsid w:val="00C42E7C"/>
    <w:rsid w:val="00C44FA6"/>
    <w:rsid w:val="00C46F00"/>
    <w:rsid w:val="00C548FB"/>
    <w:rsid w:val="00C56973"/>
    <w:rsid w:val="00C57296"/>
    <w:rsid w:val="00C64819"/>
    <w:rsid w:val="00C64F52"/>
    <w:rsid w:val="00C676D1"/>
    <w:rsid w:val="00C77333"/>
    <w:rsid w:val="00C77667"/>
    <w:rsid w:val="00C82901"/>
    <w:rsid w:val="00C90273"/>
    <w:rsid w:val="00C9272F"/>
    <w:rsid w:val="00C9378F"/>
    <w:rsid w:val="00C93953"/>
    <w:rsid w:val="00C9521A"/>
    <w:rsid w:val="00C95854"/>
    <w:rsid w:val="00C959DF"/>
    <w:rsid w:val="00CA4C61"/>
    <w:rsid w:val="00CA511A"/>
    <w:rsid w:val="00CB1195"/>
    <w:rsid w:val="00CB5F2D"/>
    <w:rsid w:val="00CB7390"/>
    <w:rsid w:val="00CD13F4"/>
    <w:rsid w:val="00CD20BE"/>
    <w:rsid w:val="00CD5393"/>
    <w:rsid w:val="00CE0074"/>
    <w:rsid w:val="00CE2FD4"/>
    <w:rsid w:val="00CE58F2"/>
    <w:rsid w:val="00CF49E5"/>
    <w:rsid w:val="00CF69C9"/>
    <w:rsid w:val="00CF7946"/>
    <w:rsid w:val="00D02830"/>
    <w:rsid w:val="00D07AE4"/>
    <w:rsid w:val="00D10579"/>
    <w:rsid w:val="00D13737"/>
    <w:rsid w:val="00D268CA"/>
    <w:rsid w:val="00D43B25"/>
    <w:rsid w:val="00D44469"/>
    <w:rsid w:val="00D46A8B"/>
    <w:rsid w:val="00D50707"/>
    <w:rsid w:val="00D55C43"/>
    <w:rsid w:val="00D612D3"/>
    <w:rsid w:val="00D627CA"/>
    <w:rsid w:val="00D652F4"/>
    <w:rsid w:val="00D70FDC"/>
    <w:rsid w:val="00D710C6"/>
    <w:rsid w:val="00D71401"/>
    <w:rsid w:val="00D73E48"/>
    <w:rsid w:val="00D76532"/>
    <w:rsid w:val="00D776D6"/>
    <w:rsid w:val="00D77736"/>
    <w:rsid w:val="00D77879"/>
    <w:rsid w:val="00D9120F"/>
    <w:rsid w:val="00DA1C27"/>
    <w:rsid w:val="00DA3304"/>
    <w:rsid w:val="00DA3D48"/>
    <w:rsid w:val="00DA3EE2"/>
    <w:rsid w:val="00DB2FE4"/>
    <w:rsid w:val="00DB30A2"/>
    <w:rsid w:val="00DB3C38"/>
    <w:rsid w:val="00DB64F5"/>
    <w:rsid w:val="00DB74F0"/>
    <w:rsid w:val="00DC207A"/>
    <w:rsid w:val="00DC3CF0"/>
    <w:rsid w:val="00DC56EE"/>
    <w:rsid w:val="00DC605C"/>
    <w:rsid w:val="00DC60AF"/>
    <w:rsid w:val="00DC78B8"/>
    <w:rsid w:val="00DD3C53"/>
    <w:rsid w:val="00DD71CE"/>
    <w:rsid w:val="00DE6976"/>
    <w:rsid w:val="00DF203F"/>
    <w:rsid w:val="00DF338B"/>
    <w:rsid w:val="00DF5B39"/>
    <w:rsid w:val="00E02884"/>
    <w:rsid w:val="00E2720A"/>
    <w:rsid w:val="00E33074"/>
    <w:rsid w:val="00E34423"/>
    <w:rsid w:val="00E46050"/>
    <w:rsid w:val="00E558BC"/>
    <w:rsid w:val="00E55A48"/>
    <w:rsid w:val="00E75911"/>
    <w:rsid w:val="00E83EF9"/>
    <w:rsid w:val="00E84C56"/>
    <w:rsid w:val="00E90B73"/>
    <w:rsid w:val="00E94162"/>
    <w:rsid w:val="00E97A82"/>
    <w:rsid w:val="00EA548B"/>
    <w:rsid w:val="00EB1533"/>
    <w:rsid w:val="00EB72D4"/>
    <w:rsid w:val="00EC29E2"/>
    <w:rsid w:val="00EC42CA"/>
    <w:rsid w:val="00EC4C93"/>
    <w:rsid w:val="00EC63A3"/>
    <w:rsid w:val="00EC7A22"/>
    <w:rsid w:val="00EC7A4A"/>
    <w:rsid w:val="00ED33F4"/>
    <w:rsid w:val="00EE1628"/>
    <w:rsid w:val="00EE200D"/>
    <w:rsid w:val="00EE36BC"/>
    <w:rsid w:val="00EE7D5F"/>
    <w:rsid w:val="00EF001D"/>
    <w:rsid w:val="00EF249E"/>
    <w:rsid w:val="00EF3E4D"/>
    <w:rsid w:val="00F1195B"/>
    <w:rsid w:val="00F1691F"/>
    <w:rsid w:val="00F17988"/>
    <w:rsid w:val="00F17CF4"/>
    <w:rsid w:val="00F24A35"/>
    <w:rsid w:val="00F302C4"/>
    <w:rsid w:val="00F37024"/>
    <w:rsid w:val="00F42C9C"/>
    <w:rsid w:val="00F5264D"/>
    <w:rsid w:val="00F56E3D"/>
    <w:rsid w:val="00F6516A"/>
    <w:rsid w:val="00F71A18"/>
    <w:rsid w:val="00F76332"/>
    <w:rsid w:val="00F81A3E"/>
    <w:rsid w:val="00F85C8B"/>
    <w:rsid w:val="00F86020"/>
    <w:rsid w:val="00F87AF7"/>
    <w:rsid w:val="00F90F54"/>
    <w:rsid w:val="00F91076"/>
    <w:rsid w:val="00F9262D"/>
    <w:rsid w:val="00F93F96"/>
    <w:rsid w:val="00F9487E"/>
    <w:rsid w:val="00F967B4"/>
    <w:rsid w:val="00F96FE6"/>
    <w:rsid w:val="00F972D4"/>
    <w:rsid w:val="00FA12D1"/>
    <w:rsid w:val="00FA3453"/>
    <w:rsid w:val="00FA459D"/>
    <w:rsid w:val="00FB04B5"/>
    <w:rsid w:val="00FB0669"/>
    <w:rsid w:val="00FB0ACB"/>
    <w:rsid w:val="00FB20FD"/>
    <w:rsid w:val="00FC0CE7"/>
    <w:rsid w:val="00FC1377"/>
    <w:rsid w:val="00FC1565"/>
    <w:rsid w:val="00FC3B75"/>
    <w:rsid w:val="00FC473E"/>
    <w:rsid w:val="00FE50CB"/>
    <w:rsid w:val="00FE729B"/>
    <w:rsid w:val="00FF176F"/>
    <w:rsid w:val="00FF4E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7992"/>
  <w15:docId w15:val="{AA883F49-8FC9-412A-AAA1-189E9821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52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3252F"/>
    <w:pPr>
      <w:tabs>
        <w:tab w:val="center" w:pos="4419"/>
        <w:tab w:val="right" w:pos="8838"/>
      </w:tabs>
    </w:pPr>
  </w:style>
  <w:style w:type="character" w:customStyle="1" w:styleId="CabealhoChar">
    <w:name w:val="Cabeçalho Char"/>
    <w:basedOn w:val="Fontepargpadro"/>
    <w:link w:val="Cabealho"/>
    <w:rsid w:val="0043252F"/>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43252F"/>
    <w:pPr>
      <w:tabs>
        <w:tab w:val="center" w:pos="4252"/>
        <w:tab w:val="right" w:pos="8504"/>
      </w:tabs>
    </w:pPr>
  </w:style>
  <w:style w:type="character" w:customStyle="1" w:styleId="RodapChar">
    <w:name w:val="Rodapé Char"/>
    <w:basedOn w:val="Fontepargpadro"/>
    <w:link w:val="Rodap"/>
    <w:uiPriority w:val="99"/>
    <w:rsid w:val="0043252F"/>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43252F"/>
    <w:rPr>
      <w:rFonts w:ascii="Tahoma" w:hAnsi="Tahoma" w:cs="Tahoma"/>
      <w:sz w:val="16"/>
      <w:szCs w:val="16"/>
    </w:rPr>
  </w:style>
  <w:style w:type="character" w:customStyle="1" w:styleId="TextodebaloChar">
    <w:name w:val="Texto de balão Char"/>
    <w:basedOn w:val="Fontepargpadro"/>
    <w:link w:val="Textodebalo"/>
    <w:uiPriority w:val="99"/>
    <w:semiHidden/>
    <w:rsid w:val="0043252F"/>
    <w:rPr>
      <w:rFonts w:ascii="Tahoma" w:eastAsia="Times New Roman" w:hAnsi="Tahoma" w:cs="Tahoma"/>
      <w:sz w:val="16"/>
      <w:szCs w:val="16"/>
      <w:lang w:eastAsia="pt-BR"/>
    </w:rPr>
  </w:style>
  <w:style w:type="paragraph" w:styleId="PargrafodaLista">
    <w:name w:val="List Paragraph"/>
    <w:basedOn w:val="Normal"/>
    <w:uiPriority w:val="34"/>
    <w:qFormat/>
    <w:rsid w:val="00D70F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6</Pages>
  <Words>1461</Words>
  <Characters>7891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10839844468</dc:creator>
  <cp:lastModifiedBy>Eduardo Pereira Lima</cp:lastModifiedBy>
  <cp:revision>38</cp:revision>
  <cp:lastPrinted>2026-04-29T02:03:00Z</cp:lastPrinted>
  <dcterms:created xsi:type="dcterms:W3CDTF">2026-04-29T02:03:00Z</dcterms:created>
  <dcterms:modified xsi:type="dcterms:W3CDTF">2026-04-29T16:39:00Z</dcterms:modified>
</cp:coreProperties>
</file>