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7928" w14:textId="77777777" w:rsidR="002C4C25" w:rsidRDefault="002C4C25" w:rsidP="0036584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A9AB654" w14:textId="57F0CF81" w:rsidR="00901C4E" w:rsidRDefault="004A5804" w:rsidP="00365846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GARANTIA DA QUALIDADE</w:t>
      </w:r>
      <w:r w:rsidR="00901C4E" w:rsidRPr="00901C4E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 xml:space="preserve">CICLO </w:t>
      </w:r>
      <w:r w:rsidR="003438DB">
        <w:rPr>
          <w:rFonts w:ascii="Arial" w:hAnsi="Arial" w:cs="Arial"/>
          <w:b/>
          <w:bCs/>
        </w:rPr>
        <w:t>2026</w:t>
      </w:r>
      <w:r w:rsidR="00901C4E" w:rsidRPr="00901C4E">
        <w:rPr>
          <w:rFonts w:ascii="Arial" w:hAnsi="Arial" w:cs="Arial"/>
          <w:b/>
          <w:bCs/>
        </w:rPr>
        <w:t>)</w:t>
      </w:r>
    </w:p>
    <w:p w14:paraId="10CB07A4" w14:textId="77777777" w:rsidR="002C4C25" w:rsidRDefault="002C4C25" w:rsidP="0036584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F03F920" w14:textId="4380BF44" w:rsidR="002C4C25" w:rsidRDefault="00365846" w:rsidP="00DE0231">
      <w:pPr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QUESTIONÁRIO</w:t>
      </w:r>
      <w:r w:rsidR="002C4C25">
        <w:rPr>
          <w:rFonts w:ascii="Arial" w:hAnsi="Arial" w:cs="Arial"/>
          <w:b/>
          <w:bCs/>
        </w:rPr>
        <w:t xml:space="preserve"> APLICADO </w:t>
      </w:r>
      <w:r w:rsidR="00DE0231">
        <w:rPr>
          <w:rFonts w:ascii="Arial" w:hAnsi="Arial" w:cs="Arial"/>
          <w:b/>
          <w:bCs/>
        </w:rPr>
        <w:t xml:space="preserve">PARA COLETA DE DADOS JUNTO </w:t>
      </w:r>
      <w:r w:rsidR="002C4C25">
        <w:rPr>
          <w:rFonts w:ascii="Arial" w:hAnsi="Arial" w:cs="Arial"/>
          <w:b/>
          <w:bCs/>
        </w:rPr>
        <w:t>ÀS EQUIPES DAS UNIDADES TÉCNICAS DE CONTROLE EXTERNO</w:t>
      </w:r>
    </w:p>
    <w:p w14:paraId="319950CA" w14:textId="77777777" w:rsidR="00365846" w:rsidRPr="00901C4E" w:rsidRDefault="00365846" w:rsidP="00365846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840445F" w14:textId="784C9E2F" w:rsidR="00901C4E" w:rsidRDefault="00901C4E" w:rsidP="00901C4E">
      <w:pPr>
        <w:spacing w:line="360" w:lineRule="auto"/>
        <w:jc w:val="both"/>
        <w:rPr>
          <w:rFonts w:ascii="Arial" w:hAnsi="Arial" w:cs="Arial"/>
          <w:b/>
          <w:bCs/>
        </w:rPr>
      </w:pPr>
      <w:r w:rsidRPr="00901C4E">
        <w:rPr>
          <w:rFonts w:ascii="Arial" w:hAnsi="Arial" w:cs="Arial"/>
          <w:b/>
          <w:bCs/>
        </w:rPr>
        <w:t>OBJETO DA AVALIAÇÃO:</w:t>
      </w:r>
      <w:r w:rsidR="003438DB">
        <w:rPr>
          <w:rFonts w:ascii="Arial" w:hAnsi="Arial" w:cs="Arial"/>
          <w:b/>
          <w:bCs/>
        </w:rPr>
        <w:t xml:space="preserve"> </w:t>
      </w:r>
      <w:r w:rsidR="003438DB" w:rsidRPr="003438DB">
        <w:rPr>
          <w:rFonts w:ascii="Arial" w:hAnsi="Arial" w:cs="Arial"/>
        </w:rPr>
        <w:t>sistema de identificação, avaliação e registro dos benefícios decorrentes das ações finalísticas</w:t>
      </w:r>
    </w:p>
    <w:p w14:paraId="3A8B1BCA" w14:textId="3397D84E" w:rsidR="00901C4E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FINALIDADE DOS QUESTIONAMENTOS</w:t>
      </w:r>
      <w:r w:rsidR="00901C4E">
        <w:rPr>
          <w:rFonts w:ascii="Arial" w:hAnsi="Arial" w:cs="Arial"/>
          <w:b/>
          <w:bCs/>
        </w:rPr>
        <w:t>:</w:t>
      </w:r>
    </w:p>
    <w:p w14:paraId="4AC885B5" w14:textId="5C1A826E" w:rsidR="003438DB" w:rsidRPr="003438DB" w:rsidRDefault="003438DB" w:rsidP="003438DB">
      <w:pPr>
        <w:pStyle w:val="PargrafodaLista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rFonts w:ascii="Arial" w:hAnsi="Arial" w:cs="Arial"/>
        </w:rPr>
      </w:pPr>
      <w:r w:rsidRPr="003438DB">
        <w:rPr>
          <w:rFonts w:ascii="Arial" w:hAnsi="Arial" w:cs="Arial"/>
        </w:rPr>
        <w:t>Compreender o nível de conhecimento das equipes de auditores a respeito do desenho dos controles de qualidade aplicáveis ao objeto da avaliação; e</w:t>
      </w:r>
    </w:p>
    <w:p w14:paraId="3B5E8500" w14:textId="74B3A290" w:rsidR="00901C4E" w:rsidRPr="003438DB" w:rsidRDefault="003438DB" w:rsidP="003438DB">
      <w:pPr>
        <w:pStyle w:val="PargrafodaLista"/>
        <w:numPr>
          <w:ilvl w:val="0"/>
          <w:numId w:val="1"/>
        </w:numPr>
        <w:spacing w:line="360" w:lineRule="auto"/>
        <w:ind w:left="0" w:firstLine="709"/>
        <w:jc w:val="both"/>
        <w:rPr>
          <w:rFonts w:ascii="Arial" w:hAnsi="Arial" w:cs="Arial"/>
        </w:rPr>
      </w:pPr>
      <w:r w:rsidRPr="003438DB">
        <w:rPr>
          <w:rFonts w:ascii="Arial" w:hAnsi="Arial" w:cs="Arial"/>
        </w:rPr>
        <w:t>Conhecer o modelo de organização de cada UTCE sobre os procedimentos relativos à identificação, avaliação e registro dos benefícios decorrentes das ações finalísticas.</w:t>
      </w:r>
    </w:p>
    <w:p w14:paraId="3A4EFC62" w14:textId="77777777" w:rsidR="00885AC2" w:rsidRDefault="00885AC2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E90AC9B" w14:textId="5D5AD1AD" w:rsidR="00A46E40" w:rsidRDefault="00A2112C" w:rsidP="00885AC2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CONHECIMENTO SOBRE O DESENHO DOS CONTROLES</w:t>
      </w:r>
    </w:p>
    <w:p w14:paraId="230F098F" w14:textId="77777777" w:rsidR="00885AC2" w:rsidRDefault="00885AC2" w:rsidP="00885AC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92E0022" w14:textId="076C5B18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1:</w:t>
      </w:r>
    </w:p>
    <w:p w14:paraId="79259530" w14:textId="72F7A442" w:rsidR="003438DB" w:rsidRPr="003438DB" w:rsidRDefault="009365EF" w:rsidP="003438DB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Quais são </w:t>
      </w:r>
      <w:r w:rsidR="003438DB" w:rsidRPr="003438DB">
        <w:rPr>
          <w:rFonts w:ascii="Arial" w:hAnsi="Arial" w:cs="Arial"/>
        </w:rPr>
        <w:t xml:space="preserve">os regulamentos </w:t>
      </w:r>
      <w:r>
        <w:rPr>
          <w:rFonts w:ascii="Arial" w:hAnsi="Arial" w:cs="Arial"/>
        </w:rPr>
        <w:t xml:space="preserve">que compõem </w:t>
      </w:r>
      <w:r w:rsidR="003438DB" w:rsidRPr="003438DB">
        <w:rPr>
          <w:rFonts w:ascii="Arial" w:hAnsi="Arial" w:cs="Arial"/>
        </w:rPr>
        <w:t>o desenho dos controles que devem ser empregados para mitigar os riscos de qualidade inerentes aos procedimentos de identificação, avaliação e registro dos benefícios decorrentes das ações finalísticas?</w:t>
      </w:r>
    </w:p>
    <w:p w14:paraId="7063B5A4" w14:textId="524E629E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18E22DC4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lastRenderedPageBreak/>
        <w:t>O desenho dos controles é composto pelos seguintes regulamentos: (i) Resolução n.º 027/2021-TCE, de 25 de novembro de 2021, que institui a sistemática de identificação, avaliação e registro dos benefícios das ações de controle externo, com as alterações promovidas pelas Resoluções n.º 014/2025-TCE e n.º 029/2025-TCE; (ii) o Manual de Quantificação de Benefícios das Ações de Controle Externo do TCE/RN, aprovado como anexo da Resolução n.º 027/2021-TCE (art. 1.º, § 1.º) e atualizável pela SECEX por Instrução Técnica (art. 1.º, § 2.º); (iii) as Instruções Técnicas e orientações complementares expedidas pela SECEX, inclusive formulários e planilhas padronizados (arts. 7.º, VI, e 9.º, parágrafo único); (iv) a Resolução n.º 010/2020-TCE, que adotou as Normas Brasileiras de Auditoria no Setor Público (NBASP), com destaque para a NBASP 12 – “Valor e benefícios dos Tribunais de Contas – fazendo a diferença na vida dos cidadãos”; (v) o Manual de Quantificação de Benefícios gerados pela atuação dos Tribunais de Contas (MQB/ATRICON, 2020) e o Marco de Medição de Desempenho dos Tribunais de Contas (MMD-TC), especialmente o indicador QATC n.º 14.1 (Valor e benefícios da atuação de controle); (vi) o Regimento Interno do TCE/RN (Resolução n.º 009/2012-TCE), em especial os arts. 163, III, e 339, III a V; e (vii) a Resolução n.º 028/2022-TCE, que institui o Plano Estratégico 2023-2030, referencial ao qual os controles de qualidade da matéria se vinculam.</w:t>
      </w:r>
    </w:p>
    <w:p w14:paraId="018E98B6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075D2C0" w14:textId="7DEAF71E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2:</w:t>
      </w:r>
    </w:p>
    <w:p w14:paraId="2747E529" w14:textId="46A1B5B3" w:rsidR="00DB5F18" w:rsidRPr="00DB5F18" w:rsidRDefault="00DB5F18" w:rsidP="00DB5F18">
      <w:pPr>
        <w:spacing w:line="360" w:lineRule="auto"/>
        <w:ind w:firstLine="709"/>
        <w:jc w:val="both"/>
        <w:rPr>
          <w:rFonts w:ascii="Arial" w:hAnsi="Arial" w:cs="Arial"/>
        </w:rPr>
      </w:pPr>
      <w:r w:rsidRPr="00DB5F18">
        <w:rPr>
          <w:rFonts w:ascii="Arial" w:hAnsi="Arial" w:cs="Arial"/>
        </w:rPr>
        <w:t>Tendo</w:t>
      </w:r>
      <w:r>
        <w:rPr>
          <w:rFonts w:ascii="Arial" w:hAnsi="Arial" w:cs="Arial"/>
        </w:rPr>
        <w:t xml:space="preserve"> em conta os controles de qualidade aplicáveis ao objeto da avaliação, </w:t>
      </w:r>
      <w:r w:rsidR="001E2068">
        <w:rPr>
          <w:rFonts w:ascii="Arial" w:hAnsi="Arial" w:cs="Arial"/>
        </w:rPr>
        <w:t xml:space="preserve">bem como o planejamento estratégico do TCE para o período 2023-2030, </w:t>
      </w:r>
      <w:r>
        <w:rPr>
          <w:rFonts w:ascii="Arial" w:hAnsi="Arial" w:cs="Arial"/>
        </w:rPr>
        <w:t xml:space="preserve">quais são os objetivos estratégicos delimitados pela Resolução nº 028/2022 </w:t>
      </w:r>
      <w:r w:rsidR="001E2068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TCE</w:t>
      </w:r>
      <w:r w:rsidR="001E2068">
        <w:rPr>
          <w:rFonts w:ascii="Arial" w:hAnsi="Arial" w:cs="Arial"/>
        </w:rPr>
        <w:t xml:space="preserve"> e respectivos macroprocessos especificamente relacionados à matéria?</w:t>
      </w:r>
    </w:p>
    <w:p w14:paraId="5B851DB3" w14:textId="068F0A1D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38027DAA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lastRenderedPageBreak/>
        <w:t>A Resolução n.º 028/2022-TCE estruturou o mapa estratégico 2023-2030 em quatro perspectivas do Balanced Scorecard, que agregam dez objetivos estratégicos. Relacionam-se especificamente à matéria: na perspectiva de RESULTADOS INSTITUCIONAIS, os objetivos 1 – Fortalecer a correta e eficiente aplicação dos recursos públicos, 2 – Contribuir para a melhoria do desempenho e transparência da gestão pública e 3 – Fortalecer a imagem dos Tribunais de Contas como instituições essenciais ao controle da Administração Pública e ao exercício da cidadania; e, na perspectiva de PROCESSOS FINALÍSTICOS (macroprocessos finalísticos do controle externo), os objetivos 4 – Garantir a efetividade das ações de controle, que determina o planejamento das ações com foco em áreas e temas “que possam produzir maiores benefícios à sociedade”, 5 – Aprimorar a gestão de controle externo do TCE/RN visando resultados e 6 – Aprimorar a comunicação institucional do TCE, que abrange a divulgação das ações e resultados do controle externo. No âmbito desta coordenadoria, sobressai o objetivo 4, na medida em que o controle sobre o cumprimento das deliberações materializa o valor institucional da Efetividade e é a etapa em que os benefícios potenciais se convertem em benefícios efetivos.</w:t>
      </w:r>
    </w:p>
    <w:p w14:paraId="2E475FCF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08AC1C0" w14:textId="5C63B0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Questão </w:t>
      </w:r>
      <w:r w:rsidR="001E2068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:</w:t>
      </w:r>
    </w:p>
    <w:p w14:paraId="78F96976" w14:textId="21CCBC35" w:rsidR="001E2068" w:rsidRPr="001E2068" w:rsidRDefault="001E2068" w:rsidP="001E2068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Quais</w:t>
      </w:r>
      <w:r w:rsidR="007844B7">
        <w:rPr>
          <w:rFonts w:ascii="Arial" w:hAnsi="Arial" w:cs="Arial"/>
        </w:rPr>
        <w:t xml:space="preserve"> são os estágios de benefícios que devem ser associados por esta UTCE às respostas a achados cadastradas no ambiente de aplicação do SisBenefícios?</w:t>
      </w:r>
    </w:p>
    <w:p w14:paraId="6CF8AB6D" w14:textId="424C0E2D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529BA4D8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t xml:space="preserve">Nos termos do art. 6.º, § 1.º, IV, da Resolução n.º 027/2021-TCE (redação dada pela Resolução n.º 029/2025-TCE), compete a esta coordenadoria o cadastramento dos benefícios nos estágios de BENEFÍCIO POTENCIAL (art. 4.º, II) e de BENEFÍCIO EFETIVO (art. 4.º, III), relativamente às situações de benefícios em estágio potencial de concretização e de benefícios efetivados a partir de decisão singular ou </w:t>
      </w:r>
      <w:r>
        <w:lastRenderedPageBreak/>
        <w:t>colegiada, inclusive daquelas referentes à homologação de Termo de Ajustamento de Gestão firmado perante o Ministério Público de Contas e das que resulte a expedição de certidão de inscrição em dívida ativa (art. 339, III, IV e V, do Regimento Interno), ressalvadas as situações dos incisos I (atos de admissão) e II (aposentadorias, pensões e equivalentes) do mesmo parágrafo. O estágio de Proposta de benefício (art. 4.º, I) é típico das Unidades Técnicas que instruem a ação de controle, não desta coordenadoria.</w:t>
      </w:r>
    </w:p>
    <w:p w14:paraId="7660E98B" w14:textId="77777777" w:rsidR="007844B7" w:rsidRDefault="007844B7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EB8545C" w14:textId="1D7563D4" w:rsidR="007844B7" w:rsidRDefault="007844B7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4:</w:t>
      </w:r>
    </w:p>
    <w:p w14:paraId="3BE32BC0" w14:textId="551DB2ED" w:rsidR="007844B7" w:rsidRDefault="007844B7" w:rsidP="007844B7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Qual é o momento apropriado, durante a execução da ação de controle externo, para cadastrar as respostas a achados decorrentes da identificação de discrepâncias relevantes na avaliação do objeto de controle e associar as propostas de benefícios respectivas?</w:t>
      </w:r>
    </w:p>
    <w:p w14:paraId="0B125FE4" w14:textId="77777777" w:rsidR="00301E94" w:rsidRDefault="00301E94" w:rsidP="00301E9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380FD440" w14:textId="77777777" w:rsidR="00301E94" w:rsidRDefault="00301E94" w:rsidP="00301E94">
      <w:pPr>
        <w:spacing w:line="360" w:lineRule="auto"/>
        <w:jc w:val="both"/>
        <w:rPr>
          <w:rFonts w:ascii="Arial" w:hAnsi="Arial" w:cs="Arial"/>
          <w:b/>
          <w:bCs/>
        </w:rPr>
      </w:pPr>
      <w:r>
        <w:t>Conforme o Manual de Quantificação de Benefícios (capítulo 3), o registro da resposta ao achado com a respectiva proposta de benefício deve ocorrer tão logo identificada a discrepância relevante na avaliação do objeto de controle, e impreterivelmente até a conclusão da informação técnica ou do relatório final de fiscalização — admitindo-se ainda o registro na análise técnica de defesa, quando esta versar sobre matéria técnica ou de fato. O registro tempestivo, ainda durante a execução da ação, minimiza o risco de não cadastramento e permite que cada resposta a achado já nasça associada ao benefício esperado (art. 6.º, § 6.º, da Resolução n.º 027/2021-TCE). Nas etapas subsequentes, o benefício potencial deve ser ratificado no prazo de trinta dias contados da publicação da decisão (Manual, item 3.5) e o benefício efetivo deve ser registrado quando comprovado o cumprimento da deliberação (Manual, item 3.6), momento em que atua esta coordenadoria.</w:t>
      </w:r>
    </w:p>
    <w:p w14:paraId="389050C2" w14:textId="77777777" w:rsidR="00301E94" w:rsidRDefault="00301E94" w:rsidP="007844B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EECA40" w14:textId="1015AB6F" w:rsidR="00301E94" w:rsidRDefault="00301E94" w:rsidP="00301E94">
      <w:pPr>
        <w:spacing w:line="360" w:lineRule="auto"/>
        <w:jc w:val="both"/>
        <w:rPr>
          <w:rFonts w:ascii="Arial" w:hAnsi="Arial" w:cs="Arial"/>
          <w:b/>
          <w:bCs/>
        </w:rPr>
      </w:pPr>
      <w:r w:rsidRPr="00301E94">
        <w:rPr>
          <w:rFonts w:ascii="Arial" w:hAnsi="Arial" w:cs="Arial"/>
          <w:b/>
          <w:bCs/>
        </w:rPr>
        <w:t>Questão 5:</w:t>
      </w:r>
    </w:p>
    <w:p w14:paraId="039FBA90" w14:textId="0C7904F3" w:rsidR="00301E94" w:rsidRDefault="00301E94" w:rsidP="000555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Qual é </w:t>
      </w:r>
      <w:r w:rsidR="00A2112C">
        <w:rPr>
          <w:rFonts w:ascii="Arial" w:hAnsi="Arial" w:cs="Arial"/>
        </w:rPr>
        <w:t>a referência</w:t>
      </w:r>
      <w:r>
        <w:rPr>
          <w:rFonts w:ascii="Arial" w:hAnsi="Arial" w:cs="Arial"/>
        </w:rPr>
        <w:t xml:space="preserve"> para caracterizar o </w:t>
      </w:r>
      <w:r w:rsidR="00A2112C">
        <w:rPr>
          <w:rFonts w:ascii="Arial" w:hAnsi="Arial" w:cs="Arial"/>
        </w:rPr>
        <w:t>benefício a ser associado à resposta a achado cadastrada no SisBenefícios, tendo em vista a lista fechada de áreas temáticas e as tipologias de benefícios predefinidas naquele aplicativo?</w:t>
      </w:r>
    </w:p>
    <w:p w14:paraId="6BCCBA5B" w14:textId="77777777" w:rsidR="000555CA" w:rsidRDefault="000555CA" w:rsidP="000555C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524E76A9" w14:textId="77777777" w:rsidR="000555CA" w:rsidRDefault="000555CA" w:rsidP="000555CA">
      <w:pPr>
        <w:spacing w:line="360" w:lineRule="auto"/>
        <w:jc w:val="both"/>
        <w:rPr>
          <w:rFonts w:ascii="Arial" w:hAnsi="Arial" w:cs="Arial"/>
          <w:b/>
          <w:bCs/>
        </w:rPr>
      </w:pPr>
      <w:r>
        <w:t>A referência é a providência ou encaminhamento cujo cumprimento gerará o benefício, enquadrada na lista fechada de tipos e subtipos do Manual de Quantificação de Benefícios (capítulo 4): sanção aplicada pelo Tribunal (multa, inabilitação, inidoneidade); restituição de recursos financeiros ao Erário (débito imputado, restituição por terceiros a cargo da Administração e restituição voluntária); correção de irregularidades ou impropriedades; benefícios na área de pessoal e previdência; incremento da economia, eficiência ou efetividade; e outros benefícios. A caracterização completa exige ainda o registro da característica (benefício quantitativo financeiro, quantitativo não financeiro ou qualitativo) e da área temática, conforme relação divulgada pela SECEX, observada a necessária compatibilidade dos parâmetros com o Manual (art. 6.º, § 2.º, da Resolução n.º 027/2021-TCE). Benefício não previsto na lista pode ser cadastrado mediante proposição da metodologia à SECEX, para avaliação e incorporação ao Manual.</w:t>
      </w:r>
    </w:p>
    <w:p w14:paraId="736B66AC" w14:textId="77777777" w:rsidR="000555CA" w:rsidRDefault="000555CA" w:rsidP="000555C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C4DE0C1" w14:textId="386EDF4F" w:rsidR="000555CA" w:rsidRDefault="000555CA" w:rsidP="000555C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6:</w:t>
      </w:r>
    </w:p>
    <w:p w14:paraId="27204FDC" w14:textId="6ED18262" w:rsidR="000555CA" w:rsidRPr="000555CA" w:rsidRDefault="000555CA" w:rsidP="000555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Descreva a lógica </w:t>
      </w:r>
      <w:r w:rsidR="00885AC2">
        <w:rPr>
          <w:rFonts w:ascii="Arial" w:hAnsi="Arial" w:cs="Arial"/>
        </w:rPr>
        <w:t>para o</w:t>
      </w:r>
      <w:r>
        <w:rPr>
          <w:rFonts w:ascii="Arial" w:hAnsi="Arial" w:cs="Arial"/>
        </w:rPr>
        <w:t xml:space="preserve"> encadeamento das tarefas de validação dos benefícios cadastrados do Sisbenefícios, indicando quais usuários devem atuar em cada uma das etapas, de acordo com o respectivo perfil de acesso ao aplicativo.</w:t>
      </w:r>
    </w:p>
    <w:p w14:paraId="518C91F2" w14:textId="77777777" w:rsidR="00885AC2" w:rsidRDefault="00885AC2" w:rsidP="00885AC2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272B2250" w14:textId="77777777" w:rsidR="00885AC2" w:rsidRDefault="00885AC2" w:rsidP="00885AC2">
      <w:pPr>
        <w:spacing w:line="360" w:lineRule="auto"/>
        <w:jc w:val="both"/>
        <w:rPr>
          <w:rFonts w:ascii="Arial" w:hAnsi="Arial" w:cs="Arial"/>
          <w:b/>
          <w:bCs/>
        </w:rPr>
      </w:pPr>
      <w:r>
        <w:lastRenderedPageBreak/>
        <w:t>O encadeamento decorre das três etapas obrigatórias do processo de registro (Manual, capítulo 3), refletidas nos perfis de acesso do aplicativo: (1.ª) o auditor da Unidade Técnica de Controle Externo, com perfil de cadastro, registra a resposta ao achado e associa a proposta de benefício (e eventual benefício efetivo antecipado) até a conclusão do relatório ou informação técnica; (2.ª) a SECEX, com perfil de validação, ratifica as propostas no prazo de trinta dias da publicação da decisão de mérito, convertendo-as em benefícios potenciais e ajustando acréscimos, supressões ou modificações decorrentes da deliberação; (3.ª) a unidade competente pelo controle do cumprimento — no caso desta coordenadoria, nas hipóteses do art. 6.º, § 1.º, IV — registra o benefício efetivo, vinculando-o ao benefício potencial correspondente. Por fim, cabe à SECEX o controle de qualidade, a validação e a homologação dos benefícios registrados antes de qualquer divulgação externa (art. 7.º, III e V, da Resolução n.º 027/2021-TCE). Registre-se que esta equipe não localizou instrução técnica ou manual operacional do aplicativo SisBenefícios detalhando a nomenclatura dos perfis de acesso, o que reforça a necessidade de orientação complementar da SECEX sobre o tema.</w:t>
      </w:r>
    </w:p>
    <w:p w14:paraId="5E4614F0" w14:textId="77777777" w:rsidR="000555CA" w:rsidRDefault="000555CA" w:rsidP="000555CA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05C9B8E" w14:textId="77777777" w:rsidR="00885AC2" w:rsidRPr="00885AC2" w:rsidRDefault="00885AC2" w:rsidP="00885AC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885AC2">
        <w:rPr>
          <w:rFonts w:ascii="Arial" w:hAnsi="Arial" w:cs="Arial"/>
          <w:b/>
          <w:bCs/>
        </w:rPr>
        <w:t>SOLUÇÃO INTERNA ADOTADA PARA GERENCIAR</w:t>
      </w:r>
    </w:p>
    <w:p w14:paraId="05A8C5A9" w14:textId="223D9A7E" w:rsidR="00885AC2" w:rsidRPr="00885AC2" w:rsidRDefault="00885AC2" w:rsidP="00885AC2">
      <w:pPr>
        <w:spacing w:line="360" w:lineRule="auto"/>
        <w:jc w:val="center"/>
        <w:rPr>
          <w:rFonts w:ascii="Arial" w:hAnsi="Arial" w:cs="Arial"/>
          <w:b/>
          <w:bCs/>
        </w:rPr>
      </w:pPr>
      <w:r w:rsidRPr="00885AC2">
        <w:rPr>
          <w:rFonts w:ascii="Arial" w:hAnsi="Arial" w:cs="Arial"/>
          <w:b/>
          <w:bCs/>
        </w:rPr>
        <w:t xml:space="preserve"> A OPERAÇÃO DO SISBENEFÍCIOS</w:t>
      </w:r>
    </w:p>
    <w:p w14:paraId="014AA80B" w14:textId="77777777" w:rsidR="00A46E40" w:rsidRDefault="00A46E40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91D3D0D" w14:textId="1B41C650" w:rsidR="00A46E40" w:rsidRDefault="00885AC2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7:</w:t>
      </w:r>
    </w:p>
    <w:p w14:paraId="4338C59B" w14:textId="605D4B45" w:rsidR="00885AC2" w:rsidRDefault="00885AC2" w:rsidP="00885AC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Descreva o arranjo interno </w:t>
      </w:r>
      <w:r w:rsidR="00F71016">
        <w:rPr>
          <w:rFonts w:ascii="Arial" w:hAnsi="Arial" w:cs="Arial"/>
        </w:rPr>
        <w:t>estabeleci</w:t>
      </w:r>
      <w:r>
        <w:rPr>
          <w:rFonts w:ascii="Arial" w:hAnsi="Arial" w:cs="Arial"/>
        </w:rPr>
        <w:t xml:space="preserve">do para </w:t>
      </w:r>
      <w:r w:rsidR="00F71016">
        <w:rPr>
          <w:rFonts w:ascii="Arial" w:hAnsi="Arial" w:cs="Arial"/>
        </w:rPr>
        <w:t xml:space="preserve">operacionalizar a quantificação e o registro dos benefícios decorrentes das ações finalísticas executadas pela UTCE, com o objetivo de aplicar os controles de qualidade </w:t>
      </w:r>
      <w:r w:rsidR="004548A4">
        <w:rPr>
          <w:rFonts w:ascii="Arial" w:hAnsi="Arial" w:cs="Arial"/>
        </w:rPr>
        <w:t>respectivos</w:t>
      </w:r>
      <w:r w:rsidR="00F71016">
        <w:rPr>
          <w:rFonts w:ascii="Arial" w:hAnsi="Arial" w:cs="Arial"/>
        </w:rPr>
        <w:t xml:space="preserve">. O(A) Diretor(a) da unidade teve participação no mapeamento deste </w:t>
      </w:r>
      <w:r w:rsidR="00165919">
        <w:rPr>
          <w:rFonts w:ascii="Arial" w:hAnsi="Arial" w:cs="Arial"/>
        </w:rPr>
        <w:t>flux</w:t>
      </w:r>
      <w:r w:rsidR="00F71016">
        <w:rPr>
          <w:rFonts w:ascii="Arial" w:hAnsi="Arial" w:cs="Arial"/>
        </w:rPr>
        <w:t>o de trabalho? O(A) Diretor(a) da unidade avalia o desempenho da equipe na aplicação destes controles?</w:t>
      </w:r>
    </w:p>
    <w:p w14:paraId="7E6E3735" w14:textId="77777777" w:rsidR="00F71016" w:rsidRDefault="00F71016" w:rsidP="00F7101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3B261C47" w14:textId="77777777" w:rsidR="00CA5D37" w:rsidRDefault="00F71016" w:rsidP="00F71016">
      <w:pPr>
        <w:spacing w:line="360" w:lineRule="auto"/>
        <w:jc w:val="both"/>
      </w:pPr>
      <w:r>
        <w:lastRenderedPageBreak/>
        <w:t xml:space="preserve">A atribuição de cadastramento hoje cometida a esta coordenadoria é recente: decorre do art. 6.º, § 1.º, IV, da Resolução n.º 027/2021-TCE, introduzido pela Resolução n.º 014/2025-TCE e redefinido pela Resolução n.º 029/2025-TCE. </w:t>
      </w:r>
    </w:p>
    <w:p w14:paraId="63CB6071" w14:textId="77777777" w:rsidR="00CA5D37" w:rsidRDefault="00F71016" w:rsidP="00F71016">
      <w:pPr>
        <w:spacing w:line="360" w:lineRule="auto"/>
        <w:jc w:val="both"/>
      </w:pPr>
      <w:r>
        <w:t xml:space="preserve">Por essa razão, o arranjo interno específico para a quantificação e o registro dos benefícios no SisBenefícios encontra-se em fase de estruturação, ainda não formalizado. </w:t>
      </w:r>
    </w:p>
    <w:p w14:paraId="27A21170" w14:textId="389D441C" w:rsidR="00165919" w:rsidRPr="00CA5D37" w:rsidRDefault="00F71016" w:rsidP="00F71016">
      <w:pPr>
        <w:spacing w:line="360" w:lineRule="auto"/>
        <w:jc w:val="both"/>
      </w:pPr>
      <w:r>
        <w:t xml:space="preserve">A coordenadoria já opera, contudo, os controles sistemáticos que fornecem os insumos necessários ao registro: triagem das decisões recebidas para cumprimento; controle da arrecadação de multas e ressarcimentos; monitoramento do desconto em folha; acompanhamento do protesto, do parcelamento, do encaminhamento à dívida ativa e das obrigações de fazer monitoradas. </w:t>
      </w:r>
    </w:p>
    <w:p w14:paraId="4B05CA85" w14:textId="4C5982D9" w:rsidR="00165919" w:rsidRDefault="00165919" w:rsidP="00F7101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Questão 8:</w:t>
      </w:r>
    </w:p>
    <w:p w14:paraId="3A3BC2A7" w14:textId="756E46EC" w:rsidR="00165919" w:rsidRDefault="00165919" w:rsidP="00165919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levantamento descritivo sobre a situação do objeto </w:t>
      </w:r>
      <w:r w:rsidR="00D94180">
        <w:rPr>
          <w:rFonts w:ascii="Arial" w:hAnsi="Arial" w:cs="Arial"/>
        </w:rPr>
        <w:t>indico</w:t>
      </w:r>
      <w:r>
        <w:rPr>
          <w:rFonts w:ascii="Arial" w:hAnsi="Arial" w:cs="Arial"/>
        </w:rPr>
        <w:t xml:space="preserve">u que </w:t>
      </w:r>
      <w:r w:rsidR="004548A4">
        <w:rPr>
          <w:rFonts w:ascii="Arial" w:hAnsi="Arial" w:cs="Arial"/>
        </w:rPr>
        <w:t xml:space="preserve">apenas 12% das respostas a achados cadastradas para o </w:t>
      </w:r>
      <w:r>
        <w:rPr>
          <w:rFonts w:ascii="Arial" w:hAnsi="Arial" w:cs="Arial"/>
        </w:rPr>
        <w:t>universo dos trabalhos técnicos avaliados pela Comissão de Garantia da Qualidade</w:t>
      </w:r>
      <w:r w:rsidR="004548A4">
        <w:rPr>
          <w:rFonts w:ascii="Arial" w:hAnsi="Arial" w:cs="Arial"/>
        </w:rPr>
        <w:t xml:space="preserve"> apresentaram benefícios associados devidamente validados. Partindo da experiência da equipe no trato da matéria, e sob a perspectiva do fluxo de trabalho internamente organizado para </w:t>
      </w:r>
      <w:r w:rsidR="00D94180">
        <w:rPr>
          <w:rFonts w:ascii="Arial" w:hAnsi="Arial" w:cs="Arial"/>
        </w:rPr>
        <w:t xml:space="preserve">a </w:t>
      </w:r>
      <w:r w:rsidR="004548A4">
        <w:rPr>
          <w:rFonts w:ascii="Arial" w:hAnsi="Arial" w:cs="Arial"/>
        </w:rPr>
        <w:t>quantificação e registro dos benefícios decorrentes das ações finalísticas, qua</w:t>
      </w:r>
      <w:r w:rsidR="00D94180">
        <w:rPr>
          <w:rFonts w:ascii="Arial" w:hAnsi="Arial" w:cs="Arial"/>
        </w:rPr>
        <w:t>l(</w:t>
      </w:r>
      <w:r w:rsidR="004548A4">
        <w:rPr>
          <w:rFonts w:ascii="Arial" w:hAnsi="Arial" w:cs="Arial"/>
        </w:rPr>
        <w:t>is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circunstância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pode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m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ser apontada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como causa</w:t>
      </w:r>
      <w:r w:rsidR="00D94180">
        <w:rPr>
          <w:rFonts w:ascii="Arial" w:hAnsi="Arial" w:cs="Arial"/>
        </w:rPr>
        <w:t>(</w:t>
      </w:r>
      <w:r w:rsidR="004548A4">
        <w:rPr>
          <w:rFonts w:ascii="Arial" w:hAnsi="Arial" w:cs="Arial"/>
        </w:rPr>
        <w:t>s</w:t>
      </w:r>
      <w:r w:rsidR="00D94180">
        <w:rPr>
          <w:rFonts w:ascii="Arial" w:hAnsi="Arial" w:cs="Arial"/>
        </w:rPr>
        <w:t>)</w:t>
      </w:r>
      <w:r w:rsidR="004548A4">
        <w:rPr>
          <w:rFonts w:ascii="Arial" w:hAnsi="Arial" w:cs="Arial"/>
        </w:rPr>
        <w:t xml:space="preserve"> para a situação acima descrita?</w:t>
      </w:r>
    </w:p>
    <w:p w14:paraId="282D3078" w14:textId="77777777" w:rsidR="00D94180" w:rsidRDefault="00D94180" w:rsidP="00D9418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Resposta:</w:t>
      </w:r>
    </w:p>
    <w:p w14:paraId="1867114F" w14:textId="2819A21C" w:rsidR="00D94180" w:rsidRDefault="00D94180" w:rsidP="00D94180">
      <w:pPr>
        <w:spacing w:line="360" w:lineRule="auto"/>
        <w:jc w:val="both"/>
        <w:rPr>
          <w:rFonts w:ascii="Arial" w:hAnsi="Arial" w:cs="Arial"/>
          <w:b/>
          <w:bCs/>
        </w:rPr>
      </w:pPr>
      <w:r>
        <w:t xml:space="preserve">Sob a perspectiva desta coordenadoria, a causa preponderante é o descolamento entre o registro do benefício e a rotina de trabalho. Nesse sentido, os benefícios decorrentes das multas aplicadas </w:t>
      </w:r>
      <w:r w:rsidR="00CA5D37">
        <w:t>poderiam</w:t>
      </w:r>
      <w:r>
        <w:t xml:space="preserve"> ser extraídos diretamente dos sistemas informatizados desta Corte, dispensando lançamento manual; e, quanto aos benefícios decorrentes das demais deliberações, esta coordenadoria já dispõe </w:t>
      </w:r>
      <w:r>
        <w:lastRenderedPageBreak/>
        <w:t>de sistemática própria de extração das obrigações e recomendações contidas nas decisões, apta a produzir automaticamente o cadastro dos benefícios potenciais e, no bojo dos monitoramentos futuros, a servir de insumo para a aferição dos benefícios efetivos.</w:t>
      </w:r>
    </w:p>
    <w:p w14:paraId="3196BA1A" w14:textId="77777777" w:rsidR="00F71016" w:rsidRPr="00885AC2" w:rsidRDefault="00F71016" w:rsidP="00CA5D37">
      <w:pPr>
        <w:spacing w:line="360" w:lineRule="auto"/>
        <w:jc w:val="both"/>
        <w:rPr>
          <w:rFonts w:ascii="Arial" w:hAnsi="Arial" w:cs="Arial"/>
        </w:rPr>
      </w:pPr>
    </w:p>
    <w:p w14:paraId="45EA6221" w14:textId="77777777" w:rsidR="003D3683" w:rsidRDefault="003D3683" w:rsidP="00901C4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4E85662" w14:textId="3F5702AD" w:rsidR="002606E1" w:rsidRDefault="002606E1" w:rsidP="00901C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IDENTIFICAÇÃO FUNCIONAL, ASSINATURA E CERTIFICAÇÃO DIGITAL DO(A) DIRETOR(A) E COORDENADORES(AS):</w:t>
      </w:r>
    </w:p>
    <w:sectPr w:rsidR="002606E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1AB2E" w14:textId="77777777" w:rsidR="00395906" w:rsidRDefault="00395906" w:rsidP="00901C4E">
      <w:pPr>
        <w:spacing w:after="0" w:line="240" w:lineRule="auto"/>
      </w:pPr>
      <w:r>
        <w:separator/>
      </w:r>
    </w:p>
  </w:endnote>
  <w:endnote w:type="continuationSeparator" w:id="0">
    <w:p w14:paraId="73C91791" w14:textId="77777777" w:rsidR="00395906" w:rsidRDefault="00395906" w:rsidP="00901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36CCA" w14:textId="77777777" w:rsidR="00395906" w:rsidRDefault="00395906" w:rsidP="00901C4E">
      <w:pPr>
        <w:spacing w:after="0" w:line="240" w:lineRule="auto"/>
      </w:pPr>
      <w:r>
        <w:separator/>
      </w:r>
    </w:p>
  </w:footnote>
  <w:footnote w:type="continuationSeparator" w:id="0">
    <w:p w14:paraId="60FA1327" w14:textId="77777777" w:rsidR="00395906" w:rsidRDefault="00395906" w:rsidP="00901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8955" w14:textId="3A694620" w:rsidR="00901C4E" w:rsidRDefault="00901C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AA7D5E" wp14:editId="0E1AA486">
              <wp:simplePos x="0" y="0"/>
              <wp:positionH relativeFrom="column">
                <wp:posOffset>381635</wp:posOffset>
              </wp:positionH>
              <wp:positionV relativeFrom="paragraph">
                <wp:posOffset>731520</wp:posOffset>
              </wp:positionV>
              <wp:extent cx="4438650" cy="285750"/>
              <wp:effectExtent l="0" t="0" r="0" b="0"/>
              <wp:wrapNone/>
              <wp:docPr id="937064572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3865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ABB13" w14:textId="7136AF62" w:rsidR="00901C4E" w:rsidRPr="004A5804" w:rsidRDefault="004A5804" w:rsidP="00901C4E">
                          <w:pP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 w:rsidRPr="004A5804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>Comissão de Garantia da Qualidade</w:t>
                          </w:r>
                        </w:p>
                        <w:p w14:paraId="0C878D24" w14:textId="77777777" w:rsidR="00901C4E" w:rsidRDefault="00901C4E" w:rsidP="00901C4E">
                          <w:pPr>
                            <w:rPr>
                              <w:rFonts w:cs="Arial"/>
                              <w:b/>
                              <w:color w:val="808080"/>
                              <w:sz w:val="20"/>
                              <w:szCs w:val="20"/>
                            </w:rPr>
                          </w:pPr>
                        </w:p>
                        <w:p w14:paraId="473E4B43" w14:textId="77777777" w:rsidR="00901C4E" w:rsidRDefault="00901C4E" w:rsidP="00901C4E">
                          <w:pPr>
                            <w:rPr>
                              <w:rFonts w:cs="Arial"/>
                              <w:b/>
                              <w:color w:val="80808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AA7D5E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30.05pt;margin-top:57.6pt;width:349.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" filled="f" stroked="f">
              <v:textbox>
                <w:txbxContent>
                  <w:p w14:paraId="301ABB13" w14:textId="7136AF62" w:rsidR="00901C4E" w:rsidRPr="004A5804" w:rsidRDefault="004A5804" w:rsidP="00901C4E">
                    <w:pPr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 w:rsidRPr="004A5804">
                      <w:rPr>
                        <w:rFonts w:cs="Arial"/>
                        <w:b/>
                        <w:sz w:val="20"/>
                        <w:szCs w:val="20"/>
                      </w:rPr>
                      <w:t>Comissão de Garantia da Qualidade</w:t>
                    </w:r>
                  </w:p>
                  <w:p w14:paraId="0C878D24" w14:textId="77777777" w:rsidR="00901C4E" w:rsidRDefault="00901C4E" w:rsidP="00901C4E">
                    <w:pPr>
                      <w:rPr>
                        <w:rFonts w:cs="Arial"/>
                        <w:b/>
                        <w:color w:val="808080"/>
                        <w:sz w:val="20"/>
                        <w:szCs w:val="20"/>
                      </w:rPr>
                    </w:pPr>
                  </w:p>
                  <w:p w14:paraId="473E4B43" w14:textId="77777777" w:rsidR="00901C4E" w:rsidRDefault="00901C4E" w:rsidP="00901C4E">
                    <w:pPr>
                      <w:rPr>
                        <w:rFonts w:cs="Arial"/>
                        <w:b/>
                        <w:color w:val="80808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Pr="00901C4E">
      <w:rPr>
        <w:rFonts w:ascii="Calibri" w:eastAsia="Calibri" w:hAnsi="Calibri" w:cs="Times New Roman"/>
        <w:noProof/>
        <w:kern w:val="0"/>
        <w:sz w:val="22"/>
        <w:szCs w:val="22"/>
        <w:lang w:eastAsia="pt-BR"/>
        <w14:ligatures w14:val="none"/>
      </w:rPr>
      <w:drawing>
        <wp:inline distT="0" distB="0" distL="0" distR="0" wp14:anchorId="48A2FF0A" wp14:editId="301EF847">
          <wp:extent cx="3352800" cy="619125"/>
          <wp:effectExtent l="19050" t="0" r="0" b="0"/>
          <wp:docPr id="8" name="Imagem 4" descr="tim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imb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901C4E">
      <w:rPr>
        <w:rFonts w:ascii="Calibri" w:eastAsia="Calibri" w:hAnsi="Calibri" w:cs="Calibri"/>
        <w:noProof/>
        <w:color w:val="000000"/>
        <w:kern w:val="0"/>
        <w:sz w:val="22"/>
        <w:szCs w:val="22"/>
        <w:lang w:eastAsia="pt-BR"/>
        <w14:ligatures w14:val="none"/>
      </w:rPr>
      <w:drawing>
        <wp:inline distT="0" distB="0" distL="0" distR="0" wp14:anchorId="5B5273B5" wp14:editId="052DC564">
          <wp:extent cx="1452515" cy="817040"/>
          <wp:effectExtent l="0" t="0" r="0" b="0"/>
          <wp:docPr id="1" name="image3.png" descr="Aplicação Horizontal - Fundo Branc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plicação Horizontal - Fundo Branc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515" cy="81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1ED2429" w14:textId="21043B72" w:rsidR="00901C4E" w:rsidRDefault="00901C4E">
    <w:pPr>
      <w:pStyle w:val="Cabealho"/>
    </w:pPr>
  </w:p>
  <w:p w14:paraId="60135A1D" w14:textId="77777777" w:rsidR="00901C4E" w:rsidRDefault="00901C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70DFB"/>
    <w:multiLevelType w:val="hybridMultilevel"/>
    <w:tmpl w:val="0E9CE63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70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4E"/>
    <w:rsid w:val="000337C5"/>
    <w:rsid w:val="000555CA"/>
    <w:rsid w:val="000D6365"/>
    <w:rsid w:val="00165919"/>
    <w:rsid w:val="001B7576"/>
    <w:rsid w:val="001E2068"/>
    <w:rsid w:val="002606E1"/>
    <w:rsid w:val="002C4C25"/>
    <w:rsid w:val="00301E94"/>
    <w:rsid w:val="00316073"/>
    <w:rsid w:val="003438DB"/>
    <w:rsid w:val="00365846"/>
    <w:rsid w:val="00395906"/>
    <w:rsid w:val="003A5938"/>
    <w:rsid w:val="003D3683"/>
    <w:rsid w:val="004548A4"/>
    <w:rsid w:val="00480159"/>
    <w:rsid w:val="004A18C6"/>
    <w:rsid w:val="004A5804"/>
    <w:rsid w:val="005C311F"/>
    <w:rsid w:val="005E3FF0"/>
    <w:rsid w:val="00615C6C"/>
    <w:rsid w:val="006713A6"/>
    <w:rsid w:val="007844B7"/>
    <w:rsid w:val="00885AC2"/>
    <w:rsid w:val="008F14E9"/>
    <w:rsid w:val="00901C4E"/>
    <w:rsid w:val="009365EF"/>
    <w:rsid w:val="00A2112C"/>
    <w:rsid w:val="00A419F9"/>
    <w:rsid w:val="00A46E40"/>
    <w:rsid w:val="00AB1D8E"/>
    <w:rsid w:val="00C67B53"/>
    <w:rsid w:val="00CA5D37"/>
    <w:rsid w:val="00CD0222"/>
    <w:rsid w:val="00D220E1"/>
    <w:rsid w:val="00D94180"/>
    <w:rsid w:val="00DB5F18"/>
    <w:rsid w:val="00DE0231"/>
    <w:rsid w:val="00E20DBC"/>
    <w:rsid w:val="00E37AAF"/>
    <w:rsid w:val="00EE1A8A"/>
    <w:rsid w:val="00F71016"/>
    <w:rsid w:val="00FD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BC3FF"/>
  <w15:chartTrackingRefBased/>
  <w15:docId w15:val="{02DCBB2B-7B26-4476-8C0B-165BEC76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C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C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C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C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C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C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C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01C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1C4E"/>
  </w:style>
  <w:style w:type="paragraph" w:styleId="Rodap">
    <w:name w:val="footer"/>
    <w:basedOn w:val="Normal"/>
    <w:link w:val="RodapChar"/>
    <w:uiPriority w:val="99"/>
    <w:unhideWhenUsed/>
    <w:rsid w:val="00901C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1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1700</Words>
  <Characters>9951</Characters>
  <Application>Microsoft Office Word</Application>
  <DocSecurity>0</DocSecurity>
  <Lines>195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Vicente da Cruz Gomes</dc:creator>
  <cp:keywords/>
  <dc:description/>
  <cp:lastModifiedBy>Eduardo Pereira Lima</cp:lastModifiedBy>
  <cp:revision>22</cp:revision>
  <dcterms:created xsi:type="dcterms:W3CDTF">2026-07-30T13:10:00Z</dcterms:created>
  <dcterms:modified xsi:type="dcterms:W3CDTF">2026-09-09T13:18:00Z</dcterms:modified>
</cp:coreProperties>
</file>