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7928" w14:textId="77777777" w:rsidR="002C4C25" w:rsidRDefault="002C4C25" w:rsidP="0036584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A9AB654" w14:textId="57F0CF81" w:rsidR="00901C4E" w:rsidRDefault="004A5804" w:rsidP="00365846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GARANTIA DA QUALIDADE</w:t>
      </w:r>
      <w:r w:rsidR="00901C4E" w:rsidRPr="00901C4E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 xml:space="preserve">CICLO </w:t>
      </w:r>
      <w:r w:rsidR="003438DB">
        <w:rPr>
          <w:rFonts w:ascii="Arial" w:hAnsi="Arial" w:cs="Arial"/>
          <w:b/>
          <w:bCs/>
        </w:rPr>
        <w:t>2026</w:t>
      </w:r>
      <w:r w:rsidR="00901C4E" w:rsidRPr="00901C4E">
        <w:rPr>
          <w:rFonts w:ascii="Arial" w:hAnsi="Arial" w:cs="Arial"/>
          <w:b/>
          <w:bCs/>
        </w:rPr>
        <w:t>)</w:t>
      </w:r>
    </w:p>
    <w:p w14:paraId="10CB07A4" w14:textId="77777777" w:rsidR="002C4C25" w:rsidRDefault="002C4C25" w:rsidP="0036584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F03F920" w14:textId="4380BF44" w:rsidR="002C4C25" w:rsidRDefault="00365846" w:rsidP="00DE0231">
      <w:pPr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QUESTIONÁRIO</w:t>
      </w:r>
      <w:r w:rsidR="002C4C25">
        <w:rPr>
          <w:rFonts w:ascii="Arial" w:hAnsi="Arial" w:cs="Arial"/>
          <w:b/>
          <w:bCs/>
        </w:rPr>
        <w:t xml:space="preserve"> APLICADO </w:t>
      </w:r>
      <w:r w:rsidR="00DE0231">
        <w:rPr>
          <w:rFonts w:ascii="Arial" w:hAnsi="Arial" w:cs="Arial"/>
          <w:b/>
          <w:bCs/>
        </w:rPr>
        <w:t xml:space="preserve">PARA COLETA DE DADOS JUNTO </w:t>
      </w:r>
      <w:r w:rsidR="002C4C25">
        <w:rPr>
          <w:rFonts w:ascii="Arial" w:hAnsi="Arial" w:cs="Arial"/>
          <w:b/>
          <w:bCs/>
        </w:rPr>
        <w:t>ÀS EQUIPES DAS UNIDADES TÉCNICAS DE CONTROLE EXTERNO</w:t>
      </w:r>
    </w:p>
    <w:p w14:paraId="319950CA" w14:textId="77777777" w:rsidR="00365846" w:rsidRPr="00901C4E" w:rsidRDefault="00365846" w:rsidP="0036584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840445F" w14:textId="784C9E2F" w:rsidR="00901C4E" w:rsidRDefault="00901C4E" w:rsidP="00901C4E">
      <w:pPr>
        <w:spacing w:line="360" w:lineRule="auto"/>
        <w:jc w:val="both"/>
        <w:rPr>
          <w:rFonts w:ascii="Arial" w:hAnsi="Arial" w:cs="Arial"/>
          <w:b/>
          <w:bCs/>
        </w:rPr>
      </w:pPr>
      <w:r w:rsidRPr="00901C4E">
        <w:rPr>
          <w:rFonts w:ascii="Arial" w:hAnsi="Arial" w:cs="Arial"/>
          <w:b/>
          <w:bCs/>
        </w:rPr>
        <w:t>OBJETO DA AVALIAÇÃO:</w:t>
      </w:r>
      <w:r w:rsidR="003438DB">
        <w:rPr>
          <w:rFonts w:ascii="Arial" w:hAnsi="Arial" w:cs="Arial"/>
          <w:b/>
          <w:bCs/>
        </w:rPr>
        <w:t xml:space="preserve"> </w:t>
      </w:r>
      <w:r w:rsidR="003438DB" w:rsidRPr="003438DB">
        <w:rPr>
          <w:rFonts w:ascii="Arial" w:hAnsi="Arial" w:cs="Arial"/>
        </w:rPr>
        <w:t>sistema de identificação, avaliação e registro dos benefícios decorrentes das ações finalísticas</w:t>
      </w:r>
    </w:p>
    <w:p w14:paraId="3A8B1BCA" w14:textId="3397D84E" w:rsidR="00901C4E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FINALIDADE DOS QUESTIONAMENTOS</w:t>
      </w:r>
      <w:r w:rsidR="00901C4E">
        <w:rPr>
          <w:rFonts w:ascii="Arial" w:hAnsi="Arial" w:cs="Arial"/>
          <w:b/>
          <w:bCs/>
        </w:rPr>
        <w:t>:</w:t>
      </w:r>
    </w:p>
    <w:p w14:paraId="4AC885B5" w14:textId="5C1A826E" w:rsidR="003438DB" w:rsidRPr="003438DB" w:rsidRDefault="003438DB" w:rsidP="003438DB">
      <w:pPr>
        <w:pStyle w:val="PargrafodaLista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rFonts w:ascii="Arial" w:hAnsi="Arial" w:cs="Arial"/>
        </w:rPr>
      </w:pPr>
      <w:r w:rsidRPr="003438DB">
        <w:rPr>
          <w:rFonts w:ascii="Arial" w:hAnsi="Arial" w:cs="Arial"/>
        </w:rPr>
        <w:t xml:space="preserve">Compreender o </w:t>
      </w:r>
      <w:r w:rsidRPr="003438DB">
        <w:rPr>
          <w:rFonts w:ascii="Arial" w:hAnsi="Arial" w:cs="Arial"/>
        </w:rPr>
        <w:t>nível de conhecimento das equipes de auditores a respeito do desenho dos controles de qualidade aplicáveis ao objeto da avaliação; e</w:t>
      </w:r>
    </w:p>
    <w:p w14:paraId="3B5E8500" w14:textId="74B3A290" w:rsidR="00901C4E" w:rsidRPr="003438DB" w:rsidRDefault="003438DB" w:rsidP="003438DB">
      <w:pPr>
        <w:pStyle w:val="PargrafodaLista"/>
        <w:numPr>
          <w:ilvl w:val="0"/>
          <w:numId w:val="1"/>
        </w:numPr>
        <w:spacing w:line="360" w:lineRule="auto"/>
        <w:ind w:left="0" w:firstLine="709"/>
        <w:jc w:val="both"/>
        <w:rPr>
          <w:rFonts w:ascii="Arial" w:hAnsi="Arial" w:cs="Arial"/>
        </w:rPr>
      </w:pPr>
      <w:r w:rsidRPr="003438DB">
        <w:rPr>
          <w:rFonts w:ascii="Arial" w:hAnsi="Arial" w:cs="Arial"/>
        </w:rPr>
        <w:t>Conhecer o</w:t>
      </w:r>
      <w:r w:rsidRPr="003438DB">
        <w:rPr>
          <w:rFonts w:ascii="Arial" w:hAnsi="Arial" w:cs="Arial"/>
        </w:rPr>
        <w:t xml:space="preserve"> modelo de organização de cada UTCE sobre os procedimentos relativos à identificação, avaliação e registro dos benefícios decorrentes das ações finalísticas.</w:t>
      </w:r>
    </w:p>
    <w:p w14:paraId="3A4EFC62" w14:textId="77777777" w:rsidR="00885AC2" w:rsidRDefault="00885AC2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E90AC9B" w14:textId="5D5AD1AD" w:rsidR="00A46E40" w:rsidRDefault="00A2112C" w:rsidP="00885AC2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CONHECIMENTO SOBRE O DESENHO DOS CONTROLES</w:t>
      </w:r>
    </w:p>
    <w:p w14:paraId="230F098F" w14:textId="77777777" w:rsidR="00885AC2" w:rsidRDefault="00885AC2" w:rsidP="00885AC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92E0022" w14:textId="076C5B18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1:</w:t>
      </w:r>
    </w:p>
    <w:p w14:paraId="79259530" w14:textId="72F7A442" w:rsidR="003438DB" w:rsidRPr="003438DB" w:rsidRDefault="009365EF" w:rsidP="003438DB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Quais são </w:t>
      </w:r>
      <w:r w:rsidR="003438DB" w:rsidRPr="003438DB">
        <w:rPr>
          <w:rFonts w:ascii="Arial" w:hAnsi="Arial" w:cs="Arial"/>
        </w:rPr>
        <w:t xml:space="preserve">os regulamentos </w:t>
      </w:r>
      <w:r>
        <w:rPr>
          <w:rFonts w:ascii="Arial" w:hAnsi="Arial" w:cs="Arial"/>
        </w:rPr>
        <w:t xml:space="preserve">que compõem </w:t>
      </w:r>
      <w:r w:rsidR="003438DB" w:rsidRPr="003438DB">
        <w:rPr>
          <w:rFonts w:ascii="Arial" w:hAnsi="Arial" w:cs="Arial"/>
        </w:rPr>
        <w:t xml:space="preserve">o desenho dos controles que devem ser empregados para mitigar os riscos de qualidade inerentes </w:t>
      </w:r>
      <w:r w:rsidR="003438DB" w:rsidRPr="003438DB">
        <w:rPr>
          <w:rFonts w:ascii="Arial" w:hAnsi="Arial" w:cs="Arial"/>
        </w:rPr>
        <w:t>aos procedimentos de identificação, avaliação e registro dos benefícios decorrentes das ações finalísticas</w:t>
      </w:r>
      <w:r w:rsidR="003438DB" w:rsidRPr="003438DB">
        <w:rPr>
          <w:rFonts w:ascii="Arial" w:hAnsi="Arial" w:cs="Arial"/>
        </w:rPr>
        <w:t>?</w:t>
      </w:r>
    </w:p>
    <w:p w14:paraId="7063B5A4" w14:textId="524E629E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018E98B6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075D2C0" w14:textId="7DEAF71E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Questão 2:</w:t>
      </w:r>
    </w:p>
    <w:p w14:paraId="2747E529" w14:textId="46A1B5B3" w:rsidR="00DB5F18" w:rsidRPr="00DB5F18" w:rsidRDefault="00DB5F18" w:rsidP="00DB5F18">
      <w:pPr>
        <w:spacing w:line="360" w:lineRule="auto"/>
        <w:ind w:firstLine="709"/>
        <w:jc w:val="both"/>
        <w:rPr>
          <w:rFonts w:ascii="Arial" w:hAnsi="Arial" w:cs="Arial"/>
        </w:rPr>
      </w:pPr>
      <w:r w:rsidRPr="00DB5F18">
        <w:rPr>
          <w:rFonts w:ascii="Arial" w:hAnsi="Arial" w:cs="Arial"/>
        </w:rPr>
        <w:t>Tendo</w:t>
      </w:r>
      <w:r>
        <w:rPr>
          <w:rFonts w:ascii="Arial" w:hAnsi="Arial" w:cs="Arial"/>
        </w:rPr>
        <w:t xml:space="preserve"> em conta os controles de qualidade aplicáveis ao objeto da avaliação, </w:t>
      </w:r>
      <w:r w:rsidR="001E2068">
        <w:rPr>
          <w:rFonts w:ascii="Arial" w:hAnsi="Arial" w:cs="Arial"/>
        </w:rPr>
        <w:t xml:space="preserve">bem como o planejamento estratégico do TCE para o período 2023-2030, </w:t>
      </w:r>
      <w:r>
        <w:rPr>
          <w:rFonts w:ascii="Arial" w:hAnsi="Arial" w:cs="Arial"/>
        </w:rPr>
        <w:t xml:space="preserve">quais são os objetivos estratégicos delimitados pela Resolução nº 028/2022 </w:t>
      </w:r>
      <w:r w:rsidR="001E2068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TCE</w:t>
      </w:r>
      <w:r w:rsidR="001E2068">
        <w:rPr>
          <w:rFonts w:ascii="Arial" w:hAnsi="Arial" w:cs="Arial"/>
        </w:rPr>
        <w:t xml:space="preserve"> e respectivos macroprocessos especificamente relacionados à matéria?</w:t>
      </w:r>
    </w:p>
    <w:p w14:paraId="5B851DB3" w14:textId="068F0A1D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2E475FCF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08AC1C0" w14:textId="5C63B0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Questão </w:t>
      </w:r>
      <w:r w:rsidR="001E2068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:</w:t>
      </w:r>
    </w:p>
    <w:p w14:paraId="78F96976" w14:textId="21CCBC35" w:rsidR="001E2068" w:rsidRPr="001E2068" w:rsidRDefault="001E2068" w:rsidP="001E2068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Quais</w:t>
      </w:r>
      <w:r w:rsidR="007844B7">
        <w:rPr>
          <w:rFonts w:ascii="Arial" w:hAnsi="Arial" w:cs="Arial"/>
        </w:rPr>
        <w:t xml:space="preserve"> são os estágios de benefícios que devem ser associados por esta UTCE às respostas a achados cadastradas no ambiente de aplicação do SisBenefícios?</w:t>
      </w:r>
    </w:p>
    <w:p w14:paraId="6CF8AB6D" w14:textId="424C0E2D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7660E98B" w14:textId="77777777" w:rsidR="007844B7" w:rsidRDefault="007844B7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EB8545C" w14:textId="1D7563D4" w:rsidR="007844B7" w:rsidRDefault="007844B7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4:</w:t>
      </w:r>
    </w:p>
    <w:p w14:paraId="3BE32BC0" w14:textId="551DB2ED" w:rsidR="007844B7" w:rsidRDefault="007844B7" w:rsidP="007844B7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Qual é o momento apropriado, durante a execução da ação de controle externo, para cadastrar as respostas a achados decorrentes da identificação de discrepâncias relevantes na avaliação do objeto de controle e associar as propostas de benefícios respectivas?</w:t>
      </w:r>
    </w:p>
    <w:p w14:paraId="0B125FE4" w14:textId="77777777" w:rsidR="00301E94" w:rsidRDefault="00301E94" w:rsidP="00301E9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389050C2" w14:textId="77777777" w:rsidR="00301E94" w:rsidRDefault="00301E94" w:rsidP="007844B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EECA40" w14:textId="1015AB6F" w:rsidR="00301E94" w:rsidRDefault="00301E94" w:rsidP="00301E94">
      <w:pPr>
        <w:spacing w:line="360" w:lineRule="auto"/>
        <w:jc w:val="both"/>
        <w:rPr>
          <w:rFonts w:ascii="Arial" w:hAnsi="Arial" w:cs="Arial"/>
          <w:b/>
          <w:bCs/>
        </w:rPr>
      </w:pPr>
      <w:r w:rsidRPr="00301E94">
        <w:rPr>
          <w:rFonts w:ascii="Arial" w:hAnsi="Arial" w:cs="Arial"/>
          <w:b/>
          <w:bCs/>
        </w:rPr>
        <w:t>Questão 5:</w:t>
      </w:r>
    </w:p>
    <w:p w14:paraId="039FBA90" w14:textId="0C7904F3" w:rsidR="00301E94" w:rsidRDefault="00301E94" w:rsidP="000555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Qual é </w:t>
      </w:r>
      <w:r w:rsidR="00A2112C">
        <w:rPr>
          <w:rFonts w:ascii="Arial" w:hAnsi="Arial" w:cs="Arial"/>
        </w:rPr>
        <w:t>a referência</w:t>
      </w:r>
      <w:r>
        <w:rPr>
          <w:rFonts w:ascii="Arial" w:hAnsi="Arial" w:cs="Arial"/>
        </w:rPr>
        <w:t xml:space="preserve"> para caracterizar o </w:t>
      </w:r>
      <w:r w:rsidR="00A2112C">
        <w:rPr>
          <w:rFonts w:ascii="Arial" w:hAnsi="Arial" w:cs="Arial"/>
        </w:rPr>
        <w:t>benefício a ser associado à resposta a achado cadastrada no SisBenefícios, tendo em vista a lista fechada de áreas temáticas e as tipologias de benefícios predefinidas naquele aplicativo?</w:t>
      </w:r>
    </w:p>
    <w:p w14:paraId="6BCCBA5B" w14:textId="77777777" w:rsidR="000555CA" w:rsidRDefault="000555CA" w:rsidP="000555C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Resposta:</w:t>
      </w:r>
    </w:p>
    <w:p w14:paraId="736B66AC" w14:textId="77777777" w:rsidR="000555CA" w:rsidRDefault="000555CA" w:rsidP="000555C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C4DE0C1" w14:textId="386EDF4F" w:rsidR="000555CA" w:rsidRDefault="000555CA" w:rsidP="000555C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6:</w:t>
      </w:r>
    </w:p>
    <w:p w14:paraId="27204FDC" w14:textId="6ED18262" w:rsidR="000555CA" w:rsidRPr="000555CA" w:rsidRDefault="000555CA" w:rsidP="000555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Descreva a lógica </w:t>
      </w:r>
      <w:r w:rsidR="00885AC2">
        <w:rPr>
          <w:rFonts w:ascii="Arial" w:hAnsi="Arial" w:cs="Arial"/>
        </w:rPr>
        <w:t>para o</w:t>
      </w:r>
      <w:r>
        <w:rPr>
          <w:rFonts w:ascii="Arial" w:hAnsi="Arial" w:cs="Arial"/>
        </w:rPr>
        <w:t xml:space="preserve"> encadeamento das tarefas de validação dos benefícios cadastrados do Sisbenefícios, indicando quais usuários devem atuar em cada uma das etapas, de acordo com o respectivo perfil de acesso ao aplicativo.</w:t>
      </w:r>
    </w:p>
    <w:p w14:paraId="518C91F2" w14:textId="77777777" w:rsidR="00885AC2" w:rsidRDefault="00885AC2" w:rsidP="00885AC2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5E4614F0" w14:textId="77777777" w:rsidR="000555CA" w:rsidRDefault="000555CA" w:rsidP="000555CA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05C9B8E" w14:textId="77777777" w:rsidR="00885AC2" w:rsidRPr="00885AC2" w:rsidRDefault="00885AC2" w:rsidP="00885AC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885AC2">
        <w:rPr>
          <w:rFonts w:ascii="Arial" w:hAnsi="Arial" w:cs="Arial"/>
          <w:b/>
          <w:bCs/>
        </w:rPr>
        <w:t>SOLUÇÃO INTERNA ADOTADA PARA GERENCIAR</w:t>
      </w:r>
    </w:p>
    <w:p w14:paraId="05A8C5A9" w14:textId="223D9A7E" w:rsidR="00885AC2" w:rsidRPr="00885AC2" w:rsidRDefault="00885AC2" w:rsidP="00885AC2">
      <w:pPr>
        <w:spacing w:line="360" w:lineRule="auto"/>
        <w:jc w:val="center"/>
        <w:rPr>
          <w:rFonts w:ascii="Arial" w:hAnsi="Arial" w:cs="Arial"/>
          <w:b/>
          <w:bCs/>
        </w:rPr>
      </w:pPr>
      <w:r w:rsidRPr="00885AC2">
        <w:rPr>
          <w:rFonts w:ascii="Arial" w:hAnsi="Arial" w:cs="Arial"/>
          <w:b/>
          <w:bCs/>
        </w:rPr>
        <w:t xml:space="preserve"> A OPERAÇÃO DO SISBENEFÍCIOS</w:t>
      </w:r>
    </w:p>
    <w:p w14:paraId="014AA80B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91D3D0D" w14:textId="1B41C650" w:rsidR="00A46E40" w:rsidRDefault="00885AC2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7:</w:t>
      </w:r>
    </w:p>
    <w:p w14:paraId="4338C59B" w14:textId="605D4B45" w:rsidR="00885AC2" w:rsidRDefault="00885AC2" w:rsidP="00885AC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Descreva o arranjo interno </w:t>
      </w:r>
      <w:r w:rsidR="00F71016">
        <w:rPr>
          <w:rFonts w:ascii="Arial" w:hAnsi="Arial" w:cs="Arial"/>
        </w:rPr>
        <w:t>estabeleci</w:t>
      </w:r>
      <w:r>
        <w:rPr>
          <w:rFonts w:ascii="Arial" w:hAnsi="Arial" w:cs="Arial"/>
        </w:rPr>
        <w:t xml:space="preserve">do para </w:t>
      </w:r>
      <w:r w:rsidR="00F71016">
        <w:rPr>
          <w:rFonts w:ascii="Arial" w:hAnsi="Arial" w:cs="Arial"/>
        </w:rPr>
        <w:t xml:space="preserve">operacionalizar a quantificação e o registro dos benefícios decorrentes das ações finalísticas executadas pela UTCE, com o objetivo de aplicar os controles de qualidade </w:t>
      </w:r>
      <w:r w:rsidR="004548A4">
        <w:rPr>
          <w:rFonts w:ascii="Arial" w:hAnsi="Arial" w:cs="Arial"/>
        </w:rPr>
        <w:t>respectivos</w:t>
      </w:r>
      <w:r w:rsidR="00F71016">
        <w:rPr>
          <w:rFonts w:ascii="Arial" w:hAnsi="Arial" w:cs="Arial"/>
        </w:rPr>
        <w:t xml:space="preserve">. O(A) Diretor(a) da unidade teve participação no mapeamento deste </w:t>
      </w:r>
      <w:r w:rsidR="00165919">
        <w:rPr>
          <w:rFonts w:ascii="Arial" w:hAnsi="Arial" w:cs="Arial"/>
        </w:rPr>
        <w:t>flux</w:t>
      </w:r>
      <w:r w:rsidR="00F71016">
        <w:rPr>
          <w:rFonts w:ascii="Arial" w:hAnsi="Arial" w:cs="Arial"/>
        </w:rPr>
        <w:t>o de trabalho? O(A) Diretor(a) da unidade avalia o desempenho da equipe na aplicação destes controles?</w:t>
      </w:r>
    </w:p>
    <w:p w14:paraId="7E6E3735" w14:textId="77777777" w:rsidR="00F71016" w:rsidRDefault="00F71016" w:rsidP="00F7101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27A21170" w14:textId="77777777" w:rsidR="00165919" w:rsidRDefault="00165919" w:rsidP="00F7101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B05CA85" w14:textId="4C5982D9" w:rsidR="00165919" w:rsidRDefault="00165919" w:rsidP="00F7101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8:</w:t>
      </w:r>
    </w:p>
    <w:p w14:paraId="3A3BC2A7" w14:textId="756E46EC" w:rsidR="00165919" w:rsidRDefault="00165919" w:rsidP="00165919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levantamento descritivo sobre a situação do objeto </w:t>
      </w:r>
      <w:r w:rsidR="00D94180">
        <w:rPr>
          <w:rFonts w:ascii="Arial" w:hAnsi="Arial" w:cs="Arial"/>
        </w:rPr>
        <w:t>indico</w:t>
      </w:r>
      <w:r>
        <w:rPr>
          <w:rFonts w:ascii="Arial" w:hAnsi="Arial" w:cs="Arial"/>
        </w:rPr>
        <w:t xml:space="preserve">u que </w:t>
      </w:r>
      <w:r w:rsidR="004548A4">
        <w:rPr>
          <w:rFonts w:ascii="Arial" w:hAnsi="Arial" w:cs="Arial"/>
        </w:rPr>
        <w:t xml:space="preserve">apenas 12% das respostas a achados cadastradas para o </w:t>
      </w:r>
      <w:r>
        <w:rPr>
          <w:rFonts w:ascii="Arial" w:hAnsi="Arial" w:cs="Arial"/>
        </w:rPr>
        <w:t>universo dos trabalhos técnicos avaliados pela Comissão de Garantia da Qualidade</w:t>
      </w:r>
      <w:r w:rsidR="004548A4">
        <w:rPr>
          <w:rFonts w:ascii="Arial" w:hAnsi="Arial" w:cs="Arial"/>
        </w:rPr>
        <w:t xml:space="preserve"> apresentaram benefícios associados devidamente validados. Partindo da experiência da </w:t>
      </w:r>
      <w:r w:rsidR="004548A4">
        <w:rPr>
          <w:rFonts w:ascii="Arial" w:hAnsi="Arial" w:cs="Arial"/>
        </w:rPr>
        <w:lastRenderedPageBreak/>
        <w:t xml:space="preserve">equipe no trato da matéria, e sob a perspectiva do fluxo de trabalho internamente organizado para </w:t>
      </w:r>
      <w:r w:rsidR="00D94180">
        <w:rPr>
          <w:rFonts w:ascii="Arial" w:hAnsi="Arial" w:cs="Arial"/>
        </w:rPr>
        <w:t xml:space="preserve">a </w:t>
      </w:r>
      <w:r w:rsidR="004548A4">
        <w:rPr>
          <w:rFonts w:ascii="Arial" w:hAnsi="Arial" w:cs="Arial"/>
        </w:rPr>
        <w:t>quantificação e registro dos benefícios decorrentes das ações finalísticas, qua</w:t>
      </w:r>
      <w:r w:rsidR="00D94180">
        <w:rPr>
          <w:rFonts w:ascii="Arial" w:hAnsi="Arial" w:cs="Arial"/>
        </w:rPr>
        <w:t>l(</w:t>
      </w:r>
      <w:r w:rsidR="004548A4">
        <w:rPr>
          <w:rFonts w:ascii="Arial" w:hAnsi="Arial" w:cs="Arial"/>
        </w:rPr>
        <w:t>is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circunstância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pode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m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ser apontada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como causa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para a situação acima descrita?</w:t>
      </w:r>
    </w:p>
    <w:p w14:paraId="282D3078" w14:textId="77777777" w:rsidR="00D94180" w:rsidRDefault="00D94180" w:rsidP="00D9418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1AEA4386" w14:textId="77777777" w:rsidR="00D94180" w:rsidRPr="00165919" w:rsidRDefault="00D94180" w:rsidP="00165919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196BA1A" w14:textId="77777777" w:rsidR="00F71016" w:rsidRPr="00885AC2" w:rsidRDefault="00F71016" w:rsidP="00885AC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5EA6221" w14:textId="77777777" w:rsidR="003D3683" w:rsidRDefault="003D3683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4E85662" w14:textId="3F5702AD" w:rsidR="002606E1" w:rsidRDefault="002606E1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IDENTIFICAÇÃO FUNCIONAL, ASSINATURA E CERTIFICAÇÃO DIGITAL DO(A) DIRETOR(A) E COORDENADORES(AS):</w:t>
      </w:r>
    </w:p>
    <w:sectPr w:rsidR="002606E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4B2C" w14:textId="77777777" w:rsidR="000D6365" w:rsidRDefault="000D6365" w:rsidP="00901C4E">
      <w:pPr>
        <w:spacing w:after="0" w:line="240" w:lineRule="auto"/>
      </w:pPr>
      <w:r>
        <w:separator/>
      </w:r>
    </w:p>
  </w:endnote>
  <w:endnote w:type="continuationSeparator" w:id="0">
    <w:p w14:paraId="01216FF6" w14:textId="77777777" w:rsidR="000D6365" w:rsidRDefault="000D6365" w:rsidP="00901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39A5" w14:textId="77777777" w:rsidR="000D6365" w:rsidRDefault="000D6365" w:rsidP="00901C4E">
      <w:pPr>
        <w:spacing w:after="0" w:line="240" w:lineRule="auto"/>
      </w:pPr>
      <w:r>
        <w:separator/>
      </w:r>
    </w:p>
  </w:footnote>
  <w:footnote w:type="continuationSeparator" w:id="0">
    <w:p w14:paraId="34D8C5C9" w14:textId="77777777" w:rsidR="000D6365" w:rsidRDefault="000D6365" w:rsidP="00901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8955" w14:textId="3A694620" w:rsidR="00901C4E" w:rsidRDefault="00901C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AA7D5E" wp14:editId="0E1AA486">
              <wp:simplePos x="0" y="0"/>
              <wp:positionH relativeFrom="column">
                <wp:posOffset>381635</wp:posOffset>
              </wp:positionH>
              <wp:positionV relativeFrom="paragraph">
                <wp:posOffset>731520</wp:posOffset>
              </wp:positionV>
              <wp:extent cx="4438650" cy="285750"/>
              <wp:effectExtent l="0" t="0" r="0" b="0"/>
              <wp:wrapNone/>
              <wp:docPr id="937064572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3865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ABB13" w14:textId="7136AF62" w:rsidR="00901C4E" w:rsidRPr="004A5804" w:rsidRDefault="004A5804" w:rsidP="00901C4E">
                          <w:pP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 w:rsidRPr="004A5804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>Comissão de Garantia da Qualidade</w:t>
                          </w:r>
                        </w:p>
                        <w:p w14:paraId="0C878D24" w14:textId="77777777" w:rsidR="00901C4E" w:rsidRDefault="00901C4E" w:rsidP="00901C4E">
                          <w:pPr>
                            <w:rPr>
                              <w:rFonts w:cs="Arial"/>
                              <w:b/>
                              <w:color w:val="808080"/>
                              <w:sz w:val="20"/>
                              <w:szCs w:val="20"/>
                            </w:rPr>
                          </w:pPr>
                        </w:p>
                        <w:p w14:paraId="473E4B43" w14:textId="77777777" w:rsidR="00901C4E" w:rsidRDefault="00901C4E" w:rsidP="00901C4E">
                          <w:pPr>
                            <w:rPr>
                              <w:rFonts w:cs="Arial"/>
                              <w:b/>
                              <w:color w:val="80808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AA7D5E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30.05pt;margin-top:57.6pt;width:349.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" filled="f" stroked="f">
              <v:textbox>
                <w:txbxContent>
                  <w:p w14:paraId="301ABB13" w14:textId="7136AF62" w:rsidR="00901C4E" w:rsidRPr="004A5804" w:rsidRDefault="004A5804" w:rsidP="00901C4E">
                    <w:pPr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 w:rsidRPr="004A5804">
                      <w:rPr>
                        <w:rFonts w:cs="Arial"/>
                        <w:b/>
                        <w:sz w:val="20"/>
                        <w:szCs w:val="20"/>
                      </w:rPr>
                      <w:t>Comissão de Garantia da Qualidade</w:t>
                    </w:r>
                  </w:p>
                  <w:p w14:paraId="0C878D24" w14:textId="77777777" w:rsidR="00901C4E" w:rsidRDefault="00901C4E" w:rsidP="00901C4E">
                    <w:pPr>
                      <w:rPr>
                        <w:rFonts w:cs="Arial"/>
                        <w:b/>
                        <w:color w:val="808080"/>
                        <w:sz w:val="20"/>
                        <w:szCs w:val="20"/>
                      </w:rPr>
                    </w:pPr>
                  </w:p>
                  <w:p w14:paraId="473E4B43" w14:textId="77777777" w:rsidR="00901C4E" w:rsidRDefault="00901C4E" w:rsidP="00901C4E">
                    <w:pPr>
                      <w:rPr>
                        <w:rFonts w:cs="Arial"/>
                        <w:b/>
                        <w:color w:val="80808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Pr="00901C4E">
      <w:rPr>
        <w:rFonts w:ascii="Calibri" w:eastAsia="Calibri" w:hAnsi="Calibri" w:cs="Times New Roman"/>
        <w:noProof/>
        <w:kern w:val="0"/>
        <w:sz w:val="22"/>
        <w:szCs w:val="22"/>
        <w:lang w:eastAsia="pt-BR"/>
        <w14:ligatures w14:val="none"/>
      </w:rPr>
      <w:drawing>
        <wp:inline distT="0" distB="0" distL="0" distR="0" wp14:anchorId="48A2FF0A" wp14:editId="301EF847">
          <wp:extent cx="3352800" cy="619125"/>
          <wp:effectExtent l="19050" t="0" r="0" b="0"/>
          <wp:docPr id="8" name="Imagem 4" descr="tim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imb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901C4E">
      <w:rPr>
        <w:rFonts w:ascii="Calibri" w:eastAsia="Calibri" w:hAnsi="Calibri" w:cs="Calibri"/>
        <w:noProof/>
        <w:color w:val="000000"/>
        <w:kern w:val="0"/>
        <w:sz w:val="22"/>
        <w:szCs w:val="22"/>
        <w:lang w:eastAsia="pt-BR"/>
        <w14:ligatures w14:val="none"/>
      </w:rPr>
      <w:drawing>
        <wp:inline distT="0" distB="0" distL="0" distR="0" wp14:anchorId="5B5273B5" wp14:editId="052DC564">
          <wp:extent cx="1452515" cy="817040"/>
          <wp:effectExtent l="0" t="0" r="0" b="0"/>
          <wp:docPr id="1" name="image3.png" descr="Aplicação Horizontal - Fundo Branc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plicação Horizontal - Fundo Branc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515" cy="81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1ED2429" w14:textId="21043B72" w:rsidR="00901C4E" w:rsidRDefault="00901C4E">
    <w:pPr>
      <w:pStyle w:val="Cabealho"/>
    </w:pPr>
  </w:p>
  <w:p w14:paraId="60135A1D" w14:textId="77777777" w:rsidR="00901C4E" w:rsidRDefault="00901C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70DFB"/>
    <w:multiLevelType w:val="hybridMultilevel"/>
    <w:tmpl w:val="0E9CE63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70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4E"/>
    <w:rsid w:val="000337C5"/>
    <w:rsid w:val="000555CA"/>
    <w:rsid w:val="000D6365"/>
    <w:rsid w:val="00165919"/>
    <w:rsid w:val="001B7576"/>
    <w:rsid w:val="001E2068"/>
    <w:rsid w:val="002606E1"/>
    <w:rsid w:val="002C4C25"/>
    <w:rsid w:val="00301E94"/>
    <w:rsid w:val="00316073"/>
    <w:rsid w:val="003438DB"/>
    <w:rsid w:val="00365846"/>
    <w:rsid w:val="003A5938"/>
    <w:rsid w:val="003D3683"/>
    <w:rsid w:val="004548A4"/>
    <w:rsid w:val="00480159"/>
    <w:rsid w:val="004A18C6"/>
    <w:rsid w:val="004A5804"/>
    <w:rsid w:val="005C311F"/>
    <w:rsid w:val="00615C6C"/>
    <w:rsid w:val="006713A6"/>
    <w:rsid w:val="007844B7"/>
    <w:rsid w:val="00885AC2"/>
    <w:rsid w:val="008F14E9"/>
    <w:rsid w:val="00901C4E"/>
    <w:rsid w:val="009365EF"/>
    <w:rsid w:val="00A2112C"/>
    <w:rsid w:val="00A419F9"/>
    <w:rsid w:val="00A46E40"/>
    <w:rsid w:val="00AB1D8E"/>
    <w:rsid w:val="00C67B53"/>
    <w:rsid w:val="00CD0222"/>
    <w:rsid w:val="00D220E1"/>
    <w:rsid w:val="00D94180"/>
    <w:rsid w:val="00DB5F18"/>
    <w:rsid w:val="00DE0231"/>
    <w:rsid w:val="00E20DBC"/>
    <w:rsid w:val="00E37AAF"/>
    <w:rsid w:val="00EE1A8A"/>
    <w:rsid w:val="00F71016"/>
    <w:rsid w:val="00FD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BC3FF"/>
  <w15:chartTrackingRefBased/>
  <w15:docId w15:val="{02DCBB2B-7B26-4476-8C0B-165BEC76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C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C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C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C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C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C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C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01C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1C4E"/>
  </w:style>
  <w:style w:type="paragraph" w:styleId="Rodap">
    <w:name w:val="footer"/>
    <w:basedOn w:val="Normal"/>
    <w:link w:val="RodapChar"/>
    <w:uiPriority w:val="99"/>
    <w:unhideWhenUsed/>
    <w:rsid w:val="00901C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1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523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Vicente da Cruz Gomes</dc:creator>
  <cp:keywords/>
  <dc:description/>
  <cp:lastModifiedBy>Amilcar Vicente da Cruz Gomes</cp:lastModifiedBy>
  <cp:revision>21</cp:revision>
  <dcterms:created xsi:type="dcterms:W3CDTF">2026-07-30T13:10:00Z</dcterms:created>
  <dcterms:modified xsi:type="dcterms:W3CDTF">2026-07-30T14:05:00Z</dcterms:modified>
</cp:coreProperties>
</file>