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… Índices + Hashing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Fatores de Eficiência no Uso de Índices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de blocos em disco em geral é pequeno;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 mais rápida (chave ordenada);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ser mantido em memória.</w:t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3 - Índices Secundários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Meio secundário de acesso para quem já tem acesso primário;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Geralmente criado para uma chave candidata;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Geralmente é do tipo denso.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Exs: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Tipos de Índices: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Ordenação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não Ordenado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Índice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Índice Secundário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Não 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Índice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Índice Secundário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4 - Índice de Múltiplos Níveis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Ideia: reduzir a parte do arquivo de índice no qual será feita a busca.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“índice de índice”.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Hashing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função hash </w:t>
      </w:r>
      <w:r w:rsidDel="00000000" w:rsidR="00000000" w:rsidRPr="00000000">
        <w:rPr>
          <w:i w:val="1"/>
          <w:sz w:val="24"/>
          <w:szCs w:val="24"/>
          <w:rtl w:val="0"/>
        </w:rPr>
        <w:t xml:space="preserve">h</w:t>
      </w:r>
      <w:r w:rsidDel="00000000" w:rsidR="00000000" w:rsidRPr="00000000">
        <w:rPr>
          <w:sz w:val="24"/>
          <w:szCs w:val="24"/>
          <w:rtl w:val="0"/>
        </w:rPr>
        <w:t xml:space="preserve"> é uma função de K (valores de chave) para B (endereços de Bucket).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