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1)Ao sair do cinema, já no carro, com seus amigos, você pode ser assaltado. Considere que esse é um risco que precisa ser tratado. Indique três ações que contribuam para mitigar o impacto, três para mitigar a probabilidade, uma para evitá-lo e uma para aceitá-lo.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R: </w:t>
        <w:tab/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Mitigar o impacto: Esconder algumas coisas antes de sair do cinema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Mitigar a probabilidade: Verificar em volta, andar junto deixar o carro perto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Evitar: Não sair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Aceitá-lo: Entregar tudo sem resistir</w:t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2)Quando a técnica Delphi é a melhor opção para identificação de risco? Quais são os cuidados que o gerente de projetos deve tomar?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b w:val="1"/>
          <w:color w:val="263238"/>
          <w:sz w:val="24"/>
          <w:szCs w:val="24"/>
          <w:highlight w:val="white"/>
          <w:rtl w:val="0"/>
        </w:rPr>
        <w:t xml:space="preserve">R: </w:t>
      </w: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Essa técnica é uma forma bastante eficaz para, por exemplo, identificar riscos, realizar estimativas, definir o escopo do projeto, entre várias outras possibilidades. Essa forma de coleta de dados permite uma quantidade maior de informações ser levantada, visto que cada participante tem a liberdade de enviar suas elaborações.</w:t>
      </w:r>
    </w:p>
    <w:p w:rsidR="00000000" w:rsidDel="00000000" w:rsidP="00000000" w:rsidRDefault="00000000" w:rsidRPr="00000000" w14:paraId="0000000C">
      <w:pPr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Os cuidados referentes são: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4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possibilidade de receber amostras e tratamento de resultados não aceitáveis — dentro do padrão estatístico estabelecido, conforme dito anteriormente;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total dependência das respostas dos especialistas;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chance de se forçar o consenso para agilizar a tomada de decisão ou não impactar no cronograma do projeto;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possibilidade de demora na finalização do processo;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84.0000000000000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custo de preparação elevado.</w:t>
      </w:r>
    </w:p>
    <w:p w:rsidR="00000000" w:rsidDel="00000000" w:rsidP="00000000" w:rsidRDefault="00000000" w:rsidRPr="00000000" w14:paraId="00000012">
      <w:pPr>
        <w:rPr>
          <w:color w:val="2632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3)Compare os conceitos de WBS com RBS. Quais são as vantagens do uso de RBS em projetos de alta tecnologia?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R:</w:t>
      </w:r>
      <w:r w:rsidDel="00000000" w:rsidR="00000000" w:rsidRPr="00000000">
        <w:rPr>
          <w:color w:val="333333"/>
          <w:rtl w:val="0"/>
        </w:rPr>
        <w:t xml:space="preserve">RBS, ou EAR (Estrutura Analítica de Riscos), é um agrupamento orientado à origem do risco, que organiza, de forma estruturada, classifica e define a exposição dos riscos identificados do projeto ou negócio. Esta estrutura é idêntica à Estrutura Analítica do Projeto (EAP).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Sendo assim, os benefícios da Estrutura Analítica de Riscos incluem: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Compreender o tipo de exposição ao risco;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Expor as fontes mais significativas de risco;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Revelar as causas raiz do risco;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Indicar áreas de dependência ou correlação entre riscos;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Focar no desenvolvimento de respostas a riscos em áreas de alto risco;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0" w:afterAutospacing="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Permitir que respostas genéricas sejam desenvolvidas para causas raiz ou grupos de riscos dependentes;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600" w:lineRule="auto"/>
        <w:ind w:left="10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Criar processos para a execução dos planos de resposta aos riscos de acordo com o tipo de risco e com a alçada de decisão dentro da empresa (maior agilidade).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4)Acredita-se que em 70% dos projetos que se propõem a gerenciar os riscos a ferramenta mais utilizada é a matriz impacto X probabilidade. O que explica esse fato?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Utilizando uma matriz de probabilidade e impacto para gerenciar riscos negativos, tende-se a elaborar estratégias específicas para cada tipo de risco da seguinte forma: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um risco for trivial, tendo probabilidade rara, e consequências desprezíveis, costuma-se aceita-lo e agir apenas se o problema de fato ocorrer, de modo a evitar perda de tempo com riscos improváveis e que quase não geram impacto ao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42.85714285714283" w:lineRule="auto"/>
        <w:ind w:left="11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um risco for moderado, o ideal é mitigar, agindo para reduzir a probabilidade e o impacto do risco.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20" w:line="342.85714285714283" w:lineRule="auto"/>
        <w:ind w:left="11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 o risco for intolerável, o ideal é fazer todo o possível para prevenir ou eliminar a probabilidade de sua ocorrência e impacto.</w:t>
      </w:r>
    </w:p>
    <w:p w:rsidR="00000000" w:rsidDel="00000000" w:rsidP="00000000" w:rsidRDefault="00000000" w:rsidRPr="00000000" w14:paraId="00000025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5)Que competências uma pessoa responsável pela gerência de riscos de um determinado projeto deve possuir?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 gerente que é responsável por liderar o processo de elaboração do plano de risco, deve conhecer profundamente as políticas corporativas de gestão de risco, bem como as práticas de gestão de risco adotadas e as experiências de projetos anteriores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2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