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Fixação 5:</w:t>
      </w:r>
    </w:p>
    <w:p w:rsidR="00000000" w:rsidDel="00000000" w:rsidP="00000000" w:rsidRDefault="00000000" w:rsidRPr="00000000" w14:paraId="0000000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Quest1: </w:t>
      </w:r>
      <w:hyperlink r:id="rId6">
        <w:r w:rsidDel="00000000" w:rsidR="00000000" w:rsidRPr="00000000">
          <w:rPr>
            <w:b w:val="1"/>
            <w:color w:val="0088cc"/>
            <w:sz w:val="21"/>
            <w:szCs w:val="21"/>
            <w:highlight w:val="white"/>
            <w:rtl w:val="0"/>
          </w:rPr>
          <w:t xml:space="preserve">https://uploaddeimagens.com.br/imagens/casamento-png-4ac56712-36b5-47ca-98df-c6719509a86c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Quest2: </w:t>
      </w:r>
      <w:hyperlink r:id="rId7">
        <w:r w:rsidDel="00000000" w:rsidR="00000000" w:rsidRPr="00000000">
          <w:rPr>
            <w:b w:val="1"/>
            <w:color w:val="0088cc"/>
            <w:sz w:val="21"/>
            <w:szCs w:val="21"/>
            <w:highlight w:val="white"/>
            <w:rtl w:val="0"/>
          </w:rPr>
          <w:t xml:space="preserve">https://uploaddeimagens.com.br/imagens/olimpiada-png-1bb58868-e766-4671-a673-67bcabe254c8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Quest3: </w:t>
      </w:r>
    </w:p>
    <w:p w:rsidR="00000000" w:rsidDel="00000000" w:rsidP="00000000" w:rsidRDefault="00000000" w:rsidRPr="00000000" w14:paraId="00000007">
      <w:pPr>
        <w:ind w:firstLine="72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Rastreabilidade. Um requisito é rastreável se for possível identificar quem solicitou o requisito, porque o requisito existe, quais os requisitos relacionados e como os requisitos se relacionam às outras informações como design de sistemas, implementações e documentos do usuário</w:t>
      </w:r>
    </w:p>
    <w:p w:rsidR="00000000" w:rsidDel="00000000" w:rsidP="00000000" w:rsidRDefault="00000000" w:rsidRPr="00000000" w14:paraId="00000008">
      <w:pPr>
        <w:ind w:firstLine="72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Quest4:</w:t>
      </w:r>
    </w:p>
    <w:p w:rsidR="00000000" w:rsidDel="00000000" w:rsidP="00000000" w:rsidRDefault="00000000" w:rsidRPr="00000000" w14:paraId="0000000A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 Pacote de trabalho é definido por breves enunciados de: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42.85714285714283" w:lineRule="auto"/>
        <w:ind w:left="18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Descrição das atividades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42.85714285714283" w:lineRule="auto"/>
        <w:ind w:left="18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Atividades dos recursos por habilidade.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42.85714285714283" w:lineRule="auto"/>
        <w:ind w:left="18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Programação de atividades,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42.85714285714283" w:lineRule="auto"/>
        <w:ind w:left="18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Riscos das atividades.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20" w:line="342.85714285714283" w:lineRule="auto"/>
        <w:ind w:left="1820" w:hanging="360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Orçamentação das atividades.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320" w:line="342.85714285714283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Quest5: </w:t>
        <w:br w:type="textWrapping"/>
        <w:tab/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divulgação inicial do escopo do projeto.</w:t>
        <w:br w:type="textWrapping"/>
        <w:tab/>
        <w:t xml:space="preserve">A formalização e a justificativa dos pedidos de mudanças.</w:t>
        <w:br w:type="textWrapping"/>
        <w:tab/>
        <w:t xml:space="preserve">A indicação dos responsáveis pelas mudanças.</w:t>
        <w:br w:type="textWrapping"/>
        <w:tab/>
        <w:t xml:space="preserve">A avaliação das consequências das mudanças no cronograma.</w:t>
        <w:br w:type="textWrapping"/>
        <w:tab/>
        <w:t xml:space="preserve">A aprovação ou não das mudanças de acordo com a avaliação.</w:t>
        <w:br w:type="textWrapping"/>
        <w:tab/>
        <w:t xml:space="preserve">A homologação e disseminação, entre os stakeholders, das mudanças aceitas.</w:t>
        <w:br w:type="textWrapping"/>
        <w:tab/>
        <w:t xml:space="preserve">A implementação das mudanças nas áreas de gestão e desenvolvimento.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ploaddeimagens.com.br/imagens/casamento-png-4ac56712-36b5-47ca-98df-c6719509a86c" TargetMode="External"/><Relationship Id="rId7" Type="http://schemas.openxmlformats.org/officeDocument/2006/relationships/hyperlink" Target="http://moodle.utfpr.edu.br/Olimpi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