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Planejar o gerenciamento dos custos: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Planejar os recursos é uma etapa minuciosa, devendo ser realizada com atenção e quantificada com todos os itens que serão utilizados.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Estimar os custos: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A estimativa de custos é a etapa subsequente do planejamento. O valor a ser alcançado nessa fase passa por um estudo de orçamentação de cada recurso necessário, não se baseando em uma despesa aleatória.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Determinar o orçamento: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Nessa condição serão previstos, com exatidão, os investimentos necessários para a conclusão do projeto, que envolve a escolha dos fornecedores, fechamento dos valores e o levantamento dos gastos totais de realização do programa a ser levado para a aprovação do cliente.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320" w:line="342.85714285714283" w:lineRule="auto"/>
        <w:ind w:left="110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Controlar os custos: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Essa etapa envolve o acompanhamento dos custos reais ao longo da execução do projeto. Todas as despesas precisam ser documentadas e rastreadas, objetivando manter o empreendimento dentro do orçamento aprovado.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Os custos fixos de uma empresa são, por exemplo, o valor desembolsado pelo aluguel de um espaço ou de uma máquina e os salários pagos aos funcionários da operação, desde que eles não sejam comissionados.  </w:t>
      </w:r>
    </w:p>
    <w:p w:rsidR="00000000" w:rsidDel="00000000" w:rsidP="00000000" w:rsidRDefault="00000000" w:rsidRPr="00000000" w14:paraId="00000007">
      <w:pPr>
        <w:spacing w:after="160" w:lineRule="auto"/>
        <w:rPr/>
      </w:pPr>
      <w:r w:rsidDel="00000000" w:rsidR="00000000" w:rsidRPr="00000000">
        <w:rPr>
          <w:rtl w:val="0"/>
        </w:rPr>
        <w:t xml:space="preserve">Ao contrário do fixo, o custo variável é aquele que sofre alterações em curto prazo, geralmente relacionadas a alguma variável na produção e nas vendas. Como exemplo, podemos destacar a matéria-prima, os insumos produtivos e os tributos.</w:t>
      </w:r>
    </w:p>
    <w:p w:rsidR="00000000" w:rsidDel="00000000" w:rsidP="00000000" w:rsidRDefault="00000000" w:rsidRPr="00000000" w14:paraId="00000008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Esforços de qualidade;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Tempo do gerente do projeto;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Atividades de gerenciamento de projetos;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Associados diretamente ao projeto, incluindo mão de obra, materiais, treinamento para o projeto, computadores, etc;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Despesas com espaços físicos de escritórios usados diretamente para o projeto;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Lucro, quando aplicável;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2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Despesas administrativas, como salários da administração e despesas gerais de escritório.</w:t>
      </w:r>
    </w:p>
    <w:p w:rsidR="00000000" w:rsidDel="00000000" w:rsidP="00000000" w:rsidRDefault="00000000" w:rsidRPr="00000000" w14:paraId="00000010">
      <w:pPr>
        <w:spacing w:after="160" w:lineRule="auto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1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1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SV = EV - PV = 447400 - 514000 = -66600 :  Atrasado</w:t>
      </w:r>
    </w:p>
    <w:p w:rsidR="00000000" w:rsidDel="00000000" w:rsidP="00000000" w:rsidRDefault="00000000" w:rsidRPr="00000000" w14:paraId="0000001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CV = EV – AC = 447400 - 478-800 = -31400 : Acima do orçamento</w:t>
      </w:r>
    </w:p>
    <w:p w:rsidR="00000000" w:rsidDel="00000000" w:rsidP="00000000" w:rsidRDefault="00000000" w:rsidRPr="00000000" w14:paraId="0000001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SPI= EV / PV = 0.87</w:t>
      </w:r>
    </w:p>
    <w:p w:rsidR="00000000" w:rsidDel="00000000" w:rsidP="00000000" w:rsidRDefault="00000000" w:rsidRPr="00000000" w14:paraId="0000001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CPI = EV / AC = 0.93</w:t>
      </w:r>
    </w:p>
    <w:p w:rsidR="00000000" w:rsidDel="00000000" w:rsidP="00000000" w:rsidRDefault="00000000" w:rsidRPr="00000000" w14:paraId="00000016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2) O projeto está atrasado e acima do orçamento</w:t>
      </w:r>
    </w:p>
    <w:p w:rsidR="00000000" w:rsidDel="00000000" w:rsidP="00000000" w:rsidRDefault="00000000" w:rsidRPr="00000000" w14:paraId="0000001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3) Os processos E e C </w:t>
      </w:r>
    </w:p>
    <w:p w:rsidR="00000000" w:rsidDel="00000000" w:rsidP="00000000" w:rsidRDefault="00000000" w:rsidRPr="00000000" w14:paraId="00000018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