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46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0"/>
        <w:gridCol w:w="8070"/>
        <w:tblGridChange w:id="0">
          <w:tblGrid>
            <w:gridCol w:w="6600"/>
            <w:gridCol w:w="80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/*</w:t>
              <w:tab/>
              <w:t xml:space="preserve">Strategy: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*</w:t>
              <w:tab/>
              <w:t xml:space="preserve">1. Upi = y + range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*</w:t>
              <w:tab/>
              <w:t xml:space="preserve">2. Lpi = y - range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*/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Double upi (range. y)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Double lpi (range, y)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upi = y + range;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lpi = y - range;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Return upy AND lpi;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78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25"/>
              <w:gridCol w:w="2190"/>
              <w:gridCol w:w="2205"/>
              <w:gridCol w:w="2310"/>
              <w:tblGridChange w:id="0">
                <w:tblGrid>
                  <w:gridCol w:w="1125"/>
                  <w:gridCol w:w="2190"/>
                  <w:gridCol w:w="2205"/>
                  <w:gridCol w:w="231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Step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input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upi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lpi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Range = 4.6256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Y = 8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12.6256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Range = 4.6256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Y = 8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3.3744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Range = 4.6256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 = 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863.9999999999999" w:top="863.9999999999999" w:left="936.0000000000001" w:right="936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