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Operational Specification Template</w:t>
      </w:r>
    </w:p>
    <w:p w:rsidR="00000000" w:rsidDel="00000000" w:rsidP="00000000" w:rsidRDefault="00000000" w:rsidRPr="00000000">
      <w:pPr>
        <w:contextualSpacing w:val="0"/>
      </w:pPr>
      <w:r w:rsidDel="00000000" w:rsidR="00000000" w:rsidRPr="00000000">
        <w:rPr>
          <w:sz w:val="16"/>
          <w:szCs w:val="16"/>
          <w:rtl w:val="0"/>
        </w:rPr>
        <w:t xml:space="preserve"> </w:t>
      </w:r>
    </w:p>
    <w:tbl>
      <w:tblPr>
        <w:tblStyle w:val="Table1"/>
        <w:bidi w:val="0"/>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975"/>
        <w:gridCol w:w="1515"/>
        <w:gridCol w:w="1740"/>
        <w:tblGridChange w:id="0">
          <w:tblGrid>
            <w:gridCol w:w="1695"/>
            <w:gridCol w:w="3975"/>
            <w:gridCol w:w="1515"/>
            <w:gridCol w:w="1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Student</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Eduardo Sánchez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Date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40/06/2016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Program</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Program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Program #</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Instructor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Pati Benavides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Language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JAVA</w:t>
            </w:r>
          </w:p>
        </w:tc>
      </w:tr>
    </w:tbl>
    <w:p w:rsidR="00000000" w:rsidDel="00000000" w:rsidP="00000000" w:rsidRDefault="00000000" w:rsidRPr="00000000">
      <w:pPr>
        <w:contextualSpacing w:val="0"/>
      </w:pPr>
      <w:r w:rsidDel="00000000" w:rsidR="00000000" w:rsidRPr="00000000">
        <w:rPr>
          <w:sz w:val="16"/>
          <w:szCs w:val="16"/>
          <w:rtl w:val="0"/>
        </w:rPr>
        <w:t xml:space="preserve"> </w:t>
      </w:r>
    </w:p>
    <w:tbl>
      <w:tblPr>
        <w:tblStyle w:val="Table2"/>
        <w:bidi w:val="0"/>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0"/>
        <w:gridCol w:w="1035"/>
        <w:gridCol w:w="1965"/>
        <w:gridCol w:w="1005"/>
        <w:gridCol w:w="2925"/>
        <w:tblGridChange w:id="0">
          <w:tblGrid>
            <w:gridCol w:w="2160"/>
            <w:gridCol w:w="1035"/>
            <w:gridCol w:w="1965"/>
            <w:gridCol w:w="1005"/>
            <w:gridCol w:w="2925"/>
          </w:tblGrid>
        </w:tblGridChange>
      </w:tblGrid>
      <w:tr>
        <w:tc>
          <w:tcPr>
            <w:tcBorders>
              <w:top w:color="000000" w:space="0" w:sz="4" w:val="single"/>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Scenario 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1 </w:t>
            </w:r>
          </w:p>
        </w:tc>
        <w:tc>
          <w:tcPr>
            <w:tcBorders>
              <w:top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Objective</w:t>
            </w:r>
          </w:p>
        </w:tc>
        <w:tc>
          <w:tcPr>
            <w:gridSpan w:val="2"/>
            <w:tcBorders>
              <w:top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Use the button of cases 1 &amp; 2</w:t>
            </w:r>
          </w:p>
        </w:tc>
      </w:tr>
      <w:tr>
        <w:tc>
          <w:tcPr>
            <w:gridSpan w:val="2"/>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Scenario Objective</w:t>
            </w:r>
          </w:p>
        </w:tc>
        <w:tc>
          <w:tcPr>
            <w:gridSpan w:val="3"/>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The user will trigger the action of calculate the values for the test cases 1 &amp; &amp; 2 with the static data</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Source</w:t>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Step</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Action</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Comments</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 1</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touch the button of the left</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see the results in the window</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Compare the results with the ones at the requirements</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go back to main menu</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0"/>
        <w:gridCol w:w="1035"/>
        <w:gridCol w:w="1965"/>
        <w:gridCol w:w="1215"/>
        <w:gridCol w:w="2715"/>
        <w:tblGridChange w:id="0">
          <w:tblGrid>
            <w:gridCol w:w="2160"/>
            <w:gridCol w:w="1035"/>
            <w:gridCol w:w="1965"/>
            <w:gridCol w:w="1215"/>
            <w:gridCol w:w="2715"/>
          </w:tblGrid>
        </w:tblGridChange>
      </w:tblGrid>
      <w:tr>
        <w:tc>
          <w:tcPr>
            <w:tcBorders>
              <w:top w:color="000000" w:space="0" w:sz="4" w:val="single"/>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Scenario 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2 </w:t>
            </w:r>
          </w:p>
        </w:tc>
        <w:tc>
          <w:tcPr>
            <w:tcBorders>
              <w:top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Objective</w:t>
            </w:r>
          </w:p>
        </w:tc>
        <w:tc>
          <w:tcPr>
            <w:gridSpan w:val="2"/>
            <w:tcBorders>
              <w:top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Use the button of cases 3 &amp;&amp; 4</w:t>
            </w:r>
          </w:p>
        </w:tc>
      </w:tr>
      <w:tr>
        <w:tc>
          <w:tcPr>
            <w:gridSpan w:val="2"/>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Scenario Objective</w:t>
            </w:r>
          </w:p>
        </w:tc>
        <w:tc>
          <w:tcPr>
            <w:gridSpan w:val="3"/>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The user will trigger the second button to calculate the values with his data. First will trigger an input window where he will input the data, will not be any validation of data so please be caregful with your input PLEASE.</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Source</w:t>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Step</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Action</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Comments</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 </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 click the right button</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input carefully his data without any error</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Data from his programs</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click calculate</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review his results</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Yeah [A horse with No Name]</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user will go back to the input data window and will change his data if he wants.</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0"/>
        <w:gridCol w:w="1035"/>
        <w:gridCol w:w="1965"/>
        <w:gridCol w:w="1215"/>
        <w:gridCol w:w="2715"/>
        <w:tblGridChange w:id="0">
          <w:tblGrid>
            <w:gridCol w:w="2160"/>
            <w:gridCol w:w="1035"/>
            <w:gridCol w:w="1965"/>
            <w:gridCol w:w="1215"/>
            <w:gridCol w:w="2715"/>
          </w:tblGrid>
        </w:tblGridChange>
      </w:tblGrid>
      <w:tr>
        <w:tc>
          <w:tcPr>
            <w:tcBorders>
              <w:top w:color="000000" w:space="0" w:sz="4" w:val="single"/>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Scenario 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3 </w:t>
            </w:r>
          </w:p>
        </w:tc>
        <w:tc>
          <w:tcPr>
            <w:tcBorders>
              <w:top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User Objective</w:t>
            </w:r>
          </w:p>
        </w:tc>
        <w:tc>
          <w:tcPr>
            <w:gridSpan w:val="2"/>
            <w:tcBorders>
              <w:top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 back to the menu after calculate with his own data</w:t>
            </w:r>
          </w:p>
        </w:tc>
      </w:tr>
      <w:tr>
        <w:tc>
          <w:tcPr>
            <w:gridSpan w:val="2"/>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Scenario Objective</w:t>
            </w:r>
          </w:p>
        </w:tc>
        <w:tc>
          <w:tcPr>
            <w:gridSpan w:val="3"/>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Test the go back menu from the output window</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Source</w:t>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Step</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Action</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Comments</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 1</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User will repeat steps from Scenario2 until number 4</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000000" w:space="0" w:sz="4" w:val="single"/>
              <w:bottom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The will hit he button go back to menu</w:t>
            </w:r>
          </w:p>
        </w:tc>
        <w:tc>
          <w:tcPr>
            <w:tcBorders>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431.99999999999994"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