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D5B1A" w14:textId="17CCD9D3" w:rsidR="00E52BC3" w:rsidRPr="00E52BC3" w:rsidRDefault="00E52BC3" w:rsidP="00DC4593">
      <w:pPr>
        <w:rPr>
          <w:b/>
          <w:bCs/>
          <w:sz w:val="28"/>
          <w:szCs w:val="28"/>
        </w:rPr>
      </w:pPr>
      <w:r w:rsidRPr="00E52BC3">
        <w:rPr>
          <w:b/>
          <w:bCs/>
          <w:i/>
          <w:iCs/>
          <w:sz w:val="28"/>
          <w:szCs w:val="28"/>
        </w:rPr>
        <w:t>NEXOR</w:t>
      </w:r>
      <w:r w:rsidRPr="00E52BC3">
        <w:rPr>
          <w:i/>
          <w:iCs/>
          <w:sz w:val="28"/>
          <w:szCs w:val="28"/>
        </w:rPr>
        <w:t xml:space="preserve"> – Formulário de Avaliação de Dentista por Laboratório</w:t>
      </w:r>
    </w:p>
    <w:p w14:paraId="64CD3D9D" w14:textId="6231094A" w:rsidR="00DC4593" w:rsidRPr="00DC4593" w:rsidRDefault="008739F5" w:rsidP="00DC4593">
      <w:pPr>
        <w:rPr>
          <w:b/>
          <w:bCs/>
        </w:rPr>
      </w:pPr>
      <w:r w:rsidRPr="008739F5">
        <w:rPr>
          <w:b/>
          <w:bCs/>
        </w:rPr>
        <w:t xml:space="preserve">Documento de Conformidade com a LGPD </w:t>
      </w:r>
      <w:r w:rsidR="00DC4593" w:rsidRPr="00DC4593">
        <w:rPr>
          <w:b/>
          <w:bCs/>
        </w:rPr>
        <w:t xml:space="preserve">Tabela de Correções Críticas e Ajustes Recomendados </w:t>
      </w:r>
    </w:p>
    <w:tbl>
      <w:tblPr>
        <w:tblStyle w:val="TabeladeGrade5Escura-nfase4"/>
        <w:tblW w:w="0" w:type="auto"/>
        <w:tblLook w:val="04A0" w:firstRow="1" w:lastRow="0" w:firstColumn="1" w:lastColumn="0" w:noHBand="0" w:noVBand="1"/>
      </w:tblPr>
      <w:tblGrid>
        <w:gridCol w:w="2498"/>
        <w:gridCol w:w="2112"/>
        <w:gridCol w:w="2436"/>
        <w:gridCol w:w="2473"/>
        <w:gridCol w:w="2411"/>
        <w:gridCol w:w="2064"/>
      </w:tblGrid>
      <w:tr w:rsidR="00DC4593" w:rsidRPr="00DC4593" w14:paraId="329C000C" w14:textId="77777777" w:rsidTr="00DC4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18A53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Formulário / Questão</w:t>
            </w:r>
          </w:p>
        </w:tc>
        <w:tc>
          <w:tcPr>
            <w:tcW w:w="0" w:type="auto"/>
            <w:hideMark/>
          </w:tcPr>
          <w:p w14:paraId="0BE46746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Tipo de Ajuste</w:t>
            </w:r>
          </w:p>
        </w:tc>
        <w:tc>
          <w:tcPr>
            <w:tcW w:w="0" w:type="auto"/>
            <w:hideMark/>
          </w:tcPr>
          <w:p w14:paraId="545AA918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Comentário Operacional e de Compliance</w:t>
            </w:r>
          </w:p>
        </w:tc>
        <w:tc>
          <w:tcPr>
            <w:tcW w:w="0" w:type="auto"/>
            <w:hideMark/>
          </w:tcPr>
          <w:p w14:paraId="3515CE31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Risco LGPD / Jurídico</w:t>
            </w:r>
          </w:p>
        </w:tc>
        <w:tc>
          <w:tcPr>
            <w:tcW w:w="0" w:type="auto"/>
            <w:hideMark/>
          </w:tcPr>
          <w:p w14:paraId="20940ACA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Ação Recomendada</w:t>
            </w:r>
          </w:p>
        </w:tc>
        <w:tc>
          <w:tcPr>
            <w:tcW w:w="0" w:type="auto"/>
            <w:hideMark/>
          </w:tcPr>
          <w:p w14:paraId="6A6EAAD1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Prazo de Retenção Recomendado*</w:t>
            </w:r>
          </w:p>
        </w:tc>
      </w:tr>
      <w:tr w:rsidR="00DC4593" w:rsidRPr="00DC4593" w14:paraId="5E54457B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BAAA52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Todos os formulários – Ausência de termo de consentimento inicial</w:t>
            </w:r>
          </w:p>
        </w:tc>
        <w:tc>
          <w:tcPr>
            <w:tcW w:w="0" w:type="auto"/>
            <w:hideMark/>
          </w:tcPr>
          <w:p w14:paraId="0524DD17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Adição obrigatória</w:t>
            </w:r>
          </w:p>
        </w:tc>
        <w:tc>
          <w:tcPr>
            <w:tcW w:w="0" w:type="auto"/>
            <w:hideMark/>
          </w:tcPr>
          <w:p w14:paraId="724271E7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Falta declaração explícita de finalidade, base legal e direitos do titular antes do preenchimento.</w:t>
            </w:r>
          </w:p>
        </w:tc>
        <w:tc>
          <w:tcPr>
            <w:tcW w:w="0" w:type="auto"/>
            <w:hideMark/>
          </w:tcPr>
          <w:p w14:paraId="7A188DBF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Violação do Art. 8º LGPD (consentimento) e Art. 9º (dados sensíveis indiretos).</w:t>
            </w:r>
          </w:p>
        </w:tc>
        <w:tc>
          <w:tcPr>
            <w:tcW w:w="0" w:type="auto"/>
            <w:hideMark/>
          </w:tcPr>
          <w:p w14:paraId="1B02C8B5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Incluir banner inicial com: "Avaliações para melhoria de serviços. Dados tratados conforme Lei 13.709/2018."</w:t>
            </w:r>
          </w:p>
        </w:tc>
        <w:tc>
          <w:tcPr>
            <w:tcW w:w="0" w:type="auto"/>
            <w:hideMark/>
          </w:tcPr>
          <w:p w14:paraId="54DA8605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-</w:t>
            </w:r>
          </w:p>
        </w:tc>
      </w:tr>
      <w:tr w:rsidR="00DC4593" w:rsidRPr="00DC4593" w14:paraId="54304F6B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A6D74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Avaliação Dentista por Laboratório – Q3 (Comentário)</w:t>
            </w:r>
          </w:p>
        </w:tc>
        <w:tc>
          <w:tcPr>
            <w:tcW w:w="0" w:type="auto"/>
            <w:hideMark/>
          </w:tcPr>
          <w:p w14:paraId="5F45D8F3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Adição de aviso de restrição</w:t>
            </w:r>
          </w:p>
        </w:tc>
        <w:tc>
          <w:tcPr>
            <w:tcW w:w="0" w:type="auto"/>
            <w:hideMark/>
          </w:tcPr>
          <w:p w14:paraId="15A0CC01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Campo aberto pode conter dados sensíveis não relacionados (ex: saúde do paciente).</w:t>
            </w:r>
          </w:p>
        </w:tc>
        <w:tc>
          <w:tcPr>
            <w:tcW w:w="0" w:type="auto"/>
            <w:hideMark/>
          </w:tcPr>
          <w:p w14:paraId="54BF0127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Art. 11 LGPD: tratamento indevido de dados sensíveis sem base legal.</w:t>
            </w:r>
          </w:p>
        </w:tc>
        <w:tc>
          <w:tcPr>
            <w:tcW w:w="0" w:type="auto"/>
            <w:hideMark/>
          </w:tcPr>
          <w:p w14:paraId="3E9C1740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Incluir nota: "Comentários devem restringir-se à avaliação técnica. Não incluir dados pessoais sensíveis."</w:t>
            </w:r>
          </w:p>
        </w:tc>
        <w:tc>
          <w:tcPr>
            <w:tcW w:w="0" w:type="auto"/>
            <w:hideMark/>
          </w:tcPr>
          <w:p w14:paraId="0534C32D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3 anos (finalidade operacional)</w:t>
            </w:r>
          </w:p>
        </w:tc>
      </w:tr>
      <w:tr w:rsidR="00DC4593" w:rsidRPr="00DC4593" w14:paraId="2A42B4F3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38CF1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 xml:space="preserve">Avaliação Laboratório por Dentista – Q2 </w:t>
            </w:r>
            <w:r w:rsidRPr="00DC4593">
              <w:lastRenderedPageBreak/>
              <w:t>(Qualidade do dispositivo)</w:t>
            </w:r>
          </w:p>
        </w:tc>
        <w:tc>
          <w:tcPr>
            <w:tcW w:w="0" w:type="auto"/>
            <w:hideMark/>
          </w:tcPr>
          <w:p w14:paraId="7222E7EB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lastRenderedPageBreak/>
              <w:t>Especificação técnica</w:t>
            </w:r>
          </w:p>
        </w:tc>
        <w:tc>
          <w:tcPr>
            <w:tcW w:w="0" w:type="auto"/>
            <w:hideMark/>
          </w:tcPr>
          <w:p w14:paraId="40281191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 xml:space="preserve">"Qualidade do dispositivo bruto" é subjetivo. Falta critérios objetivos </w:t>
            </w:r>
            <w:r w:rsidRPr="00DC4593">
              <w:lastRenderedPageBreak/>
              <w:t>(ex: ajuste, acabamento).</w:t>
            </w:r>
          </w:p>
        </w:tc>
        <w:tc>
          <w:tcPr>
            <w:tcW w:w="0" w:type="auto"/>
            <w:hideMark/>
          </w:tcPr>
          <w:p w14:paraId="5C36B06E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lastRenderedPageBreak/>
              <w:t>Risco de interpretações divergentes em disputas contratuais.</w:t>
            </w:r>
          </w:p>
        </w:tc>
        <w:tc>
          <w:tcPr>
            <w:tcW w:w="0" w:type="auto"/>
            <w:hideMark/>
          </w:tcPr>
          <w:p w14:paraId="391B541D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 xml:space="preserve">Adicionar critérios de avaliação em nota de rodapé (ex: "Avaliar precisão dimensional, </w:t>
            </w:r>
            <w:r w:rsidRPr="00DC4593">
              <w:lastRenderedPageBreak/>
              <w:t>ausência de rebarbas").</w:t>
            </w:r>
          </w:p>
        </w:tc>
        <w:tc>
          <w:tcPr>
            <w:tcW w:w="0" w:type="auto"/>
            <w:hideMark/>
          </w:tcPr>
          <w:p w14:paraId="6876A271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lastRenderedPageBreak/>
              <w:t>5 anos (ciclo contratual)</w:t>
            </w:r>
          </w:p>
        </w:tc>
      </w:tr>
      <w:tr w:rsidR="00DC4593" w:rsidRPr="00DC4593" w14:paraId="3FDEAD03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49755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Avaliação Dentista por Cliente – Q4 (Qualidade das instalações)</w:t>
            </w:r>
          </w:p>
        </w:tc>
        <w:tc>
          <w:tcPr>
            <w:tcW w:w="0" w:type="auto"/>
            <w:hideMark/>
          </w:tcPr>
          <w:p w14:paraId="02CE758B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Contextualização necessária</w:t>
            </w:r>
          </w:p>
        </w:tc>
        <w:tc>
          <w:tcPr>
            <w:tcW w:w="0" w:type="auto"/>
            <w:hideMark/>
          </w:tcPr>
          <w:p w14:paraId="45800AEC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Sem definição de parâmetros (ex: limpeza, organização, acessibilidade). Pode gerar avaliações inconsistentes.</w:t>
            </w:r>
          </w:p>
        </w:tc>
        <w:tc>
          <w:tcPr>
            <w:tcW w:w="0" w:type="auto"/>
            <w:hideMark/>
          </w:tcPr>
          <w:p w14:paraId="5C2FC6C4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Baixo risco LGPD, mas fragiliza confiabilidade da métrica.</w:t>
            </w:r>
          </w:p>
        </w:tc>
        <w:tc>
          <w:tcPr>
            <w:tcW w:w="0" w:type="auto"/>
            <w:hideMark/>
          </w:tcPr>
          <w:p w14:paraId="2FE9458A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Incluir exemplos: "avaliar limpeza, organização, privacidade, equipamentos".</w:t>
            </w:r>
          </w:p>
        </w:tc>
        <w:tc>
          <w:tcPr>
            <w:tcW w:w="0" w:type="auto"/>
            <w:hideMark/>
          </w:tcPr>
          <w:p w14:paraId="231D8E09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2 anos</w:t>
            </w:r>
          </w:p>
        </w:tc>
      </w:tr>
      <w:tr w:rsidR="00DC4593" w:rsidRPr="00DC4593" w14:paraId="6D500289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01957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Avaliação Dentista por Cliente – Q6 (Qualidade do ajuste)</w:t>
            </w:r>
          </w:p>
        </w:tc>
        <w:tc>
          <w:tcPr>
            <w:tcW w:w="0" w:type="auto"/>
            <w:hideMark/>
          </w:tcPr>
          <w:p w14:paraId="04F902DD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Separação de escopos</w:t>
            </w:r>
          </w:p>
        </w:tc>
        <w:tc>
          <w:tcPr>
            <w:tcW w:w="0" w:type="auto"/>
            <w:hideMark/>
          </w:tcPr>
          <w:p w14:paraId="5FEF8D1C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Confunde avaliação do dentista com desempenho do produto.</w:t>
            </w:r>
          </w:p>
        </w:tc>
        <w:tc>
          <w:tcPr>
            <w:tcW w:w="0" w:type="auto"/>
            <w:hideMark/>
          </w:tcPr>
          <w:p w14:paraId="04054730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Responsabilidade difusa: dentista vs. NEXOR.</w:t>
            </w:r>
          </w:p>
        </w:tc>
        <w:tc>
          <w:tcPr>
            <w:tcW w:w="0" w:type="auto"/>
            <w:hideMark/>
          </w:tcPr>
          <w:p w14:paraId="5988B203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Reformular: "Qualidade da orientação para uso e ajustes do dispositivo".</w:t>
            </w:r>
          </w:p>
        </w:tc>
        <w:tc>
          <w:tcPr>
            <w:tcW w:w="0" w:type="auto"/>
            <w:hideMark/>
          </w:tcPr>
          <w:p w14:paraId="6C21F20E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3 anos</w:t>
            </w:r>
          </w:p>
        </w:tc>
      </w:tr>
      <w:tr w:rsidR="00DC4593" w:rsidRPr="00DC4593" w14:paraId="44A8F432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7E40ED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Avaliação Instituição/Coach – Q1 (Instalações)</w:t>
            </w:r>
          </w:p>
        </w:tc>
        <w:tc>
          <w:tcPr>
            <w:tcW w:w="0" w:type="auto"/>
            <w:hideMark/>
          </w:tcPr>
          <w:p w14:paraId="538D8103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Adequação de escopo</w:t>
            </w:r>
          </w:p>
        </w:tc>
        <w:tc>
          <w:tcPr>
            <w:tcW w:w="0" w:type="auto"/>
            <w:hideMark/>
          </w:tcPr>
          <w:p w14:paraId="769B43C7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Campo irrelevante para coaches independentes (sem instalações físicas).</w:t>
            </w:r>
          </w:p>
        </w:tc>
        <w:tc>
          <w:tcPr>
            <w:tcW w:w="0" w:type="auto"/>
            <w:hideMark/>
          </w:tcPr>
          <w:p w14:paraId="3D841484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Coleta de dados desnecessários (viola princípio de minimização - Art. 6º, III LGPD).</w:t>
            </w:r>
          </w:p>
        </w:tc>
        <w:tc>
          <w:tcPr>
            <w:tcW w:w="0" w:type="auto"/>
            <w:hideMark/>
          </w:tcPr>
          <w:p w14:paraId="0F13E319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Adicionar lógica condicional: exibir apenas para instituições.</w:t>
            </w:r>
          </w:p>
        </w:tc>
        <w:tc>
          <w:tcPr>
            <w:tcW w:w="0" w:type="auto"/>
            <w:hideMark/>
          </w:tcPr>
          <w:p w14:paraId="08FBF314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2 anos</w:t>
            </w:r>
          </w:p>
        </w:tc>
      </w:tr>
      <w:tr w:rsidR="00DC4593" w:rsidRPr="00DC4593" w14:paraId="299CB993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D0945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Avaliação Influencer por Cliente – Q1-Q3 (Comunicação)</w:t>
            </w:r>
          </w:p>
        </w:tc>
        <w:tc>
          <w:tcPr>
            <w:tcW w:w="0" w:type="auto"/>
            <w:hideMark/>
          </w:tcPr>
          <w:p w14:paraId="29494D25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Unificação de itens</w:t>
            </w:r>
          </w:p>
        </w:tc>
        <w:tc>
          <w:tcPr>
            <w:tcW w:w="0" w:type="auto"/>
            <w:hideMark/>
          </w:tcPr>
          <w:p w14:paraId="7C215D4E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 xml:space="preserve">Itens redundantes (Q1, Q2, Q3 avaliam "clareza"). </w:t>
            </w:r>
            <w:r w:rsidRPr="00DC4593">
              <w:lastRenderedPageBreak/>
              <w:t>Sobrecarrega o respondente.</w:t>
            </w:r>
          </w:p>
        </w:tc>
        <w:tc>
          <w:tcPr>
            <w:tcW w:w="0" w:type="auto"/>
            <w:hideMark/>
          </w:tcPr>
          <w:p w14:paraId="27056383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lastRenderedPageBreak/>
              <w:t xml:space="preserve">Não otimiza experiência do </w:t>
            </w:r>
            <w:r w:rsidRPr="00DC4593">
              <w:lastRenderedPageBreak/>
              <w:t>usuário, mas sem risco legal direto.</w:t>
            </w:r>
          </w:p>
        </w:tc>
        <w:tc>
          <w:tcPr>
            <w:tcW w:w="0" w:type="auto"/>
            <w:hideMark/>
          </w:tcPr>
          <w:p w14:paraId="14C75AE8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lastRenderedPageBreak/>
              <w:t xml:space="preserve">Unificar em: "Clareza na comunicação sobre Nexor, </w:t>
            </w:r>
            <w:r w:rsidRPr="00DC4593">
              <w:lastRenderedPageBreak/>
              <w:t>dispositivo e processo (0-10)".</w:t>
            </w:r>
          </w:p>
        </w:tc>
        <w:tc>
          <w:tcPr>
            <w:tcW w:w="0" w:type="auto"/>
            <w:hideMark/>
          </w:tcPr>
          <w:p w14:paraId="3EF7203E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lastRenderedPageBreak/>
              <w:t>1 ano (dados de marketing)</w:t>
            </w:r>
          </w:p>
        </w:tc>
      </w:tr>
      <w:tr w:rsidR="00DC4593" w:rsidRPr="00DC4593" w14:paraId="05B48E7B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880814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Todos os formulários – Campos abertos de comentários</w:t>
            </w:r>
          </w:p>
        </w:tc>
        <w:tc>
          <w:tcPr>
            <w:tcW w:w="0" w:type="auto"/>
            <w:hideMark/>
          </w:tcPr>
          <w:p w14:paraId="09AAD2A4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Limitação de caracteres e aviso</w:t>
            </w:r>
          </w:p>
        </w:tc>
        <w:tc>
          <w:tcPr>
            <w:tcW w:w="0" w:type="auto"/>
            <w:hideMark/>
          </w:tcPr>
          <w:p w14:paraId="795F9C4A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Espaços ilimitados podem gerar relatos com dados excessivos ou sensíveis (ex: nomes de terceiros).</w:t>
            </w:r>
          </w:p>
        </w:tc>
        <w:tc>
          <w:tcPr>
            <w:tcW w:w="0" w:type="auto"/>
            <w:hideMark/>
          </w:tcPr>
          <w:p w14:paraId="63FBC45B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Art. 6º, III LGPD (minimização) e risco de vazamento de dados não autorizados.</w:t>
            </w:r>
          </w:p>
        </w:tc>
        <w:tc>
          <w:tcPr>
            <w:tcW w:w="0" w:type="auto"/>
            <w:hideMark/>
          </w:tcPr>
          <w:p w14:paraId="4CA8D277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Limitar a 500 caracteres + aviso: "Não inclua dados pessoais de terceiros ou informações sensíveis."</w:t>
            </w:r>
          </w:p>
        </w:tc>
        <w:tc>
          <w:tcPr>
            <w:tcW w:w="0" w:type="auto"/>
            <w:hideMark/>
          </w:tcPr>
          <w:p w14:paraId="039EFF4B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2 anos (exceto se houver disputa: 5 anos)</w:t>
            </w:r>
          </w:p>
        </w:tc>
      </w:tr>
      <w:tr w:rsidR="00DC4593" w:rsidRPr="00DC4593" w14:paraId="092DF156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ABAEE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Todos os formulários – Ausência de identificação do avaliado</w:t>
            </w:r>
          </w:p>
        </w:tc>
        <w:tc>
          <w:tcPr>
            <w:tcW w:w="0" w:type="auto"/>
            <w:hideMark/>
          </w:tcPr>
          <w:p w14:paraId="4E7229C8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Adição controlada</w:t>
            </w:r>
          </w:p>
        </w:tc>
        <w:tc>
          <w:tcPr>
            <w:tcW w:w="0" w:type="auto"/>
            <w:hideMark/>
          </w:tcPr>
          <w:p w14:paraId="0CB9B819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Dificulta análise contextual, mas evita vieses.</w:t>
            </w:r>
          </w:p>
        </w:tc>
        <w:tc>
          <w:tcPr>
            <w:tcW w:w="0" w:type="auto"/>
            <w:hideMark/>
          </w:tcPr>
          <w:p w14:paraId="4BD853C6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Trade-off entre utilidade operacional e proteção de dados.</w:t>
            </w:r>
          </w:p>
        </w:tc>
        <w:tc>
          <w:tcPr>
            <w:tcW w:w="0" w:type="auto"/>
            <w:hideMark/>
          </w:tcPr>
          <w:p w14:paraId="4512B1B7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Usar código hash (ex: ID#123) no lugar de nomes, vinculado internamente.</w:t>
            </w:r>
          </w:p>
        </w:tc>
        <w:tc>
          <w:tcPr>
            <w:tcW w:w="0" w:type="auto"/>
            <w:hideMark/>
          </w:tcPr>
          <w:p w14:paraId="79388AB3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Alinhado ao prazo geral</w:t>
            </w:r>
          </w:p>
        </w:tc>
      </w:tr>
      <w:tr w:rsidR="00DC4593" w:rsidRPr="00DC4593" w14:paraId="15C82067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030E8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Todos os formulários – Coleta de e-mail/IP do respondente</w:t>
            </w:r>
          </w:p>
        </w:tc>
        <w:tc>
          <w:tcPr>
            <w:tcW w:w="0" w:type="auto"/>
            <w:hideMark/>
          </w:tcPr>
          <w:p w14:paraId="30B104C1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Revisão de necessidade</w:t>
            </w:r>
          </w:p>
        </w:tc>
        <w:tc>
          <w:tcPr>
            <w:tcW w:w="0" w:type="auto"/>
            <w:hideMark/>
          </w:tcPr>
          <w:p w14:paraId="12103D1A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Dados não essenciais para avaliações anônimas.</w:t>
            </w:r>
          </w:p>
        </w:tc>
        <w:tc>
          <w:tcPr>
            <w:tcW w:w="0" w:type="auto"/>
            <w:hideMark/>
          </w:tcPr>
          <w:p w14:paraId="1404D1E2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Exposição desnecessária de dados pessoais (Art. 6º, III LGPD).</w:t>
            </w:r>
          </w:p>
        </w:tc>
        <w:tc>
          <w:tcPr>
            <w:tcW w:w="0" w:type="auto"/>
            <w:hideMark/>
          </w:tcPr>
          <w:p w14:paraId="17F490DD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Remover campos automáticos de coleta de IP/e-mail se não forem essenciais.</w:t>
            </w:r>
          </w:p>
        </w:tc>
        <w:tc>
          <w:tcPr>
            <w:tcW w:w="0" w:type="auto"/>
            <w:hideMark/>
          </w:tcPr>
          <w:p w14:paraId="1C6625E2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Não coletar</w:t>
            </w:r>
          </w:p>
        </w:tc>
      </w:tr>
    </w:tbl>
    <w:p w14:paraId="358D2961" w14:textId="77777777" w:rsidR="00DC4593" w:rsidRDefault="00DC4593" w:rsidP="00DC4593"/>
    <w:p w14:paraId="5C2E5733" w14:textId="77777777" w:rsidR="00DC4593" w:rsidRDefault="00DC4593" w:rsidP="00DC4593"/>
    <w:p w14:paraId="398FC5F7" w14:textId="0379368C" w:rsidR="00DC4593" w:rsidRPr="00DC4593" w:rsidRDefault="00DC4593" w:rsidP="00DC4593">
      <w:r w:rsidRPr="00DC4593">
        <w:t>*Prazos alinhados ao Guia de Boas Práticas da ANPD (2025) para dados de qualidade de serviço. Em caso de litígio, aplicar prazo prescricional (3-5 anos).</w:t>
      </w:r>
    </w:p>
    <w:p w14:paraId="5BAA778F" w14:textId="77777777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lastRenderedPageBreak/>
        <w:t xml:space="preserve">Análise de Conformidade com a LGPD </w:t>
      </w:r>
    </w:p>
    <w:p w14:paraId="35B99931" w14:textId="77777777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1. Finalidade e Minimização de Dados (Art. 6º, I e III) </w:t>
      </w:r>
    </w:p>
    <w:p w14:paraId="2C36CA63" w14:textId="77777777" w:rsidR="00DC4593" w:rsidRPr="00DC4593" w:rsidRDefault="00DC4593" w:rsidP="00DC4593">
      <w:pPr>
        <w:numPr>
          <w:ilvl w:val="0"/>
          <w:numId w:val="1"/>
        </w:numPr>
      </w:pPr>
      <w:r w:rsidRPr="00DC4593">
        <w:rPr>
          <w:b/>
          <w:bCs/>
        </w:rPr>
        <w:t>Problema</w:t>
      </w:r>
      <w:r w:rsidRPr="00DC4593">
        <w:t>: Campos como "instalações de coach" (irrelevante para profissionais sem sede) violam o princípio da minimização.</w:t>
      </w:r>
    </w:p>
    <w:p w14:paraId="4CFF0CC9" w14:textId="77777777" w:rsidR="00DC4593" w:rsidRPr="00DC4593" w:rsidRDefault="00DC4593" w:rsidP="00DC4593">
      <w:pPr>
        <w:numPr>
          <w:ilvl w:val="0"/>
          <w:numId w:val="1"/>
        </w:numPr>
      </w:pPr>
      <w:r w:rsidRPr="00DC4593">
        <w:rPr>
          <w:b/>
          <w:bCs/>
        </w:rPr>
        <w:t>Solução</w:t>
      </w:r>
      <w:r w:rsidRPr="00DC4593">
        <w:t xml:space="preserve">: </w:t>
      </w:r>
    </w:p>
    <w:p w14:paraId="6F9A462C" w14:textId="77777777" w:rsidR="00DC4593" w:rsidRPr="00DC4593" w:rsidRDefault="00DC4593" w:rsidP="00DC4593">
      <w:pPr>
        <w:numPr>
          <w:ilvl w:val="0"/>
          <w:numId w:val="1"/>
        </w:numPr>
      </w:pPr>
      <w:r w:rsidRPr="00DC4593">
        <w:t>Revisão semestral dos formulários para eliminar dados não essenciais.</w:t>
      </w:r>
    </w:p>
    <w:p w14:paraId="0C82E6F2" w14:textId="77777777" w:rsidR="00DC4593" w:rsidRPr="00DC4593" w:rsidRDefault="00DC4593" w:rsidP="00DC4593">
      <w:pPr>
        <w:numPr>
          <w:ilvl w:val="0"/>
          <w:numId w:val="1"/>
        </w:numPr>
      </w:pPr>
      <w:r w:rsidRPr="00DC4593">
        <w:t>Relatório de impacto à proteção de dados (RIPD) para novas métricas.</w:t>
      </w:r>
    </w:p>
    <w:p w14:paraId="14E28731" w14:textId="77777777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2. Compartilhamento de Dados (Art. 7º, V e Art. 23) </w:t>
      </w:r>
    </w:p>
    <w:p w14:paraId="51691BE5" w14:textId="77777777" w:rsidR="00DC4593" w:rsidRPr="00DC4593" w:rsidRDefault="00DC4593" w:rsidP="00DC4593">
      <w:pPr>
        <w:numPr>
          <w:ilvl w:val="0"/>
          <w:numId w:val="2"/>
        </w:numPr>
      </w:pPr>
      <w:r w:rsidRPr="00DC4593">
        <w:rPr>
          <w:b/>
          <w:bCs/>
        </w:rPr>
        <w:t>Cenário crítico</w:t>
      </w:r>
      <w:r w:rsidRPr="00DC4593">
        <w:t>: Comentários negativos sobre dentistas compartilhados com terceiros sem contexto.</w:t>
      </w:r>
    </w:p>
    <w:p w14:paraId="486009C4" w14:textId="77777777" w:rsidR="00DC4593" w:rsidRPr="00DC4593" w:rsidRDefault="00DC4593" w:rsidP="00DC4593">
      <w:pPr>
        <w:numPr>
          <w:ilvl w:val="0"/>
          <w:numId w:val="2"/>
        </w:numPr>
      </w:pPr>
      <w:r w:rsidRPr="00DC4593">
        <w:rPr>
          <w:b/>
          <w:bCs/>
        </w:rPr>
        <w:t>Protocolo</w:t>
      </w:r>
      <w:r w:rsidRPr="00DC4593">
        <w:t xml:space="preserve">: </w:t>
      </w:r>
    </w:p>
    <w:p w14:paraId="27637B6C" w14:textId="77777777" w:rsidR="00DC4593" w:rsidRPr="00DC4593" w:rsidRDefault="00DC4593" w:rsidP="00DC4593">
      <w:pPr>
        <w:numPr>
          <w:ilvl w:val="0"/>
          <w:numId w:val="2"/>
        </w:numPr>
      </w:pPr>
      <w:r w:rsidRPr="00DC4593">
        <w:t>Dados brutos: acesso restrito à equipe de CX da NEXOR.</w:t>
      </w:r>
    </w:p>
    <w:p w14:paraId="2E82A232" w14:textId="77777777" w:rsidR="00DC4593" w:rsidRPr="00DC4593" w:rsidRDefault="00DC4593" w:rsidP="00DC4593">
      <w:pPr>
        <w:numPr>
          <w:ilvl w:val="0"/>
          <w:numId w:val="2"/>
        </w:numPr>
      </w:pPr>
      <w:r w:rsidRPr="00DC4593">
        <w:t>Dados agregados (ex: médias de avaliação): compartilháveis com parceiros mediante anonimização.</w:t>
      </w:r>
    </w:p>
    <w:p w14:paraId="64952856" w14:textId="77777777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3. Direitos dos Titulares (Art. 18) </w:t>
      </w:r>
    </w:p>
    <w:p w14:paraId="493952B8" w14:textId="77777777" w:rsidR="00DC4593" w:rsidRPr="00DC4593" w:rsidRDefault="00DC4593" w:rsidP="00DC4593">
      <w:pPr>
        <w:numPr>
          <w:ilvl w:val="0"/>
          <w:numId w:val="3"/>
        </w:numPr>
      </w:pPr>
      <w:r w:rsidRPr="00DC4593">
        <w:rPr>
          <w:b/>
          <w:bCs/>
        </w:rPr>
        <w:t>Implementação</w:t>
      </w:r>
      <w:r w:rsidRPr="00DC4593">
        <w:t xml:space="preserve">: </w:t>
      </w:r>
    </w:p>
    <w:p w14:paraId="372730C4" w14:textId="77777777" w:rsidR="00DC4593" w:rsidRPr="00DC4593" w:rsidRDefault="00DC4593" w:rsidP="00DC4593">
      <w:pPr>
        <w:numPr>
          <w:ilvl w:val="0"/>
          <w:numId w:val="3"/>
        </w:numPr>
      </w:pPr>
      <w:r w:rsidRPr="00DC4593">
        <w:t>Botão "Esquecer meus dados" no painel do ethosX para exclusão de avaliações individuais.</w:t>
      </w:r>
    </w:p>
    <w:p w14:paraId="75869376" w14:textId="77777777" w:rsidR="00DC4593" w:rsidRPr="00DC4593" w:rsidRDefault="00DC4593" w:rsidP="00DC4593">
      <w:pPr>
        <w:numPr>
          <w:ilvl w:val="0"/>
          <w:numId w:val="3"/>
        </w:numPr>
      </w:pPr>
      <w:r w:rsidRPr="00DC4593">
        <w:t>Relatório de acesso simplificado via e-mail em 72h.</w:t>
      </w:r>
    </w:p>
    <w:p w14:paraId="46D401EA" w14:textId="77777777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4. Responsabilidade como Intermediário (Art. 5º, VII) </w:t>
      </w:r>
    </w:p>
    <w:p w14:paraId="4E5A4526" w14:textId="77777777" w:rsidR="00DC4593" w:rsidRPr="00DC4593" w:rsidRDefault="00DC4593" w:rsidP="00DC4593">
      <w:pPr>
        <w:numPr>
          <w:ilvl w:val="0"/>
          <w:numId w:val="4"/>
        </w:numPr>
      </w:pPr>
      <w:r w:rsidRPr="00DC4593">
        <w:rPr>
          <w:b/>
          <w:bCs/>
        </w:rPr>
        <w:t>Cláusulas obrigatórias em contratos</w:t>
      </w:r>
      <w:r w:rsidRPr="00DC4593">
        <w:t>:</w:t>
      </w:r>
    </w:p>
    <w:p w14:paraId="781BA628" w14:textId="77777777" w:rsidR="00DC4593" w:rsidRPr="00DC4593" w:rsidRDefault="00DC4593" w:rsidP="00DC4593">
      <w:pPr>
        <w:numPr>
          <w:ilvl w:val="0"/>
          <w:numId w:val="4"/>
        </w:numPr>
      </w:pPr>
      <w:r w:rsidRPr="00DC4593">
        <w:lastRenderedPageBreak/>
        <w:t>Com dentistas/laboratórios: "Aceita receber avaliações anonimizadas via plataforma ethosX".</w:t>
      </w:r>
    </w:p>
    <w:p w14:paraId="57C24730" w14:textId="77777777" w:rsidR="00DC4593" w:rsidRPr="00DC4593" w:rsidRDefault="00DC4593" w:rsidP="00DC4593">
      <w:pPr>
        <w:numPr>
          <w:ilvl w:val="0"/>
          <w:numId w:val="4"/>
        </w:numPr>
      </w:pPr>
      <w:r w:rsidRPr="00DC4593">
        <w:t>Com clientes: "Avaliações são usadas exclusivamente para melhoria de serviços".</w:t>
      </w:r>
    </w:p>
    <w:p w14:paraId="7C95F48A" w14:textId="77777777" w:rsidR="00DC4593" w:rsidRDefault="00DC4593" w:rsidP="00DC4593">
      <w:pPr>
        <w:rPr>
          <w:b/>
          <w:bCs/>
        </w:rPr>
      </w:pPr>
    </w:p>
    <w:p w14:paraId="5331E39D" w14:textId="78D41E29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Governança e Retenção de Dados na Plataforma ethosX </w:t>
      </w:r>
    </w:p>
    <w:tbl>
      <w:tblPr>
        <w:tblStyle w:val="TabeladeGrade5Escura-nfase6"/>
        <w:tblW w:w="0" w:type="auto"/>
        <w:tblLook w:val="04A0" w:firstRow="1" w:lastRow="0" w:firstColumn="1" w:lastColumn="0" w:noHBand="0" w:noVBand="1"/>
      </w:tblPr>
      <w:tblGrid>
        <w:gridCol w:w="3038"/>
        <w:gridCol w:w="1961"/>
        <w:gridCol w:w="4179"/>
        <w:gridCol w:w="4816"/>
      </w:tblGrid>
      <w:tr w:rsidR="00DC4593" w:rsidRPr="00DC4593" w14:paraId="7E37FE14" w14:textId="77777777" w:rsidTr="00DC4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5DC72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Categoria de Dados</w:t>
            </w:r>
          </w:p>
        </w:tc>
        <w:tc>
          <w:tcPr>
            <w:tcW w:w="0" w:type="auto"/>
            <w:hideMark/>
          </w:tcPr>
          <w:p w14:paraId="6216D628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Prazo de Retenção</w:t>
            </w:r>
          </w:p>
        </w:tc>
        <w:tc>
          <w:tcPr>
            <w:tcW w:w="0" w:type="auto"/>
            <w:hideMark/>
          </w:tcPr>
          <w:p w14:paraId="2122A715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Justificativa</w:t>
            </w:r>
          </w:p>
        </w:tc>
        <w:tc>
          <w:tcPr>
            <w:tcW w:w="0" w:type="auto"/>
            <w:hideMark/>
          </w:tcPr>
          <w:p w14:paraId="49708F58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Acesso Permitido</w:t>
            </w:r>
          </w:p>
        </w:tc>
      </w:tr>
      <w:tr w:rsidR="00DC4593" w:rsidRPr="00DC4593" w14:paraId="0AA1C642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B40AC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Avaliações numéricas (0-10)</w:t>
            </w:r>
          </w:p>
        </w:tc>
        <w:tc>
          <w:tcPr>
            <w:tcW w:w="0" w:type="auto"/>
            <w:hideMark/>
          </w:tcPr>
          <w:p w14:paraId="418CE69E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3 anos</w:t>
            </w:r>
          </w:p>
        </w:tc>
        <w:tc>
          <w:tcPr>
            <w:tcW w:w="0" w:type="auto"/>
            <w:hideMark/>
          </w:tcPr>
          <w:p w14:paraId="557816F6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Ciclo de melhoria contínua e métricas históricas</w:t>
            </w:r>
          </w:p>
        </w:tc>
        <w:tc>
          <w:tcPr>
            <w:tcW w:w="0" w:type="auto"/>
            <w:hideMark/>
          </w:tcPr>
          <w:p w14:paraId="7B15B3DB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Equipe de Operações e Parceiros (dados agregados)</w:t>
            </w:r>
          </w:p>
        </w:tc>
      </w:tr>
      <w:tr w:rsidR="00DC4593" w:rsidRPr="00DC4593" w14:paraId="69CD1B6C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3F8274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Comentários textuais</w:t>
            </w:r>
          </w:p>
        </w:tc>
        <w:tc>
          <w:tcPr>
            <w:tcW w:w="0" w:type="auto"/>
            <w:hideMark/>
          </w:tcPr>
          <w:p w14:paraId="4E7C89FC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2 anos</w:t>
            </w:r>
          </w:p>
        </w:tc>
        <w:tc>
          <w:tcPr>
            <w:tcW w:w="0" w:type="auto"/>
            <w:hideMark/>
          </w:tcPr>
          <w:p w14:paraId="1AC66D7A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Redução de risco de exposição contextual</w:t>
            </w:r>
          </w:p>
        </w:tc>
        <w:tc>
          <w:tcPr>
            <w:tcW w:w="0" w:type="auto"/>
            <w:hideMark/>
          </w:tcPr>
          <w:p w14:paraId="4962AE7F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Apenas equipe de CX (com máscara de dados sensíveis)</w:t>
            </w:r>
          </w:p>
        </w:tc>
      </w:tr>
      <w:tr w:rsidR="00DC4593" w:rsidRPr="00DC4593" w14:paraId="24692F0A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A1DD8A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Metadados de preenchimento</w:t>
            </w:r>
          </w:p>
        </w:tc>
        <w:tc>
          <w:tcPr>
            <w:tcW w:w="0" w:type="auto"/>
            <w:hideMark/>
          </w:tcPr>
          <w:p w14:paraId="68BCF922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1 ano</w:t>
            </w:r>
          </w:p>
        </w:tc>
        <w:tc>
          <w:tcPr>
            <w:tcW w:w="0" w:type="auto"/>
            <w:hideMark/>
          </w:tcPr>
          <w:p w14:paraId="34AE6CE3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Auditoria de integridade</w:t>
            </w:r>
          </w:p>
        </w:tc>
        <w:tc>
          <w:tcPr>
            <w:tcW w:w="0" w:type="auto"/>
            <w:hideMark/>
          </w:tcPr>
          <w:p w14:paraId="22940AA5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Equipe de TI e Compliance</w:t>
            </w:r>
          </w:p>
        </w:tc>
      </w:tr>
      <w:tr w:rsidR="00DC4593" w:rsidRPr="00DC4593" w14:paraId="26848379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E56F7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Dados para disputas legais</w:t>
            </w:r>
          </w:p>
        </w:tc>
        <w:tc>
          <w:tcPr>
            <w:tcW w:w="0" w:type="auto"/>
            <w:hideMark/>
          </w:tcPr>
          <w:p w14:paraId="5C9B34BE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5 anos</w:t>
            </w:r>
          </w:p>
        </w:tc>
        <w:tc>
          <w:tcPr>
            <w:tcW w:w="0" w:type="auto"/>
            <w:hideMark/>
          </w:tcPr>
          <w:p w14:paraId="49435655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Prescrição civil (Art. 206, CC)</w:t>
            </w:r>
          </w:p>
        </w:tc>
        <w:tc>
          <w:tcPr>
            <w:tcW w:w="0" w:type="auto"/>
            <w:hideMark/>
          </w:tcPr>
          <w:p w14:paraId="3753D7A4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Departamento Jurídico mediante solicitação formal</w:t>
            </w:r>
          </w:p>
        </w:tc>
      </w:tr>
    </w:tbl>
    <w:p w14:paraId="558AB372" w14:textId="77777777" w:rsidR="00DC4593" w:rsidRDefault="00DC4593" w:rsidP="00DC4593">
      <w:pPr>
        <w:rPr>
          <w:b/>
          <w:bCs/>
        </w:rPr>
      </w:pPr>
    </w:p>
    <w:p w14:paraId="44B48B14" w14:textId="41863ACD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Monitoramento Contínuo: </w:t>
      </w:r>
    </w:p>
    <w:p w14:paraId="5D485B1A" w14:textId="77777777" w:rsidR="00DC4593" w:rsidRPr="00DC4593" w:rsidRDefault="00DC4593" w:rsidP="00DC4593">
      <w:pPr>
        <w:numPr>
          <w:ilvl w:val="0"/>
          <w:numId w:val="5"/>
        </w:numPr>
      </w:pPr>
      <w:r w:rsidRPr="00DC4593">
        <w:rPr>
          <w:b/>
          <w:bCs/>
        </w:rPr>
        <w:t>Auditorias trimestrais</w:t>
      </w:r>
      <w:r w:rsidRPr="00DC4593">
        <w:t>: Verificação de acessos não autorizados e conformidade de retenção.</w:t>
      </w:r>
    </w:p>
    <w:p w14:paraId="3BDBD04F" w14:textId="77777777" w:rsidR="00DC4593" w:rsidRPr="00DC4593" w:rsidRDefault="00DC4593" w:rsidP="00DC4593">
      <w:pPr>
        <w:numPr>
          <w:ilvl w:val="0"/>
          <w:numId w:val="5"/>
        </w:numPr>
      </w:pPr>
      <w:r w:rsidRPr="00DC4593">
        <w:rPr>
          <w:b/>
          <w:bCs/>
        </w:rPr>
        <w:t>Alertas automáticos</w:t>
      </w:r>
      <w:r w:rsidRPr="00DC4593">
        <w:t>: Para dados retidos além do prazo (via sistema ethosX).</w:t>
      </w:r>
    </w:p>
    <w:p w14:paraId="7AD334B2" w14:textId="77777777" w:rsidR="00DC4593" w:rsidRPr="00DC4593" w:rsidRDefault="00DC4593" w:rsidP="00DC4593">
      <w:pPr>
        <w:numPr>
          <w:ilvl w:val="0"/>
          <w:numId w:val="5"/>
        </w:numPr>
      </w:pPr>
      <w:r w:rsidRPr="00DC4593">
        <w:rPr>
          <w:b/>
          <w:bCs/>
        </w:rPr>
        <w:lastRenderedPageBreak/>
        <w:t>Treinamentos semestrais</w:t>
      </w:r>
      <w:r w:rsidRPr="00DC4593">
        <w:t>: Para equipes sobre atualizações da LGPD e políticas internas.</w:t>
      </w:r>
    </w:p>
    <w:p w14:paraId="1399943E" w14:textId="77777777" w:rsidR="00DC4593" w:rsidRPr="00DC4593" w:rsidRDefault="00DC4593" w:rsidP="00DC4593">
      <w:pPr>
        <w:rPr>
          <w:b/>
          <w:bCs/>
        </w:rPr>
      </w:pPr>
      <w:r w:rsidRPr="00DC4593">
        <w:rPr>
          <w:b/>
          <w:bCs/>
        </w:rPr>
        <w:t xml:space="preserve">Checklist de Implementação Imediata </w:t>
      </w:r>
    </w:p>
    <w:tbl>
      <w:tblPr>
        <w:tblStyle w:val="TabeladeGrade5Escura-nfase2"/>
        <w:tblW w:w="0" w:type="auto"/>
        <w:tblLook w:val="04A0" w:firstRow="1" w:lastRow="0" w:firstColumn="1" w:lastColumn="0" w:noHBand="0" w:noVBand="1"/>
      </w:tblPr>
      <w:tblGrid>
        <w:gridCol w:w="7979"/>
        <w:gridCol w:w="1344"/>
        <w:gridCol w:w="2394"/>
      </w:tblGrid>
      <w:tr w:rsidR="00DC4593" w:rsidRPr="00DC4593" w14:paraId="6F02C18B" w14:textId="77777777" w:rsidTr="00DC45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8C081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Ação</w:t>
            </w:r>
          </w:p>
        </w:tc>
        <w:tc>
          <w:tcPr>
            <w:tcW w:w="0" w:type="auto"/>
            <w:hideMark/>
          </w:tcPr>
          <w:p w14:paraId="675DCE42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Prazo</w:t>
            </w:r>
          </w:p>
        </w:tc>
        <w:tc>
          <w:tcPr>
            <w:tcW w:w="0" w:type="auto"/>
            <w:hideMark/>
          </w:tcPr>
          <w:p w14:paraId="14BE9910" w14:textId="77777777" w:rsidR="00DC4593" w:rsidRPr="00DC4593" w:rsidRDefault="00DC4593" w:rsidP="00DC45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Responsável</w:t>
            </w:r>
          </w:p>
        </w:tc>
      </w:tr>
      <w:tr w:rsidR="00DC4593" w:rsidRPr="00DC4593" w14:paraId="49A2FED6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C7DD51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Inserir termo de consentimento LGPD em todos os formulários</w:t>
            </w:r>
          </w:p>
        </w:tc>
        <w:tc>
          <w:tcPr>
            <w:tcW w:w="0" w:type="auto"/>
            <w:hideMark/>
          </w:tcPr>
          <w:p w14:paraId="298254F4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48h</w:t>
            </w:r>
          </w:p>
        </w:tc>
        <w:tc>
          <w:tcPr>
            <w:tcW w:w="0" w:type="auto"/>
            <w:hideMark/>
          </w:tcPr>
          <w:p w14:paraId="0801D708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Jurídico/TI</w:t>
            </w:r>
          </w:p>
        </w:tc>
      </w:tr>
      <w:tr w:rsidR="00DC4593" w:rsidRPr="00DC4593" w14:paraId="7FDA4328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722AD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Configurar limitação de caracteres em campos abertos</w:t>
            </w:r>
          </w:p>
        </w:tc>
        <w:tc>
          <w:tcPr>
            <w:tcW w:w="0" w:type="auto"/>
            <w:hideMark/>
          </w:tcPr>
          <w:p w14:paraId="4B99EC89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72h</w:t>
            </w:r>
          </w:p>
        </w:tc>
        <w:tc>
          <w:tcPr>
            <w:tcW w:w="0" w:type="auto"/>
            <w:hideMark/>
          </w:tcPr>
          <w:p w14:paraId="6B142B9E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Desenvolvimento</w:t>
            </w:r>
          </w:p>
        </w:tc>
      </w:tr>
      <w:tr w:rsidR="00DC4593" w:rsidRPr="00DC4593" w14:paraId="550A67E5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4F51FC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Implementar lógica condicional para campos irrelevantes (ex: coaches)</w:t>
            </w:r>
          </w:p>
        </w:tc>
        <w:tc>
          <w:tcPr>
            <w:tcW w:w="0" w:type="auto"/>
            <w:hideMark/>
          </w:tcPr>
          <w:p w14:paraId="45092583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1 semana</w:t>
            </w:r>
          </w:p>
        </w:tc>
        <w:tc>
          <w:tcPr>
            <w:tcW w:w="0" w:type="auto"/>
            <w:hideMark/>
          </w:tcPr>
          <w:p w14:paraId="0AF0DAE6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UX/Desenvolvimento</w:t>
            </w:r>
          </w:p>
        </w:tc>
      </w:tr>
      <w:tr w:rsidR="00DC4593" w:rsidRPr="00DC4593" w14:paraId="5F5276BB" w14:textId="77777777" w:rsidTr="00DC45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09AD4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Criar política de retenção documentada no painel ethosX</w:t>
            </w:r>
          </w:p>
        </w:tc>
        <w:tc>
          <w:tcPr>
            <w:tcW w:w="0" w:type="auto"/>
            <w:hideMark/>
          </w:tcPr>
          <w:p w14:paraId="48807A4D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10 dias</w:t>
            </w:r>
          </w:p>
        </w:tc>
        <w:tc>
          <w:tcPr>
            <w:tcW w:w="0" w:type="auto"/>
            <w:hideMark/>
          </w:tcPr>
          <w:p w14:paraId="03E0BA29" w14:textId="77777777" w:rsidR="00DC4593" w:rsidRPr="00DC4593" w:rsidRDefault="00DC4593" w:rsidP="00DC45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4593">
              <w:t>Compliance</w:t>
            </w:r>
          </w:p>
        </w:tc>
      </w:tr>
      <w:tr w:rsidR="00DC4593" w:rsidRPr="00DC4593" w14:paraId="4479EEE2" w14:textId="77777777" w:rsidTr="00DC45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1DAD7" w14:textId="77777777" w:rsidR="00DC4593" w:rsidRPr="00DC4593" w:rsidRDefault="00DC4593" w:rsidP="00DC4593">
            <w:pPr>
              <w:spacing w:after="160" w:line="278" w:lineRule="auto"/>
            </w:pPr>
            <w:r w:rsidRPr="00DC4593">
              <w:t>Treinamento da equipe sobre novo fluxo de avaliações</w:t>
            </w:r>
          </w:p>
        </w:tc>
        <w:tc>
          <w:tcPr>
            <w:tcW w:w="0" w:type="auto"/>
            <w:hideMark/>
          </w:tcPr>
          <w:p w14:paraId="5155746C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2 semanas</w:t>
            </w:r>
          </w:p>
        </w:tc>
        <w:tc>
          <w:tcPr>
            <w:tcW w:w="0" w:type="auto"/>
            <w:hideMark/>
          </w:tcPr>
          <w:p w14:paraId="56603910" w14:textId="77777777" w:rsidR="00DC4593" w:rsidRPr="00DC4593" w:rsidRDefault="00DC4593" w:rsidP="00DC45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4593">
              <w:t>RH/Compliance</w:t>
            </w:r>
          </w:p>
        </w:tc>
      </w:tr>
    </w:tbl>
    <w:p w14:paraId="4D5F1DED" w14:textId="77777777" w:rsidR="00402A2E" w:rsidRDefault="00402A2E"/>
    <w:sectPr w:rsidR="00402A2E" w:rsidSect="00DC4593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4DA8"/>
    <w:multiLevelType w:val="multilevel"/>
    <w:tmpl w:val="F99A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93A04"/>
    <w:multiLevelType w:val="multilevel"/>
    <w:tmpl w:val="F92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415C5"/>
    <w:multiLevelType w:val="multilevel"/>
    <w:tmpl w:val="CB4C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8091C"/>
    <w:multiLevelType w:val="multilevel"/>
    <w:tmpl w:val="4746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17531A"/>
    <w:multiLevelType w:val="multilevel"/>
    <w:tmpl w:val="BF1A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667272">
    <w:abstractNumId w:val="3"/>
  </w:num>
  <w:num w:numId="2" w16cid:durableId="131480810">
    <w:abstractNumId w:val="2"/>
  </w:num>
  <w:num w:numId="3" w16cid:durableId="1322927302">
    <w:abstractNumId w:val="0"/>
  </w:num>
  <w:num w:numId="4" w16cid:durableId="59451562">
    <w:abstractNumId w:val="1"/>
  </w:num>
  <w:num w:numId="5" w16cid:durableId="5595637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93"/>
    <w:rsid w:val="00402A2E"/>
    <w:rsid w:val="00625D18"/>
    <w:rsid w:val="0073694F"/>
    <w:rsid w:val="008739F5"/>
    <w:rsid w:val="00DC4593"/>
    <w:rsid w:val="00E52BC3"/>
    <w:rsid w:val="00E855FB"/>
    <w:rsid w:val="00EC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832C"/>
  <w15:chartTrackingRefBased/>
  <w15:docId w15:val="{FB5A6CBA-ADBE-4734-A69A-6A7909610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C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C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C4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C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C4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C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C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C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C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C4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C4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C4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C4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C45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C4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C4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C4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C4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C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C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C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C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C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C4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C4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C4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C4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C45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C4593"/>
    <w:rPr>
      <w:b/>
      <w:bCs/>
      <w:smallCaps/>
      <w:color w:val="0F4761" w:themeColor="accent1" w:themeShade="BF"/>
      <w:spacing w:val="5"/>
    </w:rPr>
  </w:style>
  <w:style w:type="table" w:styleId="TabeladeGrade5Escura-nfase4">
    <w:name w:val="Grid Table 5 Dark Accent 4"/>
    <w:basedOn w:val="Tabelanormal"/>
    <w:uiPriority w:val="50"/>
    <w:rsid w:val="00DC45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C45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C459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977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Goto</dc:creator>
  <cp:keywords/>
  <dc:description/>
  <cp:lastModifiedBy>Edson Goto</cp:lastModifiedBy>
  <cp:revision>3</cp:revision>
  <dcterms:created xsi:type="dcterms:W3CDTF">2026-05-05T13:11:00Z</dcterms:created>
  <dcterms:modified xsi:type="dcterms:W3CDTF">2026-05-05T14:01:00Z</dcterms:modified>
</cp:coreProperties>
</file>