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Documentação da implementação</w:t>
      </w:r>
    </w:p>
    <w:p>
      <w:r>
        <w:t xml:space="preserve">Sistema de emissão de certidões sacramentais e gestão de dízimo paroquial. Projeto Integrador II, UNIVESP.</w:t>
      </w:r>
    </w:p>
    <w:p>
      <w:r>
        <w:t xml:space="preserve">Este documento descreve o que está implementado na branch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feature/sistema-completo</w:t>
      </w:r>
      <w:r>
        <w:t xml:space="preserve">, como cada parte funciona e como rodar e testar o sistema. As decisões que mudaram o Plano de Ação original estão registradas, com data e motivo, em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DECISOES.md</w:t>
      </w:r>
      <w:r>
        <w:t xml:space="preserve">. O que ainda falta fazer está no fim deste documento.</w:t>
      </w:r>
    </w:p>
    <w:p>
      <w:pPr>
        <w:pStyle w:val="Heading1"/>
      </w:pPr>
      <w:r>
        <w:t xml:space="preserve">Visão geral</w:t>
      </w:r>
    </w:p>
    <w:p>
      <w:r>
        <w:t xml:space="preserve">O sistema atende três tipos de usuário. O fiel (papel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publico</w:t>
      </w:r>
      <w:r>
        <w:t xml:space="preserve">) cria a própria conta, pede certidões e contribui com o dízimo. A secretaria da paróquia (papel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paroquial</w:t>
      </w:r>
      <w:r>
        <w:t xml:space="preserve">) analisa os pedidos, mantém o livro de registros sacramentais em formato digital e acompanha a arrecadação da própria paróquia. A chancelaria da diocese (papel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diocesano</w:t>
      </w:r>
      <w:r>
        <w:t xml:space="preserve">) consulta os números de todas as paróquias da diocese, sem poder alterar nada.</w:t>
      </w:r>
    </w:p>
    <w:p>
      <w:r>
        <w:t xml:space="preserve">A regra central é que a certidão sai sempre do registro oficial da paróquia, nunca do que o fiel digitou no pedido. O fiel informa o que lembra do sacramento, a paróquia procura o registro no livro, e o PDF é gerado no servidor a partir desse registro.</w:t>
      </w:r>
    </w:p>
    <w:p>
      <w:pPr>
        <w:pStyle w:val="Heading1"/>
      </w:pPr>
      <w:r>
        <w:t xml:space="preserve">Tecnologias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501"/>
        <w:gridCol w:w="6525"/>
      </w:tblGrid>
      <w:tr>
        <w:trPr>
          <w:tblHeader/>
        </w:trPr>
        <w:tc>
          <w:tcPr>
            <w:tcW w:type="dxa" w:w="2501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6525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Tecnologia</w:t>
            </w:r>
          </w:p>
        </w:tc>
      </w:tr>
      <w:tr>
        <w:trPr>
          <w:tblHeader w:val="off"/>
        </w:trPr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Páginas</w:t>
            </w:r>
          </w:p>
        </w:tc>
        <w:tc>
          <w:tcPr>
            <w:tcW w:type="dxa" w:w="6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HTML, CSS e JavaScript puro, sem framework e sem etapa de build</w:t>
            </w:r>
          </w:p>
        </w:tc>
      </w:tr>
      <w:tr>
        <w:trPr>
          <w:tblHeader w:val="off"/>
        </w:trPr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Funções de servidor</w:t>
            </w:r>
          </w:p>
        </w:tc>
        <w:tc>
          <w:tcPr>
            <w:tcW w:type="dxa" w:w="6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Python, como funções serverless da Vercel</w:t>
            </w:r>
          </w:p>
        </w:tc>
      </w:tr>
      <w:tr>
        <w:trPr>
          <w:tblHeader w:val="off"/>
        </w:trPr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Banco, login e arquivos</w:t>
            </w:r>
          </w:p>
        </w:tc>
        <w:tc>
          <w:tcPr>
            <w:tcW w:type="dxa" w:w="6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(Postgres com Row Level Security, Auth e Storage)</w:t>
            </w:r>
          </w:p>
        </w:tc>
      </w:tr>
      <w:tr>
        <w:trPr>
          <w:tblHeader w:val="off"/>
        </w:trPr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</w:t>
            </w:r>
          </w:p>
        </w:tc>
        <w:tc>
          <w:tcPr>
            <w:tcW w:type="dxa" w:w="6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Pix pela API do Mercado Pago (sandbox)</w:t>
            </w:r>
          </w:p>
        </w:tc>
      </w:tr>
      <w:tr>
        <w:trPr>
          <w:tblHeader w:val="off"/>
        </w:trPr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6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Resend</w:t>
            </w:r>
          </w:p>
        </w:tc>
      </w:tr>
      <w:tr>
        <w:trPr>
          <w:tblHeader w:val="off"/>
        </w:trPr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Geração de PDF</w:t>
            </w:r>
          </w:p>
        </w:tc>
        <w:tc>
          <w:tcPr>
            <w:tcW w:type="dxa" w:w="6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fpdf2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segno</w:t>
            </w:r>
            <w:r>
              <w:rPr>
                <w:sz w:val="19"/>
                <w:szCs w:val="19"/>
              </w:rPr>
              <w:t xml:space="preserve"> (QR Code)</w:t>
            </w:r>
          </w:p>
        </w:tc>
      </w:tr>
      <w:tr>
        <w:trPr>
          <w:tblHeader w:val="off"/>
        </w:trPr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6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Vitest, pytest, Playwright com axe-core</w:t>
            </w:r>
          </w:p>
        </w:tc>
      </w:tr>
      <w:tr>
        <w:trPr>
          <w:tblHeader w:val="off"/>
        </w:trPr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Integração contínua</w:t>
            </w:r>
          </w:p>
        </w:tc>
        <w:tc>
          <w:tcPr>
            <w:tcW w:type="dxa" w:w="6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Actions</w:t>
            </w:r>
          </w:p>
        </w:tc>
      </w:tr>
    </w:tbl>
    <w:p/>
    <w:p>
      <w:r>
        <w:t xml:space="preserve">O Plano de Ação entregue à orientadora previa Next.js com TypeScript. A equipe trocou para HTML, CSS e JavaScript puro porque os integrantes têm níveis de experiência diferentes e o escopo do sistema não precisava da complexidade de um framework. A decisão está registrada na seção 1 do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DECISOES.md</w:t>
      </w:r>
      <w:r>
        <w:t xml:space="preserve">.</w:t>
      </w:r>
    </w:p>
    <w:p>
      <w:pPr>
        <w:pStyle w:val="Heading1"/>
      </w:pPr>
      <w:r>
        <w:t xml:space="preserve">Estrutura de pastas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index.html              página inicial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pages/                  demais páginas (login, certidão, dízimo, painéis, validação)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css/                    estilo.css (comum) e dashboard-diocese.css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js/                     módulos do navegador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js/lib/                 funções puras (validação, formatação, distância, somas)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js/paginas/             script de cada página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fonts/                  fonte Outfit e sua licença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img/                    fotos do site (ver img/LEIAME.md)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api/                    funções Python da Vercel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api/_lib/               código compartilhado entre as funções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supabase/migrations/    schema do banco, versionado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supabase/seed.sql       dados sintéticos para desenvolvimento e testes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scripts/servidor_dev.py servidor local de desenvolvimento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tests/vitest/           testes de JavaScript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tests/pytest/           testes das funções Python e da RLS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tests/e2e/              testes de ponta a ponta e de acessibilidade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.github/workflows/      integração contínua</w:t>
      </w:r>
    </w:p>
    <w:p/>
    <w:p>
      <w:pPr>
        <w:pStyle w:val="Heading1"/>
      </w:pPr>
      <w:r>
        <w:t xml:space="preserve">Banco de dados</w:t>
      </w:r>
    </w:p>
    <w:p>
      <w:r>
        <w:t xml:space="preserve">O schema fica em duas migrations, em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supabase/migrations/</w:t>
      </w:r>
      <w:r>
        <w:t xml:space="preserve">.</w:t>
      </w:r>
    </w:p>
    <w:p>
      <w:r>
        <w:t xml:space="preserve">A primeira (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20260929120000_schema_inicial.sql</w:t>
      </w:r>
      <w:r>
        <w:t xml:space="preserve">) cria as nove tabelas do modelo de dados oficial: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dioceses</w:t>
      </w:r>
      <w:r>
        <w:t xml:space="preserve">,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paroquias</w:t>
      </w:r>
      <w:r>
        <w:t xml:space="preserve">,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perfis</w:t>
      </w:r>
      <w:r>
        <w:t xml:space="preserve">,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registros_sacramentais</w:t>
      </w:r>
      <w:r>
        <w:t xml:space="preserve">,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pagamentos</w:t>
      </w:r>
      <w:r>
        <w:t xml:space="preserve">,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dizimistas</w:t>
      </w:r>
      <w:r>
        <w:t xml:space="preserve">,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doacoes</w:t>
      </w:r>
      <w:r>
        <w:t xml:space="preserve">,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solicitacoes_certidao</w:t>
      </w:r>
      <w:r>
        <w:t xml:space="preserve"> e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emails_enviados</w:t>
      </w:r>
      <w:r>
        <w:t xml:space="preserve">. As colunas seguem exatamente a especificação. O projeto Supabase de produção tinha uma versão dessas tabelas criada à mão, com ids numéricos e tipos enum, sem políticas de acesso e sem nenhum dado. A migration apaga essa versão e recria tudo a partir da especificação.</w:t>
      </w:r>
    </w:p>
    <w:p>
      <w:r>
        <w:t xml:space="preserve">A segunda (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20260930120000_storage_e_webhooks_email.sql</w:t>
      </w:r>
      <w:r>
        <w:t xml:space="preserve">) cria o bucket privado de certidões e os gatilhos que disparam os emails.</w:t>
      </w:r>
    </w:p>
    <w:p>
      <w:pPr>
        <w:pStyle w:val="Heading2"/>
      </w:pPr>
      <w:r>
        <w:t xml:space="preserve">Controle de acesso (RLS)</w:t>
      </w:r>
    </w:p>
    <w:p>
      <w:r>
        <w:t xml:space="preserve">Toda tabela tem Row Level Security ativada. As permissões ficam no banco, não no código das páginas, então valem mesmo para quem tentar acessar a API do Supabase diretamente.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514"/>
        <w:gridCol w:w="2714"/>
        <w:gridCol w:w="2903"/>
        <w:gridCol w:w="1895"/>
      </w:tblGrid>
      <w:tr>
        <w:trPr>
          <w:tblHeader/>
        </w:trPr>
        <w:tc>
          <w:tcPr>
            <w:tcW w:type="dxa" w:w="1514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Tabela</w:t>
            </w:r>
          </w:p>
        </w:tc>
        <w:tc>
          <w:tcPr>
            <w:tcW w:type="dxa" w:w="2714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</w:t>
            </w:r>
          </w:p>
        </w:tc>
        <w:tc>
          <w:tcPr>
            <w:tcW w:type="dxa" w:w="2903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Paróquia</w:t>
            </w:r>
          </w:p>
        </w:tc>
        <w:tc>
          <w:tcPr>
            <w:tcW w:type="dxa" w:w="1895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Diocese</w:t>
            </w:r>
          </w:p>
        </w:tc>
      </w:tr>
      <w:tr>
        <w:trPr>
          <w:tblHeader w:val="off"/>
        </w:trPr>
        <w:tc>
          <w:tcPr>
            <w:tcW w:type="dxa" w:w="1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perfis</w:t>
            </w:r>
          </w:p>
        </w:tc>
        <w:tc>
          <w:tcPr>
            <w:tcW w:type="dxa" w:w="2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e edita o próprio perfil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 próprio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 próprio</w:t>
            </w:r>
          </w:p>
        </w:tc>
      </w:tr>
      <w:tr>
        <w:trPr>
          <w:tblHeader w:val="off"/>
        </w:trPr>
        <w:tc>
          <w:tcPr>
            <w:tcW w:type="dxa" w:w="1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registros_sacramentais</w:t>
            </w:r>
          </w:p>
        </w:tc>
        <w:tc>
          <w:tcPr>
            <w:tcW w:type="dxa" w:w="2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acesso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lê, cria, edita e apaga os da própria paróquia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os das paróquias da diocese</w:t>
            </w:r>
          </w:p>
        </w:tc>
      </w:tr>
      <w:tr>
        <w:trPr>
          <w:tblHeader w:val="off"/>
        </w:trPr>
        <w:tc>
          <w:tcPr>
            <w:tcW w:type="dxa" w:w="1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solicitacoes_certidao</w:t>
            </w:r>
          </w:p>
        </w:tc>
        <w:tc>
          <w:tcPr>
            <w:tcW w:type="dxa" w:w="2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cria e lê os próprios pedidos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os da paróquia e rejeita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os da diocese</w:t>
            </w:r>
          </w:p>
        </w:tc>
      </w:tr>
      <w:tr>
        <w:trPr>
          <w:tblHeader w:val="off"/>
        </w:trPr>
        <w:tc>
          <w:tcPr>
            <w:tcW w:type="dxa" w:w="1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pagamentos</w:t>
            </w:r>
          </w:p>
        </w:tc>
        <w:tc>
          <w:tcPr>
            <w:tcW w:type="dxa" w:w="2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os próprios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os da paróquia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os da diocese</w:t>
            </w:r>
          </w:p>
        </w:tc>
      </w:tr>
      <w:tr>
        <w:trPr>
          <w:tblHeader w:val="off"/>
        </w:trPr>
        <w:tc>
          <w:tcPr>
            <w:tcW w:type="dxa" w:w="1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dizimistas</w:t>
            </w:r>
          </w:p>
        </w:tc>
        <w:tc>
          <w:tcPr>
            <w:tcW w:type="dxa" w:w="2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cadastra a si mesmo e lê o próprio cadastro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os da paróquia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os da diocese</w:t>
            </w:r>
          </w:p>
        </w:tc>
      </w:tr>
      <w:tr>
        <w:trPr>
          <w:tblHeader w:val="off"/>
        </w:trPr>
        <w:tc>
          <w:tcPr>
            <w:tcW w:type="dxa" w:w="1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doacoes</w:t>
            </w:r>
          </w:p>
        </w:tc>
        <w:tc>
          <w:tcPr>
            <w:tcW w:type="dxa" w:w="2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as próprias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as da paróquia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as da diocese</w:t>
            </w:r>
          </w:p>
        </w:tc>
      </w:tr>
      <w:tr>
        <w:trPr>
          <w:tblHeader w:val="off"/>
        </w:trPr>
        <w:tc>
          <w:tcPr>
            <w:tcW w:type="dxa" w:w="1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emails_enviados</w:t>
            </w:r>
          </w:p>
        </w:tc>
        <w:tc>
          <w:tcPr>
            <w:tcW w:type="dxa" w:w="2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acesso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acesso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acesso</w:t>
            </w:r>
          </w:p>
        </w:tc>
      </w:tr>
      <w:tr>
        <w:trPr>
          <w:tblHeader w:val="off"/>
        </w:trPr>
        <w:tc>
          <w:tcPr>
            <w:tcW w:type="dxa" w:w="1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dioceses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paroquias</w:t>
            </w:r>
          </w:p>
        </w:tc>
        <w:tc>
          <w:tcPr>
            <w:tcW w:type="dxa" w:w="2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 pública, inclusive sem login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</w:t>
            </w:r>
          </w:p>
        </w:tc>
      </w:tr>
    </w:tbl>
    <w:p/>
    <w:p>
      <w:r>
        <w:t xml:space="preserve">Aplicada ao pé da letra, a regra geral de que cada papel "lê e edita as próprias linhas" deixaria um fiel marcar o próprio pagamento como pago ou mudar o próprio papel para diocesano. Por isso a escrita ficou mais restrita que a leitura:</w:t>
      </w:r>
    </w:p>
    <w:p>
      <w:pPr>
        <w:pStyle w:val="ListParagraph"/>
        <w:numPr>
          <w:ilvl w:val="0"/>
          <w:numId w:val="2"/>
        </w:numPr>
      </w:pPr>
      <w:r>
        <w:t xml:space="preserve">pagamentos e doações só são gravados pelo servidor;</w:t>
      </w:r>
    </w:p>
    <w:p>
      <w:pPr>
        <w:pStyle w:val="ListParagraph"/>
        <w:numPr>
          <w:ilvl w:val="0"/>
          <w:numId w:val="2"/>
        </w:numPr>
      </w:pPr>
      <w:r>
        <w:t xml:space="preserve">ninguém altera o próprio papel, paróquia ou diocese;</w:t>
      </w:r>
    </w:p>
    <w:p>
      <w:pPr>
        <w:pStyle w:val="ListParagraph"/>
        <w:numPr>
          <w:ilvl w:val="0"/>
          <w:numId w:val="2"/>
        </w:numPr>
      </w:pPr>
      <w:r>
        <w:t xml:space="preserve">o fiel só corrige os dados do pedido antes de pagar;</w:t>
      </w:r>
    </w:p>
    <w:p>
      <w:pPr>
        <w:pStyle w:val="ListParagraph"/>
        <w:numPr>
          <w:ilvl w:val="0"/>
          <w:numId w:val="2"/>
        </w:numPr>
      </w:pPr>
      <w:r>
        <w:t xml:space="preserve">a paróquia rejeita pedidos diretamente, mas a aprovação passa pela função que gera o PDF.</w:t>
      </w:r>
    </w:p>
    <w:p>
      <w:r>
        <w:t xml:space="preserve">Essas travas são triggers que conferem quais colunas mudaram. As funções auxiliares ficam num schema chamado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privado</w:t>
      </w:r>
      <w:r>
        <w:t xml:space="preserve">, que a API não expõe. A seção 3 do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DECISOES.md</w:t>
      </w:r>
      <w:r>
        <w:t xml:space="preserve"> detalha essa decisão.</w:t>
      </w:r>
    </w:p>
    <w:p>
      <w:r>
        <w:t xml:space="preserve">Quando alguém cria uma conta no Supabase Auth, um trigger cria automaticamente o perfil com papel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publico</w:t>
      </w:r>
      <w:r>
        <w:t xml:space="preserve">, usando o nome e o CPF informados no cadastro. Contas de paróquia e de diocese são criadas por um administrador, que depois ajusta o papel no banco.</w:t>
      </w:r>
    </w:p>
    <w:p>
      <w:pPr>
        <w:pStyle w:val="Heading2"/>
      </w:pPr>
      <w:r>
        <w:t xml:space="preserve">Dados sintéticos</w:t>
      </w:r>
    </w:p>
    <w:p>
      <w:r>
        <w:t xml:space="preserve">O arquivo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supabase/seed.sql</w:t>
      </w:r>
      <w:r>
        <w:t xml:space="preserve"> cria duas dioceses, três paróquias e sete contas de teste, além de registros sacramentais, pagamentos, um dizimista e uma solicitação já paga na fila. Todos os nomes, CPFs e endereços são inventados. Convicção religiosa é dado sensível pela LGPD (art. 5º, II), e nenhum dado real de paroquiano entra em nenhum ambiente.</w:t>
      </w:r>
    </w:p>
    <w:p>
      <w:r>
        <w:t xml:space="preserve">As contas de teste usam a senha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SenhaTeste#2026</w:t>
      </w:r>
      <w:r>
        <w:t xml:space="preserve">: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874"/>
        <w:gridCol w:w="4152"/>
      </w:tblGrid>
      <w:tr>
        <w:trPr>
          <w:tblHeader/>
        </w:trPr>
        <w:tc>
          <w:tcPr>
            <w:tcW w:type="dxa" w:w="4874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4152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</w:tr>
      <w:tr>
        <w:trPr>
          <w:tblHeader w:val="off"/>
        </w:trPr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fiel1@teste.local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fiel2@teste.local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</w:t>
            </w:r>
          </w:p>
        </w:tc>
      </w:tr>
      <w:tr>
        <w:trPr>
          <w:tblHeader w:val="off"/>
        </w:trPr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paroquia.a1@teste.local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Paróquia São Exemplo (Diocese Alfa)</w:t>
            </w:r>
          </w:p>
        </w:tc>
      </w:tr>
      <w:tr>
        <w:trPr>
          <w:tblHeader w:val="off"/>
        </w:trPr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paroquia.a2@teste.local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Paróquia Santa Amostra (Diocese Alfa)</w:t>
            </w:r>
          </w:p>
        </w:tc>
      </w:tr>
      <w:tr>
        <w:trPr>
          <w:tblHeader w:val="off"/>
        </w:trPr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paroquia.b1@teste.local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Paróquia Nossa Senhora do Teste (Diocese Beta)</w:t>
            </w:r>
          </w:p>
        </w:tc>
      </w:tr>
      <w:tr>
        <w:trPr>
          <w:tblHeader w:val="off"/>
        </w:trPr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diocese.alfa@teste.local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diocese.beta@teste.local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diocese</w:t>
            </w:r>
          </w:p>
        </w:tc>
      </w:tr>
    </w:tbl>
    <w:p/>
    <w:p>
      <w:pPr>
        <w:pStyle w:val="Heading1"/>
      </w:pPr>
      <w:r>
        <w:t xml:space="preserve">Funções de servidor</w:t>
      </w:r>
    </w:p>
    <w:p>
      <w:r>
        <w:t xml:space="preserve">As funções ficam em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api/</w:t>
      </w:r>
      <w:r>
        <w:t xml:space="preserve">. Cada arquivo vira um endpoint na Vercel. Elas chamam o Supabase, o Mercado Pago e o Resend pela biblioteca padrão do Python (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urllib</w:t>
      </w:r>
      <w:r>
        <w:t xml:space="preserve">), sem SDKs, e usam a chave de serviço do Supabase. Como essa chave ignora a RLS, cada função confere por conta própria quem está chamando e o que essa pessoa pode fazer.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074"/>
        <w:gridCol w:w="5952"/>
      </w:tblGrid>
      <w:tr>
        <w:trPr>
          <w:tblHeader/>
        </w:trPr>
        <w:tc>
          <w:tcPr>
            <w:tcW w:type="dxa" w:w="3074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5952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faz</w:t>
            </w:r>
          </w:p>
        </w:tc>
      </w:tr>
      <w:tr>
        <w:trPr>
          <w:tblHeader w:val="off"/>
        </w:trPr>
        <w:tc>
          <w:tcPr>
            <w:tcW w:type="dxa" w:w="3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POST /api/cobranca_pix</w:t>
            </w:r>
          </w:p>
        </w:tc>
        <w:tc>
          <w:tcPr>
            <w:tcW w:type="dxa" w:w="5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 a cobrança Pix de uma taxa de certidão ou de um dízimo. A taxa é fixa em R$ 30,00, definida no servidor, e o valor enviado pelo navegador é ignorado. O dízimo é cobrado pelo valor integral, entre R$ 1,00 e R$ 100.000,00. Se o pedido já tem uma cobrança pendente, a função devolve a mesma cobrança em vez de criar outra.</w:t>
            </w:r>
          </w:p>
        </w:tc>
      </w:tr>
      <w:tr>
        <w:trPr>
          <w:tblHeader w:val="off"/>
        </w:trPr>
        <w:tc>
          <w:tcPr>
            <w:tcW w:type="dxa" w:w="3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POST /api/webhook_pagamento</w:t>
            </w:r>
          </w:p>
        </w:tc>
        <w:tc>
          <w:tcPr>
            <w:tcW w:type="dxa" w:w="5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Recebe a notificação do Mercado Pago. Confere a assinatura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x-signature</w:t>
            </w:r>
            <w:r>
              <w:rPr>
                <w:sz w:val="19"/>
                <w:szCs w:val="19"/>
              </w:rPr>
              <w:t xml:space="preserve"> e consulta o pagamento na API do Mercado Pago antes de mudar qualquer coisa. Confere também o valor e o id da transação. Com o pagamento aprovado, marca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pagamentos</w:t>
            </w:r>
            <w:r>
              <w:rPr>
                <w:sz w:val="19"/>
                <w:szCs w:val="19"/>
              </w:rPr>
              <w:t xml:space="preserve"> como pago. Se for uma taxa, move o pedido para "em análise"; se for um dízimo de um dizimista cadastrado, cria a doação. Notificações repetidas não duplicam nada.</w:t>
            </w:r>
          </w:p>
        </w:tc>
      </w:tr>
      <w:tr>
        <w:trPr>
          <w:tblHeader w:val="off"/>
        </w:trPr>
        <w:tc>
          <w:tcPr>
            <w:tcW w:type="dxa" w:w="3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POST /api/pdf</w:t>
            </w:r>
          </w:p>
        </w:tc>
        <w:tc>
          <w:tcPr>
            <w:tcW w:type="dxa" w:w="5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Usada pela secretaria da paróquia. Confere se o pedido é da paróquia dela, se está em análise e se o registro escolhido é do mesmo sacramento e da mesma paróquia. Gera o PDF a partir do registro oficial, grava no bucket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certidoes</w:t>
            </w:r>
            <w:r>
              <w:rPr>
                <w:sz w:val="19"/>
                <w:szCs w:val="19"/>
              </w:rPr>
              <w:t xml:space="preserve"> e marca o pedido como aprovado.</w:t>
            </w:r>
          </w:p>
        </w:tc>
      </w:tr>
      <w:tr>
        <w:trPr>
          <w:tblHeader w:val="off"/>
        </w:trPr>
        <w:tc>
          <w:tcPr>
            <w:tcW w:type="dxa" w:w="3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GET /api/validar_qrcode?c=...</w:t>
            </w:r>
          </w:p>
        </w:tc>
        <w:tc>
          <w:tcPr>
            <w:tcW w:type="dxa" w:w="5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Endpoint público de autenticidade. O código do QR é o id do pedido mais uma assinatura HMAC-SHA256. A função devolve se a certidão é válida e, nesse caso, o sacramento, o nome, a data, a paróquia, a diocese e a data de emissão.</w:t>
            </w:r>
          </w:p>
        </w:tc>
      </w:tr>
      <w:tr>
        <w:trPr>
          <w:tblHeader w:val="off"/>
        </w:trPr>
        <w:tc>
          <w:tcPr>
            <w:tcW w:type="dxa" w:w="3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POST /api/enviar_email</w:t>
            </w:r>
          </w:p>
        </w:tc>
        <w:tc>
          <w:tcPr>
            <w:tcW w:type="dxa" w:w="5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Chamada pelos gatilhos do banco. Escolhe o email certo, envia pelo Resend e grava toda tentativa em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emails_enviados</w:t>
            </w:r>
            <w:r>
              <w:rPr>
                <w:sz w:val="19"/>
                <w:szCs w:val="19"/>
              </w:rPr>
              <w:t xml:space="preserve">, com sucesso ou falha.</w:t>
            </w:r>
          </w:p>
        </w:tc>
      </w:tr>
      <w:tr>
        <w:trPr>
          <w:tblHeader w:val="off"/>
        </w:trPr>
        <w:tc>
          <w:tcPr>
            <w:tcW w:type="dxa" w:w="3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GET /api/config</w:t>
            </w:r>
          </w:p>
        </w:tc>
        <w:tc>
          <w:tcPr>
            <w:tcW w:type="dxa" w:w="5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Entrega ao navegador a URL do Supabase e a chave pública do ambiente. Como não há etapa de build, é assim que o preview e a produção apontam cada um para o seu próprio projeto.</w:t>
            </w:r>
          </w:p>
        </w:tc>
      </w:tr>
    </w:tbl>
    <w:p/>
    <w:p>
      <w:r>
        <w:t xml:space="preserve">As funções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cobranca_pix</w:t>
      </w:r>
      <w:r>
        <w:t xml:space="preserve"> e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config</w:t>
      </w:r>
      <w:r>
        <w:t xml:space="preserve"> não estavam na lista original de funções. A cobrança Pix precisa do token secreto do Mercado Pago e por isso não pode ser gerada no navegador. A configuração existe porque não há build para injetar variáveis nas páginas.</w:t>
      </w:r>
    </w:p>
    <w:p>
      <w:pPr>
        <w:pStyle w:val="Heading2"/>
      </w:pPr>
      <w:r>
        <w:t xml:space="preserve">Certidão em PDF</w:t>
      </w:r>
    </w:p>
    <w:p>
      <w:r>
        <w:t xml:space="preserve">O PDF tem o cabeçalho da diocese e da paróquia, o título do sacramento e o texto da certidão com nome e data por extenso. Traz também livro, folha, número, celebrante e padrinhos (ou testemunhas, no casamento), a data de emissão e o QR Code com o link de validação. O arquivo fica em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certidoes/{id do solicitante}/{id do pedido}.pdf</w:t>
      </w:r>
      <w:r>
        <w:t xml:space="preserve">. Só o próprio solicitante consegue baixá-lo, por link assinado.</w:t>
      </w:r>
    </w:p>
    <w:p>
      <w:pPr>
        <w:pStyle w:val="Heading2"/>
      </w:pPr>
      <w:r>
        <w:t xml:space="preserve">Emails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30"/>
        <w:gridCol w:w="6596"/>
      </w:tblGrid>
      <w:tr>
        <w:trPr>
          <w:tblHeader/>
        </w:trPr>
        <w:tc>
          <w:tcPr>
            <w:tcW w:type="dxa" w:w="2430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Evento</w:t>
            </w:r>
          </w:p>
        </w:tc>
        <w:tc>
          <w:tcPr>
            <w:tcW w:type="dxa" w:w="6596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é enviado</w:t>
            </w:r>
          </w:p>
        </w:tc>
      </w:tr>
      <w:tr>
        <w:trPr>
          <w:tblHeader w:val="off"/>
        </w:trP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 criada</w:t>
            </w:r>
          </w:p>
        </w:tc>
        <w:tc>
          <w:tcPr>
            <w:tcW w:type="dxa" w:w="6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Auth, com o Resend como SMTP</w:t>
            </w:r>
          </w:p>
        </w:tc>
      </w:tr>
      <w:tr>
        <w:trPr>
          <w:tblHeader w:val="off"/>
        </w:trP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Esqueci a senha</w:t>
            </w:r>
          </w:p>
        </w:tc>
        <w:tc>
          <w:tcPr>
            <w:tcW w:type="dxa" w:w="6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Auth, com o Resend como SMTP</w:t>
            </w:r>
          </w:p>
        </w:tc>
      </w:tr>
      <w:tr>
        <w:trPr>
          <w:tblHeader w:val="off"/>
        </w:trP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Pagamento criado</w:t>
            </w:r>
          </w:p>
        </w:tc>
        <w:tc>
          <w:tcPr>
            <w:tcW w:type="dxa" w:w="6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gatilho no banco, texto diferente para dízimo e para taxa</w:t>
            </w:r>
          </w:p>
        </w:tc>
      </w:tr>
      <w:tr>
        <w:trPr>
          <w:tblHeader w:val="off"/>
        </w:trP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Dízimo pago</w:t>
            </w:r>
          </w:p>
        </w:tc>
        <w:tc>
          <w:tcPr>
            <w:tcW w:type="dxa" w:w="6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gatilho no banco, recibo da doação</w:t>
            </w:r>
          </w:p>
        </w:tc>
      </w:tr>
      <w:tr>
        <w:trPr>
          <w:tblHeader w:val="off"/>
        </w:trP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Taxa de certidão paga</w:t>
            </w:r>
          </w:p>
        </w:tc>
        <w:tc>
          <w:tcPr>
            <w:tcW w:type="dxa" w:w="6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gatilho no banco, aviso de pedido em análise</w:t>
            </w:r>
          </w:p>
        </w:tc>
      </w:tr>
      <w:tr>
        <w:trPr>
          <w:tblHeader w:val="off"/>
        </w:trP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Certidão aprovada</w:t>
            </w:r>
          </w:p>
        </w:tc>
        <w:tc>
          <w:tcPr>
            <w:tcW w:type="dxa" w:w="6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gatilho no banco, com link do PDF válido por 7 dias</w:t>
            </w:r>
          </w:p>
        </w:tc>
      </w:tr>
      <w:tr>
        <w:trPr>
          <w:tblHeader w:val="off"/>
        </w:trP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Certidão rejeitada</w:t>
            </w:r>
          </w:p>
        </w:tc>
        <w:tc>
          <w:tcPr>
            <w:tcW w:type="dxa" w:w="65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gatilho no banco, com o motivo escrito pela paróquia</w:t>
            </w:r>
          </w:p>
        </w:tc>
      </w:tr>
    </w:tbl>
    <w:p/>
    <w:p>
      <w:r>
        <w:t xml:space="preserve">Os gatilhos leem a URL da função e um segredo compartilhado do Vault do Supabase. Cada ambiente tem os seus valores, e nada disso fica no repositório. Sem esses segredos, como no Supabase local do CI, os gatilhos não fazem nada.</w:t>
      </w:r>
    </w:p>
    <w:p>
      <w:pPr>
        <w:pStyle w:val="Heading1"/>
      </w:pPr>
      <w:r>
        <w:t xml:space="preserve">Páginas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737"/>
        <w:gridCol w:w="1057"/>
        <w:gridCol w:w="4232"/>
      </w:tblGrid>
      <w:tr>
        <w:trPr>
          <w:tblHeader/>
        </w:trPr>
        <w:tc>
          <w:tcPr>
            <w:tcW w:type="dxa" w:w="3737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Página</w:t>
            </w:r>
          </w:p>
        </w:tc>
        <w:tc>
          <w:tcPr>
            <w:tcW w:type="dxa" w:w="1057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 usa</w:t>
            </w:r>
          </w:p>
        </w:tc>
        <w:tc>
          <w:tcPr>
            <w:tcW w:type="dxa" w:w="4232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index.html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apresentação dos serviços e passo a passo do pedido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pages/cadastro.html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visitante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criação de conta, com validação de CPF e senha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pages/entrar.html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login; cada papel vai para a sua página inicial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pages/recuperar-senha.html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pages/nova-senha.html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recuperação de senha por email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pages/solicitar-certidao.html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escolha do sacramento e da paróquia, dados lembrados e geração do Pix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pages/minhas-solicitacoes.html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situação de cada pedido, novo Pix, download do PDF e motivo de rejeição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pages/dizimo.html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escolha da paróquia, valor, cadastro opcional como dizimista e Pix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pages/painel-paroquial.html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paróquia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fila de pedidos, análise com busca no livro, vínculo ou rejeição, cadastro de registros e arrecadação mensal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pages/dashboard-diocese.html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diocese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totais da diocese, certidões e arrecadação por paróquia e por mês</w:t>
            </w:r>
          </w:p>
        </w:tc>
      </w:tr>
      <w:tr>
        <w:trPr>
          <w:tblHeader w:val="off"/>
        </w:trPr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pages/validar.html</w:t>
            </w:r>
          </w:p>
        </w:tc>
        <w:tc>
          <w:tcPr>
            <w:tcW w:type="dxa" w:w="10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qualquer pessoa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resultado da leitura do QR Code</w:t>
            </w:r>
          </w:p>
        </w:tc>
      </w:tr>
    </w:tbl>
    <w:p/>
    <w:p>
      <w:r>
        <w:t xml:space="preserve">A escolha de paróquia aparece na certidão e no dízimo. Ela busca por nome ou endereço, ignorando acentos, e ordena as paróquias pela distância até o usuário, usando a localização do navegador. A distância é calculada pela fórmula de Haversine, em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js/lib/geo.js</w:t>
      </w:r>
      <w:r>
        <w:t xml:space="preserve">. O mapa do Google entra na etapa de integrações.</w:t>
      </w:r>
    </w:p>
    <w:p>
      <w:r>
        <w:t xml:space="preserve">O cliente do Supabase é carregado por CDN, com a versão fixada. As páginas protegidas mandam quem não está logado para o login e, depois de entrar, trazem a pessoa de volta para onde ela estava. Esse retorno só aceita endereços internos do site, para não ser usado como redirecionamento para sites externos.</w:t>
      </w:r>
    </w:p>
    <w:p>
      <w:pPr>
        <w:pStyle w:val="Heading2"/>
      </w:pPr>
      <w:r>
        <w:t xml:space="preserve">Acessibilidade</w:t>
      </w:r>
    </w:p>
    <w:p>
      <w:r>
        <w:t xml:space="preserve">As páginas usam HTML semântico, com cabeçalho, navegação, conteúdo principal e rodapé marcados. Todo campo tem rótulo visível. As mensagens de erro ficam ligadas ao campo por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aria-describedby</w:t>
      </w:r>
      <w:r>
        <w:t xml:space="preserve">, e os avisos de status são anunciados pelo leitor de tela com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aria-live</w:t>
      </w:r>
      <w:r>
        <w:t xml:space="preserve">. Há um link para pular direto ao conteúdo, o foco do teclado fica sempre visível e os alvos de toque têm pelo menos 44 px. O teste automático com axe-core roda em todas as páginas e nos dois modos de cor. O widget VLibras entra na etapa de integrações.</w:t>
      </w:r>
    </w:p>
    <w:p>
      <w:pPr>
        <w:pStyle w:val="Heading2"/>
      </w:pPr>
      <w:r>
        <w:t xml:space="preserve">Identidade visual</w:t>
      </w:r>
    </w:p>
    <w:p>
      <w:r>
        <w:t xml:space="preserve">O visual segue a linha de um serviço institucional sóbrio, pensado para paroquianos de todas as idades. A cor de destaque é o azul-cobalto (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#1e3a8a</w:t>
      </w:r>
      <w:r>
        <w:t xml:space="preserve">) que a equipe já usava no primeiro protótipo do painel diocesano, sobre tons neutros frios. O site acompanha o modo claro ou escuro do sistema do usuário.</w:t>
      </w:r>
    </w:p>
    <w:p>
      <w:r>
        <w:t xml:space="preserve">A fonte é a Outfit, com licença livre (OFL), hospedada no próprio projeto para não depender do Google em produção. Os ícones são da biblioteca Phosphor. As animações se limitam a transições curtas e a uma entrada suave do conteúdo, e ficam desligadas para quem ativa a opção de reduzir movimento no sistema.</w:t>
      </w:r>
    </w:p>
    <w:p>
      <w:r>
        <w:t xml:space="preserve">As fotos ficam em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img/</w:t>
      </w:r>
      <w:r>
        <w:t xml:space="preserve">. O arquivo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img/LEIAME.md</w:t>
      </w:r>
      <w:r>
        <w:t xml:space="preserve"> diz quais fotos entram em cada espaço e o que evitar. Enquanto uma foto não existir, aparece um fundo azul no lugar.</w:t>
      </w:r>
    </w:p>
    <w:p>
      <w:pPr>
        <w:pStyle w:val="Heading1"/>
      </w:pPr>
      <w:r>
        <w:t xml:space="preserve">Testes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17"/>
        <w:gridCol w:w="678"/>
        <w:gridCol w:w="4071"/>
        <w:gridCol w:w="3260"/>
      </w:tblGrid>
      <w:tr>
        <w:trPr>
          <w:tblHeader/>
        </w:trPr>
        <w:tc>
          <w:tcPr>
            <w:tcW w:type="dxa" w:w="1017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Suíte</w:t>
            </w:r>
          </w:p>
        </w:tc>
        <w:tc>
          <w:tcPr>
            <w:tcW w:type="dxa" w:w="678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Quantidade</w:t>
            </w:r>
          </w:p>
        </w:tc>
        <w:tc>
          <w:tcPr>
            <w:tcW w:type="dxa" w:w="4071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cobre</w:t>
            </w:r>
          </w:p>
        </w:tc>
        <w:tc>
          <w:tcPr>
            <w:tcW w:type="dxa" w:w="3260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Onde roda</w:t>
            </w:r>
          </w:p>
        </w:tc>
      </w:tr>
      <w:tr>
        <w:trPr>
          <w:tblHeader w:val="off"/>
        </w:trPr>
        <w:tc>
          <w:tcPr>
            <w:tcW w:type="dxa" w:w="1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pytest, RLS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156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isolamento entre papéis, paróquias e dioceses em todas as tabelas, travas de coluna, bucket de certidões e gatilhos de 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CI, contra um Supabase local</w:t>
            </w:r>
          </w:p>
        </w:tc>
      </w:tr>
      <w:tr>
        <w:trPr>
          <w:tblHeader w:val="off"/>
        </w:trPr>
        <w:tc>
          <w:tcPr>
            <w:tcW w:type="dxa" w:w="1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pytest, funções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68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cobrança Pix, webhook, assinatura do Mercado Pago, geração do PDF, token do QR Code, validação pública e escolha e envio de emails, com Supabase, Mercado Pago e Resend simulados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</w:t>
            </w:r>
          </w:p>
        </w:tc>
      </w:tr>
      <w:tr>
        <w:trPr>
          <w:tblHeader w:val="off"/>
        </w:trPr>
        <w:tc>
          <w:tcPr>
            <w:tcW w:type="dxa" w:w="1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validação de CPF, email, senha e valor; formatação de moeda e data; distância e ordenação de paróquias; somas de arrecadação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</w:t>
            </w:r>
          </w:p>
        </w:tc>
      </w:tr>
      <w:tr>
        <w:trPr>
          <w:tblHeader w:val="off"/>
        </w:trPr>
        <w:tc>
          <w:tcPr>
            <w:tcW w:type="dxa" w:w="1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por papel, páginas protegidas, painéis, fluxo completo de certidão (vínculo, PDF, download, QR Code e rejeição) e acessibilidade com axe-core em 11 páginas nos modos claro e escuro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localmente, contra o Supabase de desenvolvimento</w:t>
            </w:r>
          </w:p>
        </w:tc>
      </w:tr>
    </w:tbl>
    <w:p/>
    <w:p>
      <w:r>
        <w:t xml:space="preserve">Os testes de RLS abrem uma transação, criam os próprios dados, simulam cada papel e desfazem tudo no fim. Assim, não dependem do seed. Quando o banco não está disponível, eles são pulados localmente, mas falham no CI, para que o CI nunca fique verde sem ter testado de verdade.</w:t>
      </w:r>
    </w:p>
    <w:p>
      <w:r>
        <w:t xml:space="preserve">No teste de ponta a ponta da certidão, o pagamento entra como dado semeado pelo próprio teste, porque um Pix do sandbox não pode ser pago automaticamente. O fluxo testado começa com o pedido já pago e vai até a validação do QR Code.</w:t>
      </w:r>
    </w:p>
    <w:p>
      <w:pPr>
        <w:pStyle w:val="Heading1"/>
      </w:pPr>
      <w:r>
        <w:t xml:space="preserve">Integração contínua</w:t>
      </w:r>
    </w:p>
    <w:p>
      <w:r>
        <w:t xml:space="preserve">O workflow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.github/workflows/ci.yml</w:t>
      </w:r>
      <w:r>
        <w:t xml:space="preserve"> roda a cada push e em pull requests, com três jobs em paralelo: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Banco de dados:</w:t>
      </w:r>
      <w:r>
        <w:t xml:space="preserve"> sobe o Supabase local com a CLI, aplica as migrations e o seed e roda os testes de RLS.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Funções Python:</w:t>
      </w:r>
      <w:r>
        <w:t xml:space="preserve"> roda os testes das funções.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Frontend:</w:t>
      </w:r>
      <w:r>
        <w:t xml:space="preserve"> roda o Vitest.</w:t>
      </w:r>
    </w:p>
    <w:p>
      <w:r>
        <w:t xml:space="preserve">Os testes Playwright ainda não estão no CI. Eles vão rodar contra o preview da Vercel quando o deploy estiver configurado.</w:t>
      </w:r>
    </w:p>
    <w:p>
      <w:pPr>
        <w:pStyle w:val="Heading1"/>
      </w:pPr>
      <w:r>
        <w:t xml:space="preserve">Ambientes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704"/>
        <w:gridCol w:w="3534"/>
        <w:gridCol w:w="3788"/>
      </w:tblGrid>
      <w:tr>
        <w:trPr>
          <w:tblHeader/>
        </w:trPr>
        <w:tc>
          <w:tcPr>
            <w:tcW w:type="dxa" w:w="1704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Ambiente</w:t>
            </w:r>
          </w:p>
        </w:tc>
        <w:tc>
          <w:tcPr>
            <w:tcW w:type="dxa" w:w="3534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Onde fica</w:t>
            </w:r>
          </w:p>
        </w:tc>
        <w:tc>
          <w:tcPr>
            <w:tcW w:type="dxa" w:w="3788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que serve</w:t>
            </w:r>
          </w:p>
        </w:tc>
      </w:tr>
      <w:tr>
        <w:trPr>
          <w:tblHeader w:val="off"/>
        </w:trPr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</w:t>
            </w:r>
          </w:p>
        </w:tc>
        <w:tc>
          <w:tcPr>
            <w:tcW w:type="dxa" w:w="3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py scripts/servidor_dev.py</w:t>
            </w:r>
            <w:r>
              <w:rPr>
                <w:sz w:val="19"/>
                <w:szCs w:val="19"/>
              </w:rPr>
              <w:t xml:space="preserve">, em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http://localhost:3000</w:t>
            </w:r>
          </w:p>
        </w:tc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desenvolvimento e testes Playwright</w:t>
            </w:r>
          </w:p>
        </w:tc>
      </w:tr>
      <w:tr>
        <w:trPr>
          <w:tblHeader w:val="off"/>
        </w:trPr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de desenvolvimento</w:t>
            </w:r>
          </w:p>
        </w:tc>
        <w:tc>
          <w:tcPr>
            <w:tcW w:type="dxa" w:w="3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projeto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certidoes-dev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uqrnudzczbnkhxlcurhr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banco usado pelo ambiente local, já com as migrations e o seed aplicados</w:t>
            </w:r>
          </w:p>
        </w:tc>
      </w:tr>
      <w:tr>
        <w:trPr>
          <w:tblHeader w:val="off"/>
        </w:trPr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de produção</w:t>
            </w:r>
          </w:p>
        </w:tc>
        <w:tc>
          <w:tcPr>
            <w:tcW w:type="dxa" w:w="3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projeto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lsunsrdrkaywocdcvbxu</w:t>
            </w:r>
          </w:p>
        </w:tc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produção e demonstração; ainda tem as tabelas antigas, criadas à mão</w:t>
            </w:r>
          </w:p>
        </w:tc>
      </w:tr>
      <w:tr>
        <w:trPr>
          <w:tblHeader w:val="off"/>
        </w:trPr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</w:t>
            </w:r>
          </w:p>
        </w:tc>
        <w:tc>
          <w:tcPr>
            <w:tcW w:type="dxa" w:w="3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local dentro do GitHub Actions</w:t>
            </w:r>
          </w:p>
        </w:tc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testes de banco</w:t>
            </w:r>
          </w:p>
        </w:tc>
      </w:tr>
    </w:tbl>
    <w:p/>
    <w:p>
      <w:r>
        <w:t xml:space="preserve">O plano era desenvolver com o Supabase local via Docker. O computador de desenvolvimento não tem virtualização disponível, então os testes de banco rodam no CI e o desenvolvimento local usa o projeto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certidoes-dev</w:t>
      </w:r>
      <w:r>
        <w:t xml:space="preserve">.</w:t>
      </w:r>
    </w:p>
    <w:p>
      <w:r>
        <w:t xml:space="preserve">As chaves ficam fora do repositório. Localmente elas ficam em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.env.local</w:t>
      </w:r>
      <w:r>
        <w:t xml:space="preserve">, que o git ignora. Na Vercel, ficam no painel de variáveis de ambiente. O arquivo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.env.example</w:t>
      </w:r>
      <w:r>
        <w:t xml:space="preserve"> lista os nomes das variáveis, sem valores.</w:t>
      </w:r>
    </w:p>
    <w:p>
      <w:pPr>
        <w:pStyle w:val="Heading2"/>
      </w:pPr>
      <w:r>
        <w:t xml:space="preserve">Como rodar localmente</w:t>
      </w:r>
    </w:p>
    <w:p>
      <w:pPr>
        <w:pStyle w:val="ListParagraph"/>
        <w:numPr>
          <w:ilvl w:val="0"/>
          <w:numId w:val="4"/>
        </w:numPr>
      </w:pPr>
      <w:r>
        <w:t xml:space="preserve">Instale as dependências: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ci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 -m pip install -r requirements.txt -r requirements-dev.txt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playwright install chromium</w:t>
      </w:r>
    </w:p>
    <w:p/>
    <w:p>
      <w:pPr>
        <w:pStyle w:val="ListParagraph"/>
        <w:numPr>
          <w:ilvl w:val="0"/>
          <w:numId w:val="4"/>
        </w:numPr>
      </w:pPr>
      <w:r>
        <w:t xml:space="preserve">Crie 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.env.local</w:t>
      </w:r>
      <w:r>
        <w:t xml:space="preserve"> a partir do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.env.example</w:t>
      </w:r>
      <w:r>
        <w:t xml:space="preserve"> com as chaves do projeto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certidoes-dev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Suba o servidor com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py scripts/servidor_dev.py</w:t>
      </w:r>
      <w:r>
        <w:t xml:space="preserve"> e acesse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http://localhost:3000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Rode os testes: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vitest run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 -m pytest tests/pytest -m "not rls"</w:t>
      </w:r>
    </w:p>
    <w:p>
      <w:pPr>
        <w:shd w:fill="F3F4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playwright test</w:t>
      </w:r>
    </w:p>
    <w:p/>
    <w:p>
      <w:r>
        <w:t xml:space="preserve">Os testes de RLS (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py -m pytest tests/pytest -m rls</w:t>
      </w:r>
      <w:r>
        <w:t xml:space="preserve">) precisam de um Supabase local com Docker, ou podem ser acompanhados pelo CI.</w:t>
      </w:r>
    </w:p>
    <w:p>
      <w:pPr>
        <w:pStyle w:val="Heading1"/>
      </w:pPr>
      <w:r>
        <w:t xml:space="preserve">Critérios de aceite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436"/>
        <w:gridCol w:w="4590"/>
      </w:tblGrid>
      <w:tr>
        <w:trPr>
          <w:tblHeader/>
        </w:trPr>
        <w:tc>
          <w:tcPr>
            <w:tcW w:type="dxa" w:w="4436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4590"/>
            <w:shd w:fill="E5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Migrations aplicadas e RLS isolando os três papéis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feito e testado no CI e no projeto de desenvolvimento; falta aplicar em produção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Cadastro, login e recuperação de senha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páginas prontas e testadas; o email de recuperação depende do SMTP do Resend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Busca de paróquia por proximidade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feita com a localização do navegador; falta o Google Maps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completo de certidão até o PDF com QR Code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testado de ponta a ponta a partir do pedido pago; falta o Pix sandbox real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Validação do QR Code para certidão válida e inválida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feito e testado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completo de dízimo até a arrecadação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lógica pronta e testada com simulação; falta o Pix sandbox real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Painéis paroquial e diocesano com a RLS respeitada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feito e testado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Sete emails em sandbox com registro em 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emails_enviados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lógica e registro testados; falta configurar o Resend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VLibras em todas as páginas, sem violação nova no axe-core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axe-core sem violações; falta o VLibras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Vitest, pytest e Playwright passando localmente e no CI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passam localmente; o Playwright ainda não está no CI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Actions rodando a suíte a cada push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roda banco, funções e Vitest; falta o Playwright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 de preview e de produção na Vercel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DECISOES.md</w:t>
            </w:r>
            <w:r>
              <w:rPr>
                <w:sz w:val="19"/>
                <w:szCs w:val="19"/>
              </w:rPr>
              <w:t xml:space="preserve"> com a mudança de stack</w:t>
            </w:r>
          </w:p>
        </w:tc>
        <w:tc>
          <w:tcPr>
            <w:tcW w:type="dxa" w:w="4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feito</w:t>
            </w:r>
          </w:p>
        </w:tc>
      </w:tr>
    </w:tbl>
    <w:p/>
    <w:p>
      <w:pPr>
        <w:pStyle w:val="Heading1"/>
      </w:pPr>
      <w:r>
        <w:t xml:space="preserve">O que falta</w:t>
      </w:r>
    </w:p>
    <w:p>
      <w:r>
        <w:t xml:space="preserve">As integrações externas dependem de contas e chaves que a equipe precisa criar. Ninguém deve colocar essas chaves no repositório nem mandá-las por chat.</w:t>
      </w:r>
    </w:p>
    <w:p>
      <w:pPr>
        <w:pStyle w:val="ListParagraph"/>
        <w:numPr>
          <w:ilvl w:val="0"/>
          <w:numId w:val="2"/>
        </w:numPr>
      </w:pPr>
      <w:r>
        <w:t xml:space="preserve">Mercado Pago: credenciais de teste (Access Token de teste) e o segredo de assinatura das notificações.</w:t>
      </w:r>
    </w:p>
    <w:p>
      <w:pPr>
        <w:pStyle w:val="ListParagraph"/>
        <w:numPr>
          <w:ilvl w:val="0"/>
          <w:numId w:val="2"/>
        </w:numPr>
      </w:pPr>
      <w:r>
        <w:t xml:space="preserve">Resend: chave da API, configuração como SMTP do Supabase Auth e remetente.</w:t>
      </w:r>
    </w:p>
    <w:p>
      <w:pPr>
        <w:pStyle w:val="ListParagraph"/>
        <w:numPr>
          <w:ilvl w:val="0"/>
          <w:numId w:val="2"/>
        </w:numPr>
      </w:pPr>
      <w:r>
        <w:t xml:space="preserve">Google Maps: chave com Maps JavaScript API e Geocoding API, restrita aos domínios do site.</w:t>
      </w:r>
    </w:p>
    <w:p>
      <w:pPr>
        <w:pStyle w:val="ListParagraph"/>
        <w:numPr>
          <w:ilvl w:val="0"/>
          <w:numId w:val="2"/>
        </w:numPr>
      </w:pPr>
      <w:r>
        <w:t xml:space="preserve">VLibras: incluir o script oficial em todas as páginas e manter o axe-core sem violações.</w:t>
      </w:r>
    </w:p>
    <w:p>
      <w:pPr>
        <w:pStyle w:val="ListParagraph"/>
        <w:numPr>
          <w:ilvl w:val="0"/>
          <w:numId w:val="2"/>
        </w:numPr>
      </w:pPr>
      <w:r>
        <w:t xml:space="preserve">Vercel: conectar o repositório, cadastrar as variáveis de ambiente de preview e produção e colocar o Playwright no CI contra o preview.</w:t>
      </w:r>
    </w:p>
    <w:p>
      <w:pPr>
        <w:pStyle w:val="ListParagraph"/>
        <w:numPr>
          <w:ilvl w:val="0"/>
          <w:numId w:val="2"/>
        </w:numPr>
      </w:pPr>
      <w:r>
        <w:t xml:space="preserve">Produção: aplicar as migrations no projeto de produção e cadastrar os segredos do Vault para os emails.</w:t>
      </w:r>
    </w:p>
    <w:p>
      <w:pPr>
        <w:pStyle w:val="ListParagraph"/>
        <w:numPr>
          <w:ilvl w:val="0"/>
          <w:numId w:val="2"/>
        </w:numPr>
      </w:pPr>
      <w:r>
        <w:t xml:space="preserve">Fotos: confirmar a licença das imagens em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img/</w:t>
      </w:r>
      <w:r>
        <w:t xml:space="preserve"> antes de publicar e, se preciso, dar o crédito no rodapé.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Projeto Integrador II, UNIVESP  | 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E3A8A"/>
      <w:sz w:val="40"/>
      <w:szCs w:val="4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b/>
      <w:bCs/>
      <w:color w:val="1F293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da implementação</dc:title>
  <dc:creator>Equipe do Projeto Integrador II</dc:creator>
  <cp:lastModifiedBy>Un-named</cp:lastModifiedBy>
  <cp:revision>1</cp:revision>
  <dcterms:created xsi:type="dcterms:W3CDTF">2026-09-30T01:48:23.559Z</dcterms:created>
  <dcterms:modified xsi:type="dcterms:W3CDTF">2026-09-30T01:48:23.561Z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