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408"/>
          <w:tab w:val="left" w:pos="2610" w:leader="none"/>
        </w:tabs>
        <w:jc w:val="center"/>
        <w:rPr/>
      </w:pPr>
      <w:r>
        <w:rPr>
          <w:b/>
          <w:sz w:val="20"/>
          <w:szCs w:val="20"/>
        </w:rPr>
        <w:t>Manual Proceso Toma de Inventarios</w:t>
      </w:r>
    </w:p>
    <w:p>
      <w:pPr>
        <w:pStyle w:val="Normal"/>
        <w:tabs>
          <w:tab w:val="clear" w:pos="408"/>
          <w:tab w:val="left" w:pos="2610" w:leader="none"/>
        </w:tabs>
        <w:spacing w:before="0" w:after="200"/>
        <w:jc w:val="both"/>
        <w:rPr/>
      </w:pPr>
      <w:r>
        <w:rPr/>
        <w:t>El presente manual indica el procedimiento que se debe seguir para realizar la toma de inventarios, indicaciones iniciales</w:t>
      </w:r>
    </w:p>
    <w:p>
      <w:pPr>
        <w:pStyle w:val="Normal"/>
        <w:numPr>
          <w:ilvl w:val="0"/>
          <w:numId w:val="1"/>
        </w:numPr>
        <w:tabs>
          <w:tab w:val="clear" w:pos="408"/>
          <w:tab w:val="left" w:pos="2610" w:leader="none"/>
        </w:tabs>
        <w:spacing w:before="0" w:after="200"/>
        <w:jc w:val="both"/>
        <w:rPr/>
      </w:pPr>
      <w:r>
        <w:rPr/>
        <w:t xml:space="preserve">Dirección del sistema  </w:t>
      </w:r>
      <w:hyperlink r:id="rId2">
        <w:r>
          <w:rPr>
            <w:rStyle w:val="InternetLink"/>
            <w:b/>
            <w:bCs/>
          </w:rPr>
          <w:t>http://179.49.60.158:8882/</w:t>
        </w:r>
      </w:hyperlink>
      <w:r>
        <w:rPr>
          <w:b/>
          <w:bCs/>
        </w:rPr>
        <w:t xml:space="preserve"> </w:t>
      </w:r>
      <w:r>
        <w:rPr>
          <w:b w:val="false"/>
          <w:bCs w:val="false"/>
        </w:rPr>
        <w:t>en este enlace puede encontrar la pantalla de inicio del sistema la lista de los usuarios, el usuario debe ser solicitado mediante correo electrónico al correo soporte@vinesa.com.ec</w:t>
      </w:r>
    </w:p>
    <w:p>
      <w:pPr>
        <w:pStyle w:val="Normal"/>
        <w:tabs>
          <w:tab w:val="clear" w:pos="408"/>
          <w:tab w:val="left" w:pos="2610" w:leader="none"/>
        </w:tabs>
        <w:spacing w:before="0" w:after="200"/>
        <w:jc w:val="both"/>
        <w:rPr/>
      </w:pPr>
      <w:r>
        <w:rPr/>
        <w:drawing>
          <wp:anchor behindDoc="0" distT="0" distB="0" distL="0" distR="0" simplePos="0" locked="0" layoutInCell="0" allowOverlap="1" relativeHeight="8">
            <wp:simplePos x="0" y="0"/>
            <wp:positionH relativeFrom="column">
              <wp:posOffset>550545</wp:posOffset>
            </wp:positionH>
            <wp:positionV relativeFrom="paragraph">
              <wp:posOffset>-78105</wp:posOffset>
            </wp:positionV>
            <wp:extent cx="4558030" cy="271145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558030" cy="2711450"/>
                    </a:xfrm>
                    <a:prstGeom prst="rect">
                      <a:avLst/>
                    </a:prstGeom>
                  </pic:spPr>
                </pic:pic>
              </a:graphicData>
            </a:graphic>
          </wp:anchor>
        </w:drawing>
      </w:r>
    </w:p>
    <w:p>
      <w:pPr>
        <w:pStyle w:val="Normal"/>
        <w:numPr>
          <w:ilvl w:val="0"/>
          <w:numId w:val="1"/>
        </w:numPr>
        <w:tabs>
          <w:tab w:val="clear" w:pos="408"/>
          <w:tab w:val="left" w:pos="2610" w:leader="none"/>
        </w:tabs>
        <w:spacing w:before="0" w:after="200"/>
        <w:jc w:val="both"/>
        <w:rPr/>
      </w:pPr>
      <w:r>
        <w:rPr>
          <w:b w:val="false"/>
          <w:bCs w:val="false"/>
        </w:rPr>
        <w:t>Una vez inicie sesión accederá al panel de control, desde el que debe realizar una nueva importación de saldos del SAP, los que serán usados para las tomas de los inventarios</w:t>
      </w:r>
    </w:p>
    <w:p>
      <w:pPr>
        <w:pStyle w:val="Normal"/>
        <w:numPr>
          <w:ilvl w:val="0"/>
          <w:numId w:val="0"/>
        </w:numPr>
        <w:tabs>
          <w:tab w:val="clear" w:pos="408"/>
          <w:tab w:val="left" w:pos="2610" w:leader="none"/>
        </w:tabs>
        <w:spacing w:before="0" w:after="200"/>
        <w:ind w:left="720" w:hanging="0"/>
        <w:jc w:val="both"/>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51145" cy="18834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rcRect l="0" t="0" r="0" b="35126"/>
                    <a:stretch>
                      <a:fillRect/>
                    </a:stretch>
                  </pic:blipFill>
                  <pic:spPr bwMode="auto">
                    <a:xfrm>
                      <a:off x="0" y="0"/>
                      <a:ext cx="5351145" cy="1883410"/>
                    </a:xfrm>
                    <a:prstGeom prst="rect">
                      <a:avLst/>
                    </a:prstGeom>
                  </pic:spPr>
                </pic:pic>
              </a:graphicData>
            </a:graphic>
          </wp:anchor>
        </w:drawing>
      </w:r>
      <w:r>
        <w:rPr>
          <w:b w:val="false"/>
          <w:bCs w:val="false"/>
        </w:rPr>
        <w:t>La primera opción le permite importar los saldos a la fecha desde el SAP, se extrae el saldo de todas las bases disponibles en el sistema, la segunda opción se utiliza para realizar las tomas</w:t>
      </w:r>
    </w:p>
    <w:p>
      <w:pPr>
        <w:pStyle w:val="Normal"/>
        <w:numPr>
          <w:ilvl w:val="0"/>
          <w:numId w:val="0"/>
        </w:numPr>
        <w:tabs>
          <w:tab w:val="clear" w:pos="408"/>
          <w:tab w:val="left" w:pos="2610" w:leader="none"/>
        </w:tabs>
        <w:spacing w:before="0" w:after="200"/>
        <w:ind w:left="720" w:hanging="0"/>
        <w:jc w:val="both"/>
        <w:rPr/>
      </w:pPr>
      <w:r>
        <w:rPr>
          <w:b w:val="false"/>
          <w:bCs w:val="false"/>
        </w:rPr>
        <w:t>Nota: Si va a realizar mas de un inventario puede usar la misma migración, cada una de las migraciones soportan múltiples tomas</w:t>
      </w:r>
    </w:p>
    <w:p>
      <w:pPr>
        <w:pStyle w:val="Normal"/>
        <w:numPr>
          <w:ilvl w:val="0"/>
          <w:numId w:val="0"/>
        </w:numPr>
        <w:tabs>
          <w:tab w:val="clear" w:pos="408"/>
          <w:tab w:val="left" w:pos="2610" w:leader="none"/>
        </w:tabs>
        <w:spacing w:before="0" w:after="200"/>
        <w:ind w:left="720" w:hanging="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b w:val="false"/>
          <w:bCs w:val="false"/>
        </w:rPr>
        <w:t>En el listado de migraciones podemos tomar una que se ajuste a nuestra fecha de inventario, de no existir podemos generar una nueva, para realizar una nueva importación de saldos damos click sobre el botón superior derecho importar saldos SAP</w:t>
      </w:r>
    </w:p>
    <w:p>
      <w:pPr>
        <w:pStyle w:val="Normal"/>
        <w:numPr>
          <w:ilvl w:val="0"/>
          <w:numId w:val="0"/>
        </w:numPr>
        <w:tabs>
          <w:tab w:val="clear" w:pos="408"/>
          <w:tab w:val="left" w:pos="2610" w:leader="none"/>
        </w:tabs>
        <w:spacing w:before="0" w:after="200"/>
        <w:ind w:left="720" w:hanging="0"/>
        <w:jc w:val="both"/>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51145" cy="19843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351145" cy="1984375"/>
                    </a:xfrm>
                    <a:prstGeom prst="rect">
                      <a:avLst/>
                    </a:prstGeom>
                  </pic:spPr>
                </pic:pic>
              </a:graphicData>
            </a:graphic>
          </wp:anchor>
        </w:drawing>
      </w:r>
    </w:p>
    <w:p>
      <w:pPr>
        <w:pStyle w:val="Normal"/>
        <w:numPr>
          <w:ilvl w:val="0"/>
          <w:numId w:val="1"/>
        </w:numPr>
        <w:tabs>
          <w:tab w:val="clear" w:pos="408"/>
          <w:tab w:val="left" w:pos="2610" w:leader="none"/>
        </w:tabs>
        <w:spacing w:before="0" w:after="200"/>
        <w:jc w:val="both"/>
        <w:rPr>
          <w:b w:val="false"/>
          <w:bCs w:val="false"/>
        </w:rPr>
      </w:pPr>
      <w:r>
        <w:rPr>
          <w:b w:val="false"/>
          <w:bCs w:val="false"/>
        </w:rPr>
        <w:t xml:space="preserve">Para iniciar un inventario lo podemos hacer de dos maneras, la primera es utilizando el icono en forma de tablero de notas de color azul en la columna </w:t>
      </w:r>
      <w:r>
        <w:rPr>
          <w:b/>
          <w:bCs/>
        </w:rPr>
        <w:t>Acciones</w:t>
      </w:r>
      <w:r>
        <w:rPr>
          <w:b w:val="false"/>
          <w:bCs w:val="false"/>
        </w:rPr>
        <w:t xml:space="preserve"> de la tablas, o ingresando al detalle de la migración en la parte inferior izquierda.</w:t>
      </w:r>
    </w:p>
    <w:p>
      <w:pPr>
        <w:pStyle w:val="Normal"/>
        <w:tabs>
          <w:tab w:val="clear" w:pos="408"/>
          <w:tab w:val="left" w:pos="2610" w:leader="none"/>
        </w:tabs>
        <w:spacing w:before="0" w:after="200"/>
        <w:jc w:val="both"/>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79745" cy="32772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579745" cy="3277235"/>
                    </a:xfrm>
                    <a:prstGeom prst="rect">
                      <a:avLst/>
                    </a:prstGeom>
                  </pic:spPr>
                </pic:pic>
              </a:graphicData>
            </a:graphic>
          </wp:anchor>
        </w:drawing>
      </w:r>
    </w:p>
    <w:p>
      <w:pPr>
        <w:pStyle w:val="Normal"/>
        <w:numPr>
          <w:ilvl w:val="0"/>
          <w:numId w:val="1"/>
        </w:numPr>
        <w:tabs>
          <w:tab w:val="clear" w:pos="408"/>
          <w:tab w:val="left" w:pos="2610" w:leader="none"/>
        </w:tabs>
        <w:spacing w:before="0" w:after="200"/>
        <w:jc w:val="both"/>
        <w:rPr>
          <w:b w:val="false"/>
          <w:bCs w:val="false"/>
        </w:rPr>
      </w:pPr>
      <w:r>
        <w:rPr>
          <w:b w:val="false"/>
          <w:bCs w:val="false"/>
        </w:rPr>
        <w:t>Esto no diseccionará al asistente de inicio de toma en el que debemos seleccionar las bodegas a inventariar los usuarios que van a realizar las tomas y el nombre de la toma. Es importante tener estos tres datos antes de realizar la toma.</w:t>
      </w:r>
    </w:p>
    <w:p>
      <w:pPr>
        <w:pStyle w:val="Normal"/>
        <w:numPr>
          <w:ilvl w:val="0"/>
          <w:numId w:val="1"/>
        </w:numPr>
        <w:tabs>
          <w:tab w:val="clear" w:pos="408"/>
          <w:tab w:val="left" w:pos="2610" w:leader="none"/>
        </w:tabs>
        <w:spacing w:before="0" w:after="200"/>
        <w:jc w:val="both"/>
        <w:rPr>
          <w:b w:val="false"/>
          <w:bCs w:val="false"/>
        </w:rPr>
      </w:pPr>
      <w:r>
        <w:rPr>
          <w:b w:val="false"/>
          <w:bCs w:val="false"/>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b w:val="false"/>
          <w:bCs w:val="false"/>
        </w:rPr>
      </w:pPr>
      <w:r>
        <w:rPr/>
      </w:r>
    </w:p>
    <w:p>
      <w:pPr>
        <w:pStyle w:val="Normal"/>
        <w:numPr>
          <w:ilvl w:val="0"/>
          <w:numId w:val="1"/>
        </w:numPr>
        <w:tabs>
          <w:tab w:val="clear" w:pos="408"/>
          <w:tab w:val="left" w:pos="2610" w:leader="none"/>
        </w:tabs>
        <w:spacing w:before="0" w:after="200"/>
        <w:jc w:val="both"/>
        <w:rPr/>
      </w:pPr>
      <w:r>
        <w:rPr>
          <w:b w:val="false"/>
          <w:bCs w:val="false"/>
        </w:rPr>
        <w:t>asasas</w:t>
      </w:r>
    </w:p>
    <w:p>
      <w:pPr>
        <w:pStyle w:val="Normal"/>
        <w:tabs>
          <w:tab w:val="clear" w:pos="408"/>
          <w:tab w:val="left" w:pos="2610" w:leader="none"/>
        </w:tabs>
        <w:spacing w:before="0" w:after="200"/>
        <w:jc w:val="both"/>
        <w:rPr>
          <w:b w:val="false"/>
          <w:bCs w:val="false"/>
        </w:rPr>
      </w:pPr>
      <w:r>
        <w:rPr>
          <w:b w:val="false"/>
          <w:bCs w:val="false"/>
        </w:rPr>
      </w:r>
    </w:p>
    <w:p>
      <w:pPr>
        <w:pStyle w:val="Normal"/>
        <w:tabs>
          <w:tab w:val="clear" w:pos="408"/>
          <w:tab w:val="left" w:pos="2610" w:leader="none"/>
        </w:tabs>
        <w:spacing w:before="0" w:after="200"/>
        <w:jc w:val="both"/>
        <w:rPr>
          <w:b w:val="false"/>
          <w:bCs w:val="false"/>
        </w:rPr>
      </w:pPr>
      <w:r>
        <w:rPr/>
      </w:r>
    </w:p>
    <w:sectPr>
      <w:headerReference w:type="default" r:id="rId7"/>
      <w:footerReference w:type="default" r:id="rId8"/>
      <w:type w:val="nextPage"/>
      <w:pgSz w:w="11906" w:h="16838"/>
      <w:pgMar w:left="1701" w:right="1418" w:gutter="0" w:header="720" w:top="1381" w:footer="161" w:bottom="1418"/>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4">
          <wp:simplePos x="0" y="0"/>
          <wp:positionH relativeFrom="column">
            <wp:posOffset>-713740</wp:posOffset>
          </wp:positionH>
          <wp:positionV relativeFrom="paragraph">
            <wp:posOffset>-78105</wp:posOffset>
          </wp:positionV>
          <wp:extent cx="7019925" cy="45720"/>
          <wp:effectExtent l="0" t="0" r="0" b="0"/>
          <wp:wrapNone/>
          <wp:docPr id="6"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2" descr=""/>
                  <pic:cNvPicPr>
                    <a:picLocks noChangeAspect="1" noChangeArrowheads="1"/>
                  </pic:cNvPicPr>
                </pic:nvPicPr>
                <pic:blipFill>
                  <a:blip r:embed="rId1"/>
                  <a:srcRect l="-175" t="82075" r="7397" b="17337"/>
                  <a:stretch>
                    <a:fillRect/>
                  </a:stretch>
                </pic:blipFill>
                <pic:spPr bwMode="auto">
                  <a:xfrm>
                    <a:off x="0" y="0"/>
                    <a:ext cx="7019925" cy="45720"/>
                  </a:xfrm>
                  <a:prstGeom prst="rect">
                    <a:avLst/>
                  </a:prstGeom>
                </pic:spPr>
              </pic:pic>
            </a:graphicData>
          </a:graphic>
        </wp:anchor>
      </w:drawing>
    </w:r>
    <w:r>
      <w:rPr>
        <w:color w:val="1F4E79"/>
        <w:sz w:val="20"/>
        <w:szCs w:val="18"/>
      </w:rPr>
      <w:t>eduardouio7@gmail.com</w:t>
    </w:r>
  </w:p>
  <w:p>
    <w:pPr>
      <w:pStyle w:val="Normal"/>
      <w:tabs>
        <w:tab w:val="clear" w:pos="408"/>
        <w:tab w:val="right" w:pos="8789" w:leader="none"/>
      </w:tabs>
      <w:spacing w:lineRule="auto" w:line="240" w:before="0" w:after="0"/>
      <w:ind w:left="0" w:right="-659"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color w:val="808080"/>
        <w:sz w:val="18"/>
        <w:szCs w:val="18"/>
      </w:rPr>
    </w:pPr>
    <w:r>
      <w:drawing>
        <wp:anchor behindDoc="1" distT="0" distB="0" distL="0" distR="0" simplePos="0" locked="0" layoutInCell="0" allowOverlap="1" relativeHeight="7">
          <wp:simplePos x="0" y="0"/>
          <wp:positionH relativeFrom="column">
            <wp:posOffset>83820</wp:posOffset>
          </wp:positionH>
          <wp:positionV relativeFrom="paragraph">
            <wp:posOffset>-217170</wp:posOffset>
          </wp:positionV>
          <wp:extent cx="760730" cy="5308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760730" cy="530860"/>
                  </a:xfrm>
                  <a:prstGeom prst="rect">
                    <a:avLst/>
                  </a:prstGeom>
                </pic:spPr>
              </pic:pic>
            </a:graphicData>
          </a:graphic>
        </wp:anchor>
      </w:drawing>
    </w:r>
    <w:r>
      <w:rPr>
        <w:b/>
        <w:color w:val="808080"/>
        <w:sz w:val="18"/>
        <w:szCs w:val="18"/>
      </w:rPr>
      <w:t>TLGO. EDUARDO VINICIO VILLOTA MONTENEGRO</w:t>
    </w:r>
  </w:p>
  <w:p>
    <w:pPr>
      <w:pStyle w:val="Header"/>
      <w:jc w:val="right"/>
      <w:rPr/>
    </w:pPr>
    <w:r>
      <w:rPr>
        <w:b/>
        <w:color w:val="808080"/>
        <w:sz w:val="18"/>
        <w:szCs w:val="18"/>
      </w:rPr>
      <w:t xml:space="preserve">Dir: </w:t>
    </w:r>
    <w:r>
      <w:rPr>
        <w:color w:val="808080"/>
        <w:sz w:val="18"/>
        <w:szCs w:val="18"/>
      </w:rPr>
      <w:t xml:space="preserve">Colón E4-412 y Amazonas Edf. Arista </w:t>
    </w:r>
    <w:r>
      <w:rPr>
        <w:b/>
        <w:color w:val="808080"/>
        <w:sz w:val="18"/>
        <w:szCs w:val="18"/>
      </w:rPr>
      <w:t>Tel:</w:t>
    </w:r>
    <w:r>
      <w:rPr>
        <w:color w:val="808080"/>
        <w:sz w:val="18"/>
        <w:szCs w:val="18"/>
      </w:rPr>
      <w:t xml:space="preserve"> 02 2226906 </w:t>
    </w:r>
    <w:r>
      <w:rPr>
        <w:b/>
        <w:color w:val="808080"/>
        <w:sz w:val="18"/>
        <w:szCs w:val="18"/>
      </w:rPr>
      <w:t xml:space="preserve">Cel: </w:t>
    </w:r>
    <w:r>
      <w:rPr>
        <w:color w:val="808080"/>
        <w:sz w:val="18"/>
        <w:szCs w:val="18"/>
      </w:rPr>
      <w:t>099296569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s-EC" w:eastAsia="es-EC"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Calibri"/>
      <w:color w:val="000000"/>
      <w:kern w:val="0"/>
      <w:sz w:val="22"/>
      <w:szCs w:val="20"/>
      <w:lang w:val="es-EC" w:eastAsia="es-EC" w:bidi="ar-SA"/>
    </w:rPr>
  </w:style>
  <w:style w:type="paragraph" w:styleId="Heading1">
    <w:name w:val="Heading 1"/>
    <w:basedOn w:val="Normal"/>
    <w:next w:val="Normal"/>
    <w:qFormat/>
    <w:pPr>
      <w:keepNext w:val="true"/>
      <w:keepLines/>
      <w:spacing w:before="480" w:after="120"/>
      <w:contextualSpacing/>
      <w:outlineLvl w:val="0"/>
    </w:pPr>
    <w:rPr>
      <w:b/>
      <w:sz w:val="48"/>
    </w:rPr>
  </w:style>
  <w:style w:type="paragraph" w:styleId="Heading2">
    <w:name w:val="Heading 2"/>
    <w:basedOn w:val="Normal"/>
    <w:next w:val="Normal"/>
    <w:qFormat/>
    <w:pPr>
      <w:keepNext w:val="true"/>
      <w:keepLines/>
      <w:spacing w:before="360" w:after="80"/>
      <w:contextualSpacing/>
      <w:outlineLvl w:val="1"/>
    </w:pPr>
    <w:rPr>
      <w:b/>
      <w:sz w:val="36"/>
    </w:rPr>
  </w:style>
  <w:style w:type="paragraph" w:styleId="Heading3">
    <w:name w:val="Heading 3"/>
    <w:basedOn w:val="Normal"/>
    <w:next w:val="Normal"/>
    <w:qFormat/>
    <w:pPr>
      <w:keepNext w:val="true"/>
      <w:keepLines/>
      <w:spacing w:before="280" w:after="80"/>
      <w:contextualSpacing/>
      <w:outlineLvl w:val="2"/>
    </w:pPr>
    <w:rPr>
      <w:b/>
      <w:sz w:val="28"/>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contextualSpacing/>
    </w:pPr>
    <w:rPr>
      <w:b/>
      <w:sz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HeaderandFooter">
    <w:name w:val="Header and Footer"/>
    <w:basedOn w:val="Normal"/>
    <w:qFormat/>
    <w:pPr/>
    <w:rPr/>
  </w:style>
  <w:style w:type="paragraph" w:styleId="Header">
    <w:name w:val="Header"/>
    <w:basedOn w:val="Normal"/>
    <w:pPr>
      <w:tabs>
        <w:tab w:val="clear" w:pos="408"/>
        <w:tab w:val="center" w:pos="4419" w:leader="none"/>
        <w:tab w:val="right" w:pos="8838" w:leader="none"/>
      </w:tabs>
      <w:spacing w:lineRule="auto" w:line="240" w:before="0" w:after="0"/>
    </w:pPr>
    <w:rPr/>
  </w:style>
  <w:style w:type="paragraph" w:styleId="Footer">
    <w:name w:val="Footer"/>
    <w:basedOn w:val="Normal"/>
    <w:pPr>
      <w:tabs>
        <w:tab w:val="clear" w:pos="408"/>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79.49.60.158:888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712</TotalTime>
  <Application>LibreOffice/7.5.0.3$Linux_X86_64 LibreOffice_project/c21113d003cd3efa8c53188764377a8272d9d6de</Application>
  <AppVersion>15.0000</AppVersion>
  <Pages>3</Pages>
  <Words>299</Words>
  <Characters>1489</Characters>
  <CharactersWithSpaces>1765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2015-02-24T23:19:00Z</dcterms:created>
  <dc:creator>gelvs</dc:creator>
  <dc:description/>
  <dc:language>en-US</dc:language>
  <cp:lastModifiedBy/>
  <dcterms:modified xsi:type="dcterms:W3CDTF">2023-03-13T05:53:28Z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