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Arial" w:hAnsi="Arial" w:eastAsia="Arial"/>
          <w:b/>
          <w:color w:val="181B20"/>
          <w:sz w:val="36"/>
        </w:rPr>
        <w:t>Eduardo Antonio Urbina Reyes</w:t>
      </w:r>
    </w:p>
    <w:p>
      <w:pPr>
        <w:spacing w:after="20"/>
      </w:pPr>
      <w:r>
        <w:rPr>
          <w:rFonts w:ascii="Arial" w:hAnsi="Arial" w:eastAsia="Arial"/>
          <w:b/>
          <w:color w:val="0B3D62"/>
          <w:sz w:val="21"/>
        </w:rPr>
        <w:t>Backend Developer / Systems Engineer</w:t>
      </w:r>
    </w:p>
    <w:p>
      <w:pPr>
        <w:spacing w:after="0"/>
      </w:pPr>
      <w:r>
        <w:rPr>
          <w:rFonts w:ascii="Arial" w:hAnsi="Arial" w:eastAsia="Arial"/>
          <w:b w:val="0"/>
          <w:color w:val="555B66"/>
          <w:sz w:val="16"/>
        </w:rPr>
        <w:t>Managua, Nicaragua  |  +505 8932-5566  |  eduardo.urbina1501@gmail.com</w:t>
      </w:r>
    </w:p>
    <w:p>
      <w:pPr>
        <w:spacing w:after="0"/>
      </w:pPr>
      <w:r>
        <w:rPr>
          <w:rFonts w:ascii="Arial" w:hAnsi="Arial" w:eastAsia="Arial"/>
          <w:b w:val="0"/>
          <w:color w:val="555B66"/>
          <w:sz w:val="16"/>
        </w:rPr>
        <w:t>github.com/eduardour15  |  linkedin.com/in/eduardo-antonio-urbina-reyes</w:t>
      </w:r>
    </w:p>
    <w:p>
      <w:pPr>
        <w:spacing w:after="0"/>
      </w:pPr>
    </w:p>
    <w:p>
      <w:pPr>
        <w:pStyle w:val="Heading1"/>
        <w:spacing w:before="160" w:after="60" w:line="240" w:lineRule="auto"/>
      </w:pPr>
      <w:r>
        <w:rPr>
          <w:rFonts w:ascii="Arial" w:hAnsi="Arial" w:eastAsia="Arial"/>
          <w:b/>
          <w:color w:val="181B20"/>
          <w:sz w:val="20"/>
        </w:rPr>
        <w:t>PERFIL PROFESIONAL</w:t>
      </w:r>
    </w:p>
    <w:p>
      <w:pPr>
        <w:spacing w:after="80" w:line="259" w:lineRule="auto"/>
      </w:pPr>
      <w:r>
        <w:rPr>
          <w:rFonts w:ascii="Arial" w:hAnsi="Arial" w:eastAsia="Arial"/>
          <w:b w:val="0"/>
          <w:color w:val="181B20"/>
          <w:sz w:val="18"/>
        </w:rPr>
        <w:t>Ingeniero en Telemática y desarrollador de sistemas empresariales con aproximadamente cuatro años de experiencia práctica en backend, ERP, SQL Server, APIs REST y soporte de aplicaciones. He diseñado y puesto en producción módulos de nómina basados en procesos de legislación laboral nicaragüense, además de integrar SAP Business One mediante SAP Service Layer sobre SAP HANA. Combino desarrollo con análisis funcional, documentación, capacitación y soporte Nivel 1/2.</w:t>
      </w:r>
    </w:p>
    <w:p>
      <w:pPr>
        <w:pStyle w:val="Heading1"/>
        <w:spacing w:before="160" w:after="60" w:line="240" w:lineRule="auto"/>
      </w:pPr>
      <w:r>
        <w:rPr>
          <w:rFonts w:ascii="Arial" w:hAnsi="Arial" w:eastAsia="Arial"/>
          <w:b/>
          <w:color w:val="181B20"/>
          <w:sz w:val="20"/>
        </w:rPr>
        <w:t>EXPERIENCIA PROFESIONAL</w:t>
      </w:r>
    </w:p>
    <w:p>
      <w:pPr>
        <w:spacing w:before="80" w:after="80" w:line="259" w:lineRule="auto"/>
      </w:pPr>
      <w:r>
        <w:rPr>
          <w:rFonts w:ascii="Arial" w:hAnsi="Arial" w:eastAsia="Arial"/>
          <w:b/>
          <w:color w:val="181B20"/>
          <w:sz w:val="20"/>
        </w:rPr>
        <w:t>Analista programador</w:t>
      </w:r>
      <w:r>
        <w:rPr>
          <w:rFonts w:ascii="Arial" w:hAnsi="Arial" w:eastAsia="Arial"/>
          <w:b/>
          <w:color w:val="0B3D62"/>
          <w:sz w:val="19"/>
        </w:rPr>
        <w:t xml:space="preserve">  |  Empresa confidencial</w:t>
      </w:r>
    </w:p>
    <w:p>
      <w:pPr>
        <w:spacing w:after="50" w:line="259" w:lineRule="auto"/>
      </w:pPr>
      <w:r>
        <w:rPr>
          <w:rFonts w:ascii="Arial" w:hAnsi="Arial" w:eastAsia="Arial"/>
          <w:b w:val="0"/>
          <w:color w:val="555B66"/>
          <w:sz w:val="16"/>
        </w:rPr>
        <w:t>Febrero 2024 - Actualidad  |  Managua, Nicaragua</w:t>
      </w:r>
    </w:p>
    <w:p>
      <w:pPr>
        <w:pStyle w:val="CVBullet"/>
        <w:spacing w:after="50" w:line="254" w:lineRule="auto"/>
      </w:pPr>
      <w:r>
        <w:rPr>
          <w:rFonts w:ascii="Arial" w:hAnsi="Arial" w:eastAsia="Arial"/>
          <w:b w:val="0"/>
          <w:color w:val="0B3D62"/>
          <w:sz w:val="18"/>
        </w:rPr>
        <w:t xml:space="preserve">• </w:t>
      </w:r>
      <w:r>
        <w:rPr>
          <w:rFonts w:ascii="Arial" w:hAnsi="Arial" w:eastAsia="Arial"/>
          <w:b/>
          <w:color w:val="181B20"/>
          <w:sz w:val="18"/>
        </w:rPr>
        <w:t xml:space="preserve">ERP productivo: </w:t>
      </w:r>
      <w:r>
        <w:rPr>
          <w:rFonts w:ascii="Arial" w:hAnsi="Arial" w:eastAsia="Arial"/>
          <w:b w:val="0"/>
          <w:color w:val="181B20"/>
          <w:sz w:val="18"/>
        </w:rPr>
        <w:t>Desarrollo y mantenimiento de un ERP con Laravel 12, SQL Server, IIS y Keycloak; aproximadamente 30 usuarios en una sucursal y diez áreas.</w:t>
      </w:r>
    </w:p>
    <w:p>
      <w:pPr>
        <w:pStyle w:val="CVBullet"/>
        <w:spacing w:after="50" w:line="254" w:lineRule="auto"/>
      </w:pPr>
      <w:r>
        <w:rPr>
          <w:rFonts w:ascii="Arial" w:hAnsi="Arial" w:eastAsia="Arial"/>
          <w:b w:val="0"/>
          <w:color w:val="0B3D62"/>
          <w:sz w:val="18"/>
        </w:rPr>
        <w:t xml:space="preserve">• </w:t>
      </w:r>
      <w:r>
        <w:rPr>
          <w:rFonts w:ascii="Arial" w:hAnsi="Arial" w:eastAsia="Arial"/>
          <w:b/>
          <w:color w:val="181B20"/>
          <w:sz w:val="18"/>
        </w:rPr>
        <w:t xml:space="preserve">Módulos: </w:t>
      </w:r>
      <w:r>
        <w:rPr>
          <w:rFonts w:ascii="Arial" w:hAnsi="Arial" w:eastAsia="Arial"/>
          <w:b w:val="0"/>
          <w:color w:val="181B20"/>
          <w:sz w:val="18"/>
        </w:rPr>
        <w:t>Implementación de administración de flota, gestión de activos y roles/permisos; el sistema interno de tickets también se encuentra en producción.</w:t>
      </w:r>
    </w:p>
    <w:p>
      <w:pPr>
        <w:pStyle w:val="CVBullet"/>
        <w:spacing w:after="50" w:line="254" w:lineRule="auto"/>
      </w:pPr>
      <w:r>
        <w:rPr>
          <w:rFonts w:ascii="Arial" w:hAnsi="Arial" w:eastAsia="Arial"/>
          <w:b w:val="0"/>
          <w:color w:val="0B3D62"/>
          <w:sz w:val="18"/>
        </w:rPr>
        <w:t xml:space="preserve">• </w:t>
      </w:r>
      <w:r>
        <w:rPr>
          <w:rFonts w:ascii="Arial" w:hAnsi="Arial" w:eastAsia="Arial"/>
          <w:b/>
          <w:color w:val="181B20"/>
          <w:sz w:val="18"/>
        </w:rPr>
        <w:t xml:space="preserve">Integración SAP: </w:t>
      </w:r>
      <w:r>
        <w:rPr>
          <w:rFonts w:ascii="Arial" w:hAnsi="Arial" w:eastAsia="Arial"/>
          <w:b w:val="0"/>
          <w:color w:val="181B20"/>
          <w:sz w:val="18"/>
        </w:rPr>
        <w:t>Integración productiva de facturación, pagos, inventario y clientes con SAP Business One sobre SAP HANA mediante SAP Service Layer.</w:t>
      </w:r>
    </w:p>
    <w:p>
      <w:pPr>
        <w:pStyle w:val="CVBullet"/>
        <w:spacing w:after="50" w:line="254" w:lineRule="auto"/>
      </w:pPr>
      <w:r>
        <w:rPr>
          <w:rFonts w:ascii="Arial" w:hAnsi="Arial" w:eastAsia="Arial"/>
          <w:b w:val="0"/>
          <w:color w:val="0B3D62"/>
          <w:sz w:val="18"/>
        </w:rPr>
        <w:t xml:space="preserve">• </w:t>
      </w:r>
      <w:r>
        <w:rPr>
          <w:rFonts w:ascii="Arial" w:hAnsi="Arial" w:eastAsia="Arial"/>
          <w:b/>
          <w:color w:val="181B20"/>
          <w:sz w:val="18"/>
        </w:rPr>
        <w:t xml:space="preserve">Automatización: </w:t>
      </w:r>
      <w:r>
        <w:rPr>
          <w:rFonts w:ascii="Arial" w:hAnsi="Arial" w:eastAsia="Arial"/>
          <w:b w:val="0"/>
          <w:color w:val="181B20"/>
          <w:sz w:val="18"/>
        </w:rPr>
        <w:t>Reemplazo de una herramienta externa de integración; un cron job ejecuta el proceso en segundo plano y elimina aproximadamente tres horas diarias de espera manual.</w:t>
      </w:r>
    </w:p>
    <w:p>
      <w:pPr>
        <w:pStyle w:val="CVBullet"/>
        <w:spacing w:after="50" w:line="254" w:lineRule="auto"/>
      </w:pPr>
      <w:r>
        <w:rPr>
          <w:rFonts w:ascii="Arial" w:hAnsi="Arial" w:eastAsia="Arial"/>
          <w:b w:val="0"/>
          <w:color w:val="0B3D62"/>
          <w:sz w:val="18"/>
        </w:rPr>
        <w:t xml:space="preserve">• </w:t>
      </w:r>
      <w:r>
        <w:rPr>
          <w:rFonts w:ascii="Arial" w:hAnsi="Arial" w:eastAsia="Arial"/>
          <w:b/>
          <w:color w:val="181B20"/>
          <w:sz w:val="18"/>
        </w:rPr>
        <w:t xml:space="preserve">Soporte y adopción: </w:t>
      </w:r>
      <w:r>
        <w:rPr>
          <w:rFonts w:ascii="Arial" w:hAnsi="Arial" w:eastAsia="Arial"/>
          <w:b w:val="0"/>
          <w:color w:val="181B20"/>
          <w:sz w:val="18"/>
        </w:rPr>
        <w:t>Soporte Nivel 1 y Nivel 2, capacitación a usuarios finales y clave, documentación funcional/técnica y análisis de incidentes.</w:t>
      </w:r>
    </w:p>
    <w:p>
      <w:pPr>
        <w:spacing w:before="80" w:after="80" w:line="259" w:lineRule="auto"/>
      </w:pPr>
      <w:r>
        <w:rPr>
          <w:rFonts w:ascii="Arial" w:hAnsi="Arial" w:eastAsia="Arial"/>
          <w:b/>
          <w:color w:val="181B20"/>
          <w:sz w:val="20"/>
        </w:rPr>
        <w:t>Freelance Web Developer</w:t>
      </w:r>
      <w:r>
        <w:rPr>
          <w:rFonts w:ascii="Arial" w:hAnsi="Arial" w:eastAsia="Arial"/>
          <w:b/>
          <w:color w:val="0B3D62"/>
          <w:sz w:val="19"/>
        </w:rPr>
        <w:t xml:space="preserve">  |  Cliente confidencial</w:t>
      </w:r>
    </w:p>
    <w:p>
      <w:pPr>
        <w:spacing w:after="50" w:line="259" w:lineRule="auto"/>
      </w:pPr>
      <w:r>
        <w:rPr>
          <w:rFonts w:ascii="Arial" w:hAnsi="Arial" w:eastAsia="Arial"/>
          <w:b w:val="0"/>
          <w:color w:val="555B66"/>
          <w:sz w:val="16"/>
        </w:rPr>
        <w:t>Diciembre 2022 - Actualidad  |  Remoto</w:t>
      </w:r>
    </w:p>
    <w:p>
      <w:pPr>
        <w:pStyle w:val="CVBullet"/>
        <w:spacing w:after="50" w:line="254" w:lineRule="auto"/>
      </w:pPr>
      <w:r>
        <w:rPr>
          <w:rFonts w:ascii="Arial" w:hAnsi="Arial" w:eastAsia="Arial"/>
          <w:b w:val="0"/>
          <w:color w:val="0B3D62"/>
          <w:sz w:val="18"/>
        </w:rPr>
        <w:t xml:space="preserve">• </w:t>
      </w:r>
      <w:r>
        <w:rPr>
          <w:rFonts w:ascii="Arial" w:hAnsi="Arial" w:eastAsia="Arial"/>
          <w:b/>
          <w:color w:val="181B20"/>
          <w:sz w:val="18"/>
        </w:rPr>
        <w:t xml:space="preserve">ERP académico: </w:t>
      </w:r>
      <w:r>
        <w:rPr>
          <w:rFonts w:ascii="Arial" w:hAnsi="Arial" w:eastAsia="Arial"/>
          <w:b w:val="0"/>
          <w:color w:val="181B20"/>
          <w:sz w:val="18"/>
        </w:rPr>
        <w:t>Desarrollo por proyecto para un cliente confidencial con .NET, Node.js y React; módulos de matrícula, colegiaturas, moras, cursos, niveles y pagos.</w:t>
      </w:r>
    </w:p>
    <w:p>
      <w:pPr>
        <w:pStyle w:val="CVBullet"/>
        <w:spacing w:after="50" w:line="254" w:lineRule="auto"/>
      </w:pPr>
      <w:r>
        <w:rPr>
          <w:rFonts w:ascii="Arial" w:hAnsi="Arial" w:eastAsia="Arial"/>
          <w:b w:val="0"/>
          <w:color w:val="0B3D62"/>
          <w:sz w:val="18"/>
        </w:rPr>
        <w:t xml:space="preserve">• </w:t>
      </w:r>
      <w:r>
        <w:rPr>
          <w:rFonts w:ascii="Arial" w:hAnsi="Arial" w:eastAsia="Arial"/>
          <w:b/>
          <w:color w:val="181B20"/>
          <w:sz w:val="18"/>
        </w:rPr>
        <w:t xml:space="preserve">Nómina productiva: </w:t>
      </w:r>
      <w:r>
        <w:rPr>
          <w:rFonts w:ascii="Arial" w:hAnsi="Arial" w:eastAsia="Arial"/>
          <w:b w:val="0"/>
          <w:color w:val="181B20"/>
          <w:sz w:val="18"/>
        </w:rPr>
        <w:t>Diseño y programación del módulo completo para nóminas quincenales y mensuales, validado con contadores y personal de nómina; aproximadamente 30 empleados en dos empresas.</w:t>
      </w:r>
    </w:p>
    <w:p>
      <w:pPr>
        <w:pStyle w:val="CVBullet"/>
        <w:spacing w:after="50" w:line="254" w:lineRule="auto"/>
      </w:pPr>
      <w:r>
        <w:rPr>
          <w:rFonts w:ascii="Arial" w:hAnsi="Arial" w:eastAsia="Arial"/>
          <w:b w:val="0"/>
          <w:color w:val="0B3D62"/>
          <w:sz w:val="18"/>
        </w:rPr>
        <w:t xml:space="preserve">• </w:t>
      </w:r>
      <w:r>
        <w:rPr>
          <w:rFonts w:ascii="Arial" w:hAnsi="Arial" w:eastAsia="Arial"/>
          <w:b/>
          <w:color w:val="181B20"/>
          <w:sz w:val="18"/>
        </w:rPr>
        <w:t xml:space="preserve">Reglas automatizadas: </w:t>
      </w:r>
      <w:r>
        <w:rPr>
          <w:rFonts w:ascii="Arial" w:hAnsi="Arial" w:eastAsia="Arial"/>
          <w:b w:val="0"/>
          <w:color w:val="181B20"/>
          <w:sz w:val="18"/>
        </w:rPr>
        <w:t>IR, INSS laboral y patronal, INATEC, subsidios, vacaciones, aguinaldo, liquidaciones, permisos, deducciones, salarios variables, horas extra, embargos y altas/bajas, según procesos nicaragüenses.</w:t>
      </w:r>
    </w:p>
    <w:p>
      <w:pPr>
        <w:pStyle w:val="CVBullet"/>
        <w:spacing w:after="50" w:line="254" w:lineRule="auto"/>
      </w:pPr>
      <w:r>
        <w:rPr>
          <w:rFonts w:ascii="Arial" w:hAnsi="Arial" w:eastAsia="Arial"/>
          <w:b w:val="0"/>
          <w:color w:val="0B3D62"/>
          <w:sz w:val="18"/>
        </w:rPr>
        <w:t xml:space="preserve">• </w:t>
      </w:r>
      <w:r>
        <w:rPr>
          <w:rFonts w:ascii="Arial" w:hAnsi="Arial" w:eastAsia="Arial"/>
          <w:b/>
          <w:color w:val="181B20"/>
          <w:sz w:val="18"/>
        </w:rPr>
        <w:t xml:space="preserve">Procesos ERP: </w:t>
      </w:r>
      <w:r>
        <w:rPr>
          <w:rFonts w:ascii="Arial" w:hAnsi="Arial" w:eastAsia="Arial"/>
          <w:b w:val="0"/>
          <w:color w:val="181B20"/>
          <w:sz w:val="18"/>
        </w:rPr>
        <w:t>Inventario, cuentas por pagar, proveedores, contabilidad y pólizas; .NET 10 utilizado en un proyecto financiero para cliente confidencial.</w:t>
      </w:r>
    </w:p>
    <w:p>
      <w:pPr>
        <w:pStyle w:val="CVBullet"/>
        <w:spacing w:after="50" w:line="254" w:lineRule="auto"/>
      </w:pPr>
      <w:r>
        <w:rPr>
          <w:rFonts w:ascii="Arial" w:hAnsi="Arial" w:eastAsia="Arial"/>
          <w:b w:val="0"/>
          <w:color w:val="0B3D62"/>
          <w:sz w:val="18"/>
        </w:rPr>
        <w:t xml:space="preserve">• </w:t>
      </w:r>
      <w:r>
        <w:rPr>
          <w:rFonts w:ascii="Arial" w:hAnsi="Arial" w:eastAsia="Arial"/>
          <w:b/>
          <w:color w:val="181B20"/>
          <w:sz w:val="18"/>
        </w:rPr>
        <w:t xml:space="preserve">Pagos: </w:t>
      </w:r>
      <w:r>
        <w:rPr>
          <w:rFonts w:ascii="Arial" w:hAnsi="Arial" w:eastAsia="Arial"/>
          <w:b w:val="0"/>
          <w:color w:val="181B20"/>
          <w:sz w:val="18"/>
        </w:rPr>
        <w:t>Integración con CyberSource validada con el banco; lanzamiento pendiente. La integración se mantiene separada de la experiencia ya productiva.</w:t>
      </w:r>
    </w:p>
    <w:p>
      <w:pPr>
        <w:spacing w:before="80" w:after="80" w:line="259" w:lineRule="auto"/>
      </w:pPr>
      <w:r>
        <w:rPr>
          <w:rFonts w:ascii="Arial" w:hAnsi="Arial" w:eastAsia="Arial"/>
          <w:b/>
          <w:color w:val="181B20"/>
          <w:sz w:val="20"/>
        </w:rPr>
        <w:t>Encargado de IT</w:t>
      </w:r>
      <w:r>
        <w:rPr>
          <w:rFonts w:ascii="Arial" w:hAnsi="Arial" w:eastAsia="Arial"/>
          <w:b/>
          <w:color w:val="0B3D62"/>
          <w:sz w:val="19"/>
        </w:rPr>
        <w:t xml:space="preserve">  |  Institución financiera confidencial</w:t>
      </w:r>
    </w:p>
    <w:p>
      <w:pPr>
        <w:spacing w:after="80" w:line="259" w:lineRule="auto"/>
      </w:pPr>
      <w:r>
        <w:rPr>
          <w:rFonts w:ascii="Arial" w:hAnsi="Arial" w:eastAsia="Arial"/>
          <w:b w:val="0"/>
          <w:color w:val="555B66"/>
          <w:sz w:val="16"/>
        </w:rPr>
        <w:t>Febrero 2023 - Febrero 2024  |  León, Nicaragua</w:t>
      </w:r>
    </w:p>
    <w:p>
      <w:pPr>
        <w:pStyle w:val="CVBullet"/>
        <w:spacing w:after="50" w:line="254" w:lineRule="auto"/>
      </w:pPr>
      <w:r>
        <w:rPr>
          <w:rFonts w:ascii="Arial" w:hAnsi="Arial" w:eastAsia="Arial"/>
          <w:b w:val="0"/>
          <w:color w:val="0B3D62"/>
          <w:sz w:val="18"/>
        </w:rPr>
        <w:t xml:space="preserve">• </w:t>
      </w:r>
      <w:r>
        <w:rPr>
          <w:rFonts w:ascii="Arial" w:hAnsi="Arial" w:eastAsia="Arial"/>
          <w:b/>
          <w:color w:val="181B20"/>
          <w:sz w:val="18"/>
        </w:rPr>
        <w:t xml:space="preserve">Desarrollo: </w:t>
      </w:r>
      <w:r>
        <w:rPr>
          <w:rFonts w:ascii="Arial" w:hAnsi="Arial" w:eastAsia="Arial"/>
          <w:b w:val="0"/>
          <w:color w:val="181B20"/>
          <w:sz w:val="18"/>
        </w:rPr>
        <w:t>Mantenimiento de sistemas con .NET 9, JavaScript, HTML/CSS y DevExpress; uso productivo en una entidad financiera.</w:t>
      </w:r>
    </w:p>
    <w:p>
      <w:pPr>
        <w:pStyle w:val="CVBullet"/>
        <w:spacing w:after="50" w:line="254" w:lineRule="auto"/>
      </w:pPr>
      <w:r>
        <w:rPr>
          <w:rFonts w:ascii="Arial" w:hAnsi="Arial" w:eastAsia="Arial"/>
          <w:b w:val="0"/>
          <w:color w:val="0B3D62"/>
          <w:sz w:val="18"/>
        </w:rPr>
        <w:t xml:space="preserve">• </w:t>
      </w:r>
      <w:r>
        <w:rPr>
          <w:rFonts w:ascii="Arial" w:hAnsi="Arial" w:eastAsia="Arial"/>
          <w:b/>
          <w:color w:val="181B20"/>
          <w:sz w:val="18"/>
        </w:rPr>
        <w:t xml:space="preserve">Reportería regulatoria: </w:t>
      </w:r>
      <w:r>
        <w:rPr>
          <w:rFonts w:ascii="Arial" w:hAnsi="Arial" w:eastAsia="Arial"/>
          <w:b w:val="0"/>
          <w:color w:val="181B20"/>
          <w:sz w:val="18"/>
        </w:rPr>
        <w:t>Generación de archivos ISC para cierres de CONAMI y archivos para centrales de riesgo.</w:t>
      </w:r>
    </w:p>
    <w:p>
      <w:pPr>
        <w:pStyle w:val="CVBullet"/>
        <w:spacing w:after="50" w:line="254" w:lineRule="auto"/>
      </w:pPr>
      <w:r>
        <w:rPr>
          <w:rFonts w:ascii="Arial" w:hAnsi="Arial" w:eastAsia="Arial"/>
          <w:b w:val="0"/>
          <w:color w:val="0B3D62"/>
          <w:sz w:val="18"/>
        </w:rPr>
        <w:t xml:space="preserve">• </w:t>
      </w:r>
      <w:r>
        <w:rPr>
          <w:rFonts w:ascii="Arial" w:hAnsi="Arial" w:eastAsia="Arial"/>
          <w:b/>
          <w:color w:val="181B20"/>
          <w:sz w:val="18"/>
        </w:rPr>
        <w:t xml:space="preserve">Operación: </w:t>
      </w:r>
      <w:r>
        <w:rPr>
          <w:rFonts w:ascii="Arial" w:hAnsi="Arial" w:eastAsia="Arial"/>
          <w:b w:val="0"/>
          <w:color w:val="181B20"/>
          <w:sz w:val="18"/>
        </w:rPr>
        <w:t>Módulos de cobranza y localización de gestores de cobro/crédito; aproximadamente diez usuarios y dos sucursales.</w:t>
      </w:r>
    </w:p>
    <w:p>
      <w:pPr>
        <w:pStyle w:val="CVBullet"/>
        <w:spacing w:after="50" w:line="254" w:lineRule="auto"/>
      </w:pPr>
      <w:r>
        <w:rPr>
          <w:rFonts w:ascii="Arial" w:hAnsi="Arial" w:eastAsia="Arial"/>
          <w:b w:val="0"/>
          <w:color w:val="0B3D62"/>
          <w:sz w:val="18"/>
        </w:rPr>
        <w:t xml:space="preserve">• </w:t>
      </w:r>
      <w:r>
        <w:rPr>
          <w:rFonts w:ascii="Arial" w:hAnsi="Arial" w:eastAsia="Arial"/>
          <w:b/>
          <w:color w:val="181B20"/>
          <w:sz w:val="18"/>
        </w:rPr>
        <w:t xml:space="preserve">Infraestructura: </w:t>
      </w:r>
      <w:r>
        <w:rPr>
          <w:rFonts w:ascii="Arial" w:hAnsi="Arial" w:eastAsia="Arial"/>
          <w:b w:val="0"/>
          <w:color w:val="181B20"/>
          <w:sz w:val="18"/>
        </w:rPr>
        <w:t>Administración de servidores y soporte de aplicaciones, sin personal a cargo.</w:t>
      </w:r>
    </w:p>
    <w:p>
      <w:pPr>
        <w:pStyle w:val="Heading1"/>
        <w:spacing w:before="160" w:after="60" w:line="240" w:lineRule="auto"/>
      </w:pPr>
      <w:r>
        <w:rPr>
          <w:rFonts w:ascii="Arial" w:hAnsi="Arial" w:eastAsia="Arial"/>
          <w:b/>
          <w:color w:val="181B20"/>
          <w:sz w:val="20"/>
        </w:rPr>
        <w:t>HABILIDADES TÉCNICAS</w:t>
      </w:r>
    </w:p>
    <w:p>
      <w:pPr>
        <w:spacing w:after="80" w:line="259" w:lineRule="auto"/>
      </w:pPr>
      <w:r>
        <w:rPr>
          <w:rFonts w:ascii="Arial" w:hAnsi="Arial" w:eastAsia="Arial"/>
          <w:b/>
          <w:color w:val="181B20"/>
          <w:sz w:val="18"/>
        </w:rPr>
        <w:t xml:space="preserve">Dominio funcional: </w:t>
      </w:r>
      <w:r>
        <w:rPr>
          <w:rFonts w:ascii="Arial" w:hAnsi="Arial" w:eastAsia="Arial"/>
          <w:b w:val="0"/>
          <w:color w:val="181B20"/>
          <w:sz w:val="18"/>
        </w:rPr>
        <w:t>Procesos de nómina nicaragüense; IR, INSS laboral y patronal, INATEC, subsidios, vacaciones, aguinaldo, liquidaciones, deducciones, salarios variables, horas extra y embargos; recursos humanos; inventario y Kardex; cuentas por pagar; proveedores; contabilidad y pólizas; procesos ERP.</w:t>
      </w:r>
    </w:p>
    <w:p>
      <w:pPr>
        <w:spacing w:after="80" w:line="259" w:lineRule="auto"/>
      </w:pPr>
      <w:r>
        <w:rPr>
          <w:rFonts w:ascii="Arial" w:hAnsi="Arial" w:eastAsia="Arial"/>
          <w:b/>
          <w:color w:val="181B20"/>
          <w:sz w:val="18"/>
        </w:rPr>
        <w:t xml:space="preserve">Backend y bases de datos: </w:t>
      </w:r>
      <w:r>
        <w:rPr>
          <w:rFonts w:ascii="Arial" w:hAnsi="Arial" w:eastAsia="Arial"/>
          <w:b w:val="0"/>
          <w:color w:val="181B20"/>
          <w:sz w:val="18"/>
        </w:rPr>
        <w:t>C#, .NET, ASP.NET Core, .NET 9, .NET 10, PHP, Laravel 11, Laravel 12, Node.js, Express, SQL Server, T-SQL, ODBC.</w:t>
      </w:r>
    </w:p>
    <w:p>
      <w:pPr>
        <w:spacing w:after="80" w:line="259" w:lineRule="auto"/>
      </w:pPr>
      <w:r>
        <w:rPr>
          <w:rFonts w:ascii="Arial" w:hAnsi="Arial" w:eastAsia="Arial"/>
          <w:b/>
          <w:color w:val="181B20"/>
          <w:sz w:val="18"/>
        </w:rPr>
        <w:t xml:space="preserve">Frontend: </w:t>
      </w:r>
      <w:r>
        <w:rPr>
          <w:rFonts w:ascii="Arial" w:hAnsi="Arial" w:eastAsia="Arial"/>
          <w:b w:val="0"/>
          <w:color w:val="181B20"/>
          <w:sz w:val="18"/>
        </w:rPr>
        <w:t>JavaScript/TypeScript, React, Blazor, HTML, CSS, Bootstrap, Material Icons, SEO técnico y Open Graph.</w:t>
      </w:r>
    </w:p>
    <w:p>
      <w:pPr>
        <w:spacing w:after="80" w:line="259" w:lineRule="auto"/>
      </w:pPr>
      <w:r>
        <w:rPr>
          <w:rFonts w:ascii="Arial" w:hAnsi="Arial" w:eastAsia="Arial"/>
          <w:b/>
          <w:color w:val="181B20"/>
          <w:sz w:val="18"/>
        </w:rPr>
        <w:t xml:space="preserve">APIs y pruebas: </w:t>
      </w:r>
      <w:r>
        <w:rPr>
          <w:rFonts w:ascii="Arial" w:hAnsi="Arial" w:eastAsia="Arial"/>
          <w:b w:val="0"/>
          <w:color w:val="181B20"/>
          <w:sz w:val="18"/>
        </w:rPr>
        <w:t>APIs REST, SAP Service Layer, integración CyberSource, Postman, pruebas manuales de API y pruebas funcionales manuales.</w:t>
      </w:r>
    </w:p>
    <w:p>
      <w:pPr>
        <w:spacing w:after="80" w:line="259" w:lineRule="auto"/>
      </w:pPr>
      <w:r>
        <w:rPr>
          <w:rFonts w:ascii="Arial" w:hAnsi="Arial" w:eastAsia="Arial"/>
          <w:b/>
          <w:color w:val="181B20"/>
          <w:sz w:val="18"/>
        </w:rPr>
        <w:t xml:space="preserve">Cloud e infraestructura: </w:t>
      </w:r>
      <w:r>
        <w:rPr>
          <w:rFonts w:ascii="Arial" w:hAnsi="Arial" w:eastAsia="Arial"/>
          <w:b w:val="0"/>
          <w:color w:val="181B20"/>
          <w:sz w:val="18"/>
        </w:rPr>
        <w:t>IIS, Windows Server, Google Maps, reCAPTCHA Enterprise, Google Cloud (exposición), Firebase Studio/Project IDX como entorno de desarrollo, Docker (exposición), Cloud Armor (laboratorio).</w:t>
      </w:r>
    </w:p>
    <w:p>
      <w:pPr>
        <w:spacing w:after="80" w:line="259" w:lineRule="auto"/>
      </w:pPr>
      <w:r>
        <w:rPr>
          <w:rFonts w:ascii="Arial" w:hAnsi="Arial" w:eastAsia="Arial"/>
          <w:b/>
          <w:color w:val="181B20"/>
          <w:sz w:val="18"/>
        </w:rPr>
        <w:t xml:space="preserve">Soporte y operaciones: </w:t>
      </w:r>
      <w:r>
        <w:rPr>
          <w:rFonts w:ascii="Arial" w:hAnsi="Arial" w:eastAsia="Arial"/>
          <w:b w:val="0"/>
          <w:color w:val="181B20"/>
          <w:sz w:val="18"/>
        </w:rPr>
        <w:t>Soporte de aplicaciones Nivel 1 y Nivel 2, sistemas internos de tickets, administración de servidores, análisis de incidentes, capacitación de usuarios y documentación funcional/técnica.</w:t>
      </w:r>
    </w:p>
    <w:p>
      <w:pPr>
        <w:spacing w:after="80" w:line="259" w:lineRule="auto"/>
      </w:pPr>
      <w:r>
        <w:rPr>
          <w:rFonts w:ascii="Arial" w:hAnsi="Arial" w:eastAsia="Arial"/>
          <w:b/>
          <w:color w:val="181B20"/>
          <w:sz w:val="18"/>
        </w:rPr>
        <w:t xml:space="preserve">Gestión y documentación: </w:t>
      </w:r>
      <w:r>
        <w:rPr>
          <w:rFonts w:ascii="Arial" w:hAnsi="Arial" w:eastAsia="Arial"/>
          <w:b w:val="0"/>
          <w:color w:val="181B20"/>
          <w:sz w:val="18"/>
        </w:rPr>
        <w:t>Análisis de requisitos, documentación de cambios, guías de usuario, documentación técnica y Trello.</w:t>
      </w:r>
    </w:p>
    <w:p>
      <w:pPr>
        <w:spacing w:after="80" w:line="259" w:lineRule="auto"/>
      </w:pPr>
      <w:r>
        <w:rPr>
          <w:rFonts w:ascii="Arial" w:hAnsi="Arial" w:eastAsia="Arial"/>
          <w:b/>
          <w:color w:val="181B20"/>
          <w:sz w:val="18"/>
        </w:rPr>
        <w:t xml:space="preserve">IA aplicada: </w:t>
      </w:r>
      <w:r>
        <w:rPr>
          <w:rFonts w:ascii="Arial" w:hAnsi="Arial" w:eastAsia="Arial"/>
          <w:b w:val="0"/>
          <w:color w:val="181B20"/>
          <w:sz w:val="18"/>
        </w:rPr>
        <w:t>Uso profesional y personal de Gemini y OpenAI, con exposición secundaria a Claude, para análisis de código, depuración, generación de pruebas, documentación, refactorización, consultas SQL, requisitos, automatización, revisión de seguridad y prototipado.</w:t>
      </w:r>
    </w:p>
    <w:p>
      <w:pPr>
        <w:pStyle w:val="Heading1"/>
        <w:spacing w:before="160" w:after="60" w:line="240" w:lineRule="auto"/>
      </w:pPr>
      <w:r>
        <w:rPr>
          <w:rFonts w:ascii="Arial" w:hAnsi="Arial" w:eastAsia="Arial"/>
          <w:b/>
          <w:color w:val="181B20"/>
          <w:sz w:val="20"/>
        </w:rPr>
        <w:t>FORMACIÓN Y CREDENCIALES</w:t>
      </w:r>
    </w:p>
    <w:p>
      <w:pPr>
        <w:pStyle w:val="CVBullet"/>
        <w:spacing w:after="50" w:line="254" w:lineRule="auto"/>
      </w:pPr>
      <w:r>
        <w:rPr>
          <w:rFonts w:ascii="Arial" w:hAnsi="Arial" w:eastAsia="Arial"/>
          <w:b w:val="0"/>
          <w:color w:val="0B3D62"/>
          <w:sz w:val="18"/>
        </w:rPr>
        <w:t xml:space="preserve">• </w:t>
      </w:r>
      <w:r>
        <w:rPr>
          <w:rFonts w:ascii="Arial" w:hAnsi="Arial" w:eastAsia="Arial"/>
          <w:b/>
          <w:color w:val="181B20"/>
          <w:sz w:val="18"/>
        </w:rPr>
        <w:t>Ingeniero en Telemática</w:t>
      </w:r>
      <w:r>
        <w:rPr>
          <w:rFonts w:ascii="Arial" w:hAnsi="Arial" w:eastAsia="Arial"/>
          <w:b w:val="0"/>
          <w:color w:val="181B20"/>
          <w:sz w:val="18"/>
        </w:rPr>
        <w:t xml:space="preserve"> — UNAN-León | Diciembre 2023</w:t>
      </w:r>
    </w:p>
    <w:p>
      <w:pPr>
        <w:pStyle w:val="CVBullet"/>
        <w:spacing w:after="50" w:line="254" w:lineRule="auto"/>
      </w:pPr>
      <w:r>
        <w:rPr>
          <w:rFonts w:ascii="Arial" w:hAnsi="Arial" w:eastAsia="Arial"/>
          <w:b w:val="0"/>
          <w:color w:val="0B3D62"/>
          <w:sz w:val="18"/>
        </w:rPr>
        <w:t xml:space="preserve">• </w:t>
      </w:r>
      <w:r>
        <w:rPr>
          <w:rFonts w:ascii="Arial" w:hAnsi="Arial" w:eastAsia="Arial"/>
          <w:b/>
          <w:color w:val="181B20"/>
          <w:sz w:val="18"/>
        </w:rPr>
        <w:t>PCEP - Certified Entry-Level Python Programmer</w:t>
      </w:r>
      <w:r>
        <w:rPr>
          <w:rFonts w:ascii="Arial" w:hAnsi="Arial" w:eastAsia="Arial"/>
          <w:b w:val="0"/>
          <w:color w:val="181B20"/>
          <w:sz w:val="18"/>
        </w:rPr>
        <w:t xml:space="preserve"> — Python Institute | 2022 | Credential: XtYq.8kJt.sv1C</w:t>
      </w:r>
    </w:p>
    <w:p>
      <w:pPr>
        <w:pStyle w:val="CVBullet"/>
        <w:spacing w:after="50" w:line="254" w:lineRule="auto"/>
      </w:pPr>
      <w:r>
        <w:rPr>
          <w:rFonts w:ascii="Arial" w:hAnsi="Arial" w:eastAsia="Arial"/>
          <w:b w:val="0"/>
          <w:color w:val="0B3D62"/>
          <w:sz w:val="18"/>
        </w:rPr>
        <w:t xml:space="preserve">• </w:t>
      </w:r>
      <w:r>
        <w:rPr>
          <w:rFonts w:ascii="Arial" w:hAnsi="Arial" w:eastAsia="Arial"/>
          <w:b/>
          <w:color w:val="181B20"/>
          <w:sz w:val="18"/>
        </w:rPr>
        <w:t>Advanced Python</w:t>
      </w:r>
      <w:r>
        <w:rPr>
          <w:rFonts w:ascii="Arial" w:hAnsi="Arial" w:eastAsia="Arial"/>
          <w:b w:val="0"/>
          <w:color w:val="181B20"/>
          <w:sz w:val="18"/>
        </w:rPr>
        <w:t xml:space="preserve"> — Tecnas U Learning Centers | 2022</w:t>
      </w:r>
    </w:p>
    <w:p>
      <w:pPr>
        <w:pStyle w:val="CVBullet"/>
        <w:spacing w:after="50" w:line="254" w:lineRule="auto"/>
      </w:pPr>
      <w:r>
        <w:rPr>
          <w:rFonts w:ascii="Arial" w:hAnsi="Arial" w:eastAsia="Arial"/>
          <w:b w:val="0"/>
          <w:color w:val="0B3D62"/>
          <w:sz w:val="18"/>
        </w:rPr>
        <w:t xml:space="preserve">• </w:t>
      </w:r>
      <w:r>
        <w:rPr>
          <w:rFonts w:ascii="Arial" w:hAnsi="Arial" w:eastAsia="Arial"/>
          <w:b/>
          <w:color w:val="181B20"/>
          <w:sz w:val="18"/>
        </w:rPr>
        <w:t>English B2 Business Higher</w:t>
      </w:r>
      <w:r>
        <w:rPr>
          <w:rFonts w:ascii="Arial" w:hAnsi="Arial" w:eastAsia="Arial"/>
          <w:b w:val="0"/>
          <w:color w:val="181B20"/>
          <w:sz w:val="18"/>
        </w:rPr>
        <w:t xml:space="preserve"> — P&amp;P English Academy | 2019</w:t>
      </w:r>
    </w:p>
    <w:p>
      <w:pPr>
        <w:pStyle w:val="CVBullet"/>
        <w:spacing w:after="50" w:line="254" w:lineRule="auto"/>
      </w:pPr>
      <w:r>
        <w:rPr>
          <w:rFonts w:ascii="Arial" w:hAnsi="Arial" w:eastAsia="Arial"/>
          <w:b w:val="0"/>
          <w:color w:val="0B3D62"/>
          <w:sz w:val="18"/>
        </w:rPr>
        <w:t xml:space="preserve">• </w:t>
      </w:r>
      <w:r>
        <w:rPr>
          <w:rFonts w:ascii="Arial" w:hAnsi="Arial" w:eastAsia="Arial"/>
          <w:b/>
          <w:color w:val="181B20"/>
          <w:sz w:val="18"/>
        </w:rPr>
        <w:t>Second Place, Social Impact Category</w:t>
      </w:r>
      <w:r>
        <w:rPr>
          <w:rFonts w:ascii="Arial" w:hAnsi="Arial" w:eastAsia="Arial"/>
          <w:b w:val="0"/>
          <w:color w:val="181B20"/>
          <w:sz w:val="18"/>
        </w:rPr>
        <w:t xml:space="preserve"> — Latin American Innovation Rally, 2021</w:t>
      </w:r>
    </w:p>
    <w:sectPr>
      <w:footerReference w:type="default" r:id="rId9"/>
      <w:pgSz w:w="12240" w:h="15840"/>
      <w:pgMar w:top="835" w:right="1037" w:bottom="749"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color w:val="555B66"/>
        <w:sz w:val="15"/>
      </w:rPr>
      <w:t>Eduardo Antonio Urbina Reyes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eastAsia="Arial"/>
      <w:color w:val="181B2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line="240" w:lineRule="auto"/>
      <w:outlineLvl w:val="0"/>
    </w:pPr>
    <w:rPr>
      <w:rFonts w:asciiTheme="majorHAnsi" w:eastAsiaTheme="majorEastAsia" w:hAnsiTheme="majorHAnsi" w:cstheme="majorBidi" w:ascii="Arial" w:hAnsi="Arial" w:eastAsia="Arial"/>
      <w:b/>
      <w:bCs/>
      <w:color w:val="181B20"/>
      <w:sz w:val="20"/>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ascii="Arial" w:hAnsi="Arial" w:eastAsia="Arial"/>
      <w:b/>
      <w:bCs/>
      <w:color w:val="181B20"/>
      <w:sz w:val="1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20"/>
    </w:pPr>
    <w:rPr>
      <w:rFonts w:ascii="Arial" w:hAnsi="Arial" w:eastAsia="Arial"/>
      <w:color w:val="555B66"/>
      <w:sz w:val="16"/>
    </w:rPr>
  </w:style>
  <w:style w:type="paragraph" w:customStyle="1" w:styleId="CVBullet">
    <w:name w:val="CV Bullet"/>
    <w:basedOn w:val="Normal"/>
    <w:pPr>
      <w:spacing w:after="50" w:line="254" w:lineRule="auto"/>
      <w:ind w:left="230" w:hanging="173"/>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Eduardo Urbina — CV general</dc:title>
  <dc:subject>Curriculum vitae</dc:subject>
  <dc:creator/>
  <cp:keywords/>
  <dc:description/>
  <cp:lastModifiedBy/>
  <cp:revision>1</cp:revision>
  <dcterms:created xsi:type="dcterms:W3CDTF">2013-12-23T23:15:00Z</dcterms:created>
  <dcterms:modified xsi:type="dcterms:W3CDTF">2013-12-23T23:15:00Z</dcterms:modified>
  <cp:category/>
</cp:coreProperties>
</file>