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2EB6" w14:textId="1F9E73C9" w:rsidR="00E94201" w:rsidRPr="00E94201" w:rsidRDefault="00E94201" w:rsidP="00E9420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A90BBA8" w14:textId="77777777" w:rsidR="00E94201" w:rsidRPr="00E94201" w:rsidRDefault="00E94201" w:rsidP="00E94201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s-MX"/>
          <w14:ligatures w14:val="none"/>
        </w:rPr>
      </w:pPr>
      <w:r w:rsidRPr="00E94201">
        <w:rPr>
          <w:rFonts w:ascii="Apple Color Emoji" w:eastAsia="Times New Roman" w:hAnsi="Apple Color Emoji" w:cs="Apple Color Emoji"/>
          <w:b/>
          <w:bCs/>
          <w:color w:val="1F1F1F"/>
          <w:kern w:val="36"/>
          <w:sz w:val="48"/>
          <w:szCs w:val="48"/>
          <w:lang w:eastAsia="es-MX"/>
          <w14:ligatures w14:val="none"/>
        </w:rPr>
        <w:t>📄</w:t>
      </w:r>
      <w:r w:rsidRPr="00E94201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s-MX"/>
          <w14:ligatures w14:val="none"/>
        </w:rPr>
        <w:t xml:space="preserve"> Perfil Estratégico: Suramericana S.A. (Seguros SURA)</w:t>
      </w:r>
    </w:p>
    <w:p w14:paraId="7D7BF711" w14:textId="77777777" w:rsidR="00E94201" w:rsidRPr="00E94201" w:rsidRDefault="00E94201" w:rsidP="00E9420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1. ¿Qué es realmente? (La Diferencia Clave)</w:t>
      </w:r>
    </w:p>
    <w:p w14:paraId="17C23B9E" w14:textId="77777777" w:rsidR="00E94201" w:rsidRP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A diferencia de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Grupo SURA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(que es el holding de inversiones dueño de bancos, cementeras, energía y seguros),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Suramericana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es la compañía operativa especializada en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Seguros y Gestión de Tendencias y Riesgos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1175DA38" w14:textId="77777777" w:rsidR="00E94201" w:rsidRP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Su nueva identidad:</w:t>
      </w:r>
    </w:p>
    <w:p w14:paraId="71414432" w14:textId="77777777" w:rsidR="00E94201" w:rsidRP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Ellos ya no se definen solo como una aseguradora (que paga cuando algo malo pasa). Se definen como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Gestores de Tendencias y Riesgos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6FE238A8" w14:textId="77777777" w:rsidR="00E94201" w:rsidRPr="00E94201" w:rsidRDefault="00E94201" w:rsidP="00E9420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Filosofía: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"Asegurarse de vivir". Su negocio no es la enfermedad, es entregar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bienestar y competitividad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a personas y empresas.</w:t>
      </w:r>
    </w:p>
    <w:p w14:paraId="54A48708" w14:textId="77777777" w:rsidR="00E94201" w:rsidRPr="00E94201" w:rsidRDefault="00E94201" w:rsidP="00E9420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Objetivo: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Anticiparse a los hechos para que </w:t>
      </w:r>
      <w:r w:rsidRPr="00E9420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no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ocurran. Aquí es donde 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encaja perfectamente: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Prevención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46DD1D71" w14:textId="77777777" w:rsidR="00E94201" w:rsidRPr="00E94201" w:rsidRDefault="00E94201" w:rsidP="00E9420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2. El Ecosistema de Salud SURA</w:t>
      </w:r>
    </w:p>
    <w:p w14:paraId="2BBF423B" w14:textId="77777777" w:rsidR="00E94201" w:rsidRP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Para 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este es el componente más relevante. Sura no solo asegura, sino que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opera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la salud. Su modelo es vertical e integrado:</w:t>
      </w:r>
    </w:p>
    <w:p w14:paraId="635CA487" w14:textId="77777777" w:rsidR="00E94201" w:rsidRPr="00E94201" w:rsidRDefault="00E94201" w:rsidP="00E9420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A. Seguros Voluntarios (Pólizas de Salud):</w:t>
      </w:r>
    </w:p>
    <w:p w14:paraId="7420B9BD" w14:textId="77777777" w:rsidR="00E94201" w:rsidRPr="00E94201" w:rsidRDefault="00E94201" w:rsidP="00E94201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Es su producto estrella (Premium). Clientes que pagan por acceso rápido, exclusivo y de alta calidad. Aquí la prevención es vital para Sura porque un cliente sano es más rentable.</w:t>
      </w:r>
    </w:p>
    <w:p w14:paraId="26827AAD" w14:textId="77777777" w:rsidR="00E94201" w:rsidRPr="00E94201" w:rsidRDefault="00E94201" w:rsidP="00E9420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B. Prestación de Servicios (IPS SURA / Ayudas Diagnósticas):</w:t>
      </w:r>
    </w:p>
    <w:p w14:paraId="76A911CA" w14:textId="77777777" w:rsidR="00E94201" w:rsidRPr="00E94201" w:rsidRDefault="00E94201" w:rsidP="00E9420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Sura tiene su propia infraestructura física (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clinicas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, centros de diagnóstico, sedes de vacunación). No solo financian la salud,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la ejecutan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4F1C7582" w14:textId="77777777" w:rsidR="00E94201" w:rsidRPr="00E94201" w:rsidRDefault="00E94201" w:rsidP="00E9420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Dato clave: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Tienen más de 207 sedes de salud y 15.000 profesionales.</w:t>
      </w:r>
    </w:p>
    <w:p w14:paraId="11D4D120" w14:textId="77777777" w:rsidR="00E94201" w:rsidRPr="00E94201" w:rsidRDefault="00E94201" w:rsidP="00E9420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C. EPS SURA (Plan Obligatorio):</w:t>
      </w:r>
    </w:p>
    <w:p w14:paraId="2C676462" w14:textId="77777777" w:rsidR="00E94201" w:rsidRPr="00E94201" w:rsidRDefault="00E94201" w:rsidP="00E94201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Aunque ha enfrentado crisis sistémicas (como la solicitud de retiro progresivo en 2024 por la crisis del sector), históricamente ha sido la EPS referente en calidad y eficiencia en Colombia. Administra la salud de millones de colombianos bajo el modelo contributivo.</w:t>
      </w:r>
    </w:p>
    <w:p w14:paraId="1582E071" w14:textId="77777777" w:rsidR="00E94201" w:rsidRPr="00E94201" w:rsidRDefault="00E94201" w:rsidP="00E9420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 Los 3 Ejes de Bienestar (La "Santísima Trinidad" de Sura)</w:t>
      </w:r>
    </w:p>
    <w:p w14:paraId="58E9048C" w14:textId="77777777" w:rsidR="00E94201" w:rsidRPr="00E94201" w:rsidRDefault="00E94201" w:rsidP="00E9420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Sura estructura su propuesta de valor en tres ejes que coinciden casi exactamente con los de 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 Ellos buscan entregar:</w:t>
      </w:r>
    </w:p>
    <w:p w14:paraId="7E606338" w14:textId="77777777" w:rsidR="00E94201" w:rsidRPr="00E94201" w:rsidRDefault="00E94201" w:rsidP="00E9420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Salud Física: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Hábitos, nutrición y cuerpo.</w:t>
      </w:r>
    </w:p>
    <w:p w14:paraId="52CB5EEB" w14:textId="77777777" w:rsidR="00E94201" w:rsidRPr="00E94201" w:rsidRDefault="00E94201" w:rsidP="00E9420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Salud Mental: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Equilibrio emocional y manejo de ansiedad (un foco reciente y muy fuerte).</w:t>
      </w:r>
    </w:p>
    <w:p w14:paraId="5F0535B6" w14:textId="77777777" w:rsidR="00E94201" w:rsidRPr="00E94201" w:rsidRDefault="00E94201" w:rsidP="00E9420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Salud Financiera: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Protección del patrimonio.</w:t>
      </w:r>
    </w:p>
    <w:p w14:paraId="65EA66E0" w14:textId="77777777" w:rsidR="00E94201" w:rsidRPr="00E94201" w:rsidRDefault="00E94201" w:rsidP="00E9420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4. ¿Por qué es diferente a las demás?</w:t>
      </w:r>
    </w:p>
    <w:p w14:paraId="6C797E75" w14:textId="77777777" w:rsidR="00E94201" w:rsidRPr="00E94201" w:rsidRDefault="00E94201" w:rsidP="00E9420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lastRenderedPageBreak/>
        <w:t>El Observatorio de Tendencias: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Sura tiene una unidad dedicada exclusivamente a "leer el futuro" (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Megatendencias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). Estudian cambios en el consumidor, envejecimiento, tecnología y salud mental para crear productos antes que la competencia.</w:t>
      </w:r>
    </w:p>
    <w:p w14:paraId="0BF53B9A" w14:textId="77777777" w:rsidR="00E94201" w:rsidRPr="00E94201" w:rsidRDefault="00E94201" w:rsidP="00E9420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Empresas SURA: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Es una división B2B que ayuda a las PYMES a crecer. No solo les venden seguros, les dan consultoría en talento humano, tecnología y mercado.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Ojo aquí: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podría entrar como un proveedor de bienestar para las empresas clientes de Sura.</w:t>
      </w:r>
    </w:p>
    <w:p w14:paraId="59FC4867" w14:textId="77777777" w:rsidR="00E94201" w:rsidRPr="00E94201" w:rsidRDefault="00E94201" w:rsidP="00E9420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5. Presencia Regional (Multilatina)</w:t>
      </w:r>
    </w:p>
    <w:p w14:paraId="3E727FDE" w14:textId="77777777" w:rsidR="00E94201" w:rsidRPr="00E94201" w:rsidRDefault="00E94201" w:rsidP="00E9420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Si 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escala, Sura es el vehículo perfecto para internacionalizarse. Tienen operación fuerte en 9 países, destacando:</w:t>
      </w:r>
    </w:p>
    <w:p w14:paraId="49A0496E" w14:textId="77777777" w:rsidR="00E94201" w:rsidRPr="00E94201" w:rsidRDefault="00E94201" w:rsidP="00E9420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Colombia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(Casa matriz y laboratorio de innovación).</w:t>
      </w:r>
    </w:p>
    <w:p w14:paraId="252DDC60" w14:textId="77777777" w:rsidR="00E94201" w:rsidRPr="00E94201" w:rsidRDefault="00E94201" w:rsidP="00E9420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Chile, México, Brasil, Panamá, República Dominicana, Uruguay, El Salvador y Argentina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.</w:t>
      </w:r>
    </w:p>
    <w:p w14:paraId="6B6C196D" w14:textId="77777777" w:rsidR="00E94201" w:rsidRPr="00E94201" w:rsidRDefault="00E94201" w:rsidP="00E9420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 xml:space="preserve">6. ¿Por qué </w:t>
      </w:r>
      <w:proofErr w:type="spellStart"/>
      <w:r w:rsidRPr="00E942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 xml:space="preserve"> le interesa a Suramericana?</w:t>
      </w:r>
    </w:p>
    <w:p w14:paraId="2D186089" w14:textId="77777777" w:rsidR="00E94201" w:rsidRPr="00E94201" w:rsidRDefault="00E94201" w:rsidP="00E9420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Basado en su modelo de "Gestión de Tendencias":</w:t>
      </w:r>
    </w:p>
    <w:p w14:paraId="1B3C3DDD" w14:textId="77777777" w:rsidR="00E94201" w:rsidRPr="00E94201" w:rsidRDefault="00E94201" w:rsidP="00E9420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Reducción de Siniestralidad: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Si 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educa a las familias en prevención (TCA, ansiedad, salud física), los usuarios de Sura se enferman menos, lo que le ahorra miles de millones a la aseguradora.</w:t>
      </w:r>
    </w:p>
    <w:p w14:paraId="711E15CF" w14:textId="77777777" w:rsidR="00E94201" w:rsidRPr="00E94201" w:rsidRDefault="00E94201" w:rsidP="00E9420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Salud Mental Infantil: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Sura ha identificado la salud mental como un riesgo emergente crítico. 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ataca este nicho específico que las aseguradoras tradicionales a veces descuidan.</w:t>
      </w:r>
    </w:p>
    <w:p w14:paraId="2A378DD4" w14:textId="77777777" w:rsidR="00E94201" w:rsidRPr="00E94201" w:rsidRDefault="00E94201" w:rsidP="00E9420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Fidelización: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Sura busca "estar en el día a día" de las personas, no solo en las urgencias. </w:t>
      </w:r>
      <w:proofErr w:type="spellStart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Helpy</w:t>
      </w:r>
      <w:proofErr w:type="spellEnd"/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ofrece ese contacto diario y educativo.</w:t>
      </w:r>
    </w:p>
    <w:p w14:paraId="3048B996" w14:textId="77777777" w:rsid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En resumen: </w:t>
      </w:r>
      <w:r w:rsidRPr="00E9420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Suramericana es el "cerebro" que gestiona el riesgo y la salud, mientras Grupo Sura es el "banco" que pone el capital.</w:t>
      </w:r>
      <w:r w:rsidRPr="00E94201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Tu aliado es Suramericana.</w:t>
      </w:r>
    </w:p>
    <w:p w14:paraId="73EF435A" w14:textId="77777777" w:rsid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8F2F684" w14:textId="77777777" w:rsid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260517A" w14:textId="2AEB7889" w:rsid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Quien es Juana Francisca?</w:t>
      </w:r>
    </w:p>
    <w:p w14:paraId="3FC60CFF" w14:textId="77777777" w:rsid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6DAAD85" w14:textId="77777777" w:rsidR="00E94201" w:rsidRDefault="00E94201" w:rsidP="00E9420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450" w:afterAutospacing="0"/>
        <w:rPr>
          <w:rFonts w:ascii="Arial" w:hAnsi="Arial" w:cs="Arial"/>
          <w:color w:val="0033A0"/>
        </w:rPr>
      </w:pPr>
      <w:r>
        <w:rPr>
          <w:rFonts w:ascii="Arial" w:hAnsi="Arial" w:cs="Arial"/>
          <w:color w:val="0033A0"/>
        </w:rPr>
        <w:t>Desde abril de  2020 lidera la evolución estratégica de Suramericana y sus filiales en América Latina, con el fin de fortalecer sus portafolios de soluciones para personas y empresas, con el fin de llegar a mercados a donde la industria aseguradora tradicional no ha llegado en la región.</w:t>
      </w:r>
    </w:p>
    <w:p w14:paraId="5E3F7938" w14:textId="77777777" w:rsidR="00E94201" w:rsidRDefault="00E94201" w:rsidP="00E9420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450" w:afterAutospacing="0"/>
        <w:rPr>
          <w:rFonts w:ascii="Arial" w:hAnsi="Arial" w:cs="Arial"/>
          <w:color w:val="0033A0"/>
        </w:rPr>
      </w:pPr>
      <w:r>
        <w:rPr>
          <w:rFonts w:ascii="Arial" w:hAnsi="Arial" w:cs="Arial"/>
          <w:color w:val="0033A0"/>
        </w:rPr>
        <w:t xml:space="preserve">Es abogada de la Universidad Pontificia Bolivariana (Medellín), donde también hizo posgrados en Derecho Financiero y de los Negocios, al igual que en Responsabilidad Civil y Seguros; igualmente, cursó el </w:t>
      </w:r>
      <w:proofErr w:type="spellStart"/>
      <w:r>
        <w:rPr>
          <w:rFonts w:ascii="Arial" w:hAnsi="Arial" w:cs="Arial"/>
          <w:color w:val="0033A0"/>
        </w:rPr>
        <w:t>Advanced</w:t>
      </w:r>
      <w:proofErr w:type="spellEnd"/>
      <w:r>
        <w:rPr>
          <w:rFonts w:ascii="Arial" w:hAnsi="Arial" w:cs="Arial"/>
          <w:color w:val="0033A0"/>
        </w:rPr>
        <w:t xml:space="preserve"> Management </w:t>
      </w:r>
      <w:proofErr w:type="spellStart"/>
      <w:r>
        <w:rPr>
          <w:rFonts w:ascii="Arial" w:hAnsi="Arial" w:cs="Arial"/>
          <w:color w:val="0033A0"/>
        </w:rPr>
        <w:t>Program</w:t>
      </w:r>
      <w:proofErr w:type="spellEnd"/>
      <w:r>
        <w:rPr>
          <w:rFonts w:ascii="Arial" w:hAnsi="Arial" w:cs="Arial"/>
          <w:color w:val="0033A0"/>
        </w:rPr>
        <w:t xml:space="preserve">, en Massachusetts </w:t>
      </w:r>
      <w:proofErr w:type="spellStart"/>
      <w:r>
        <w:rPr>
          <w:rFonts w:ascii="Arial" w:hAnsi="Arial" w:cs="Arial"/>
          <w:color w:val="0033A0"/>
        </w:rPr>
        <w:t>Institute</w:t>
      </w:r>
      <w:proofErr w:type="spellEnd"/>
      <w:r>
        <w:rPr>
          <w:rFonts w:ascii="Arial" w:hAnsi="Arial" w:cs="Arial"/>
          <w:color w:val="0033A0"/>
        </w:rPr>
        <w:t xml:space="preserve"> </w:t>
      </w:r>
      <w:proofErr w:type="spellStart"/>
      <w:r>
        <w:rPr>
          <w:rFonts w:ascii="Arial" w:hAnsi="Arial" w:cs="Arial"/>
          <w:color w:val="0033A0"/>
        </w:rPr>
        <w:t>of</w:t>
      </w:r>
      <w:proofErr w:type="spellEnd"/>
      <w:r>
        <w:rPr>
          <w:rFonts w:ascii="Arial" w:hAnsi="Arial" w:cs="Arial"/>
          <w:color w:val="0033A0"/>
        </w:rPr>
        <w:t xml:space="preserve"> </w:t>
      </w:r>
      <w:proofErr w:type="spellStart"/>
      <w:r>
        <w:rPr>
          <w:rFonts w:ascii="Arial" w:hAnsi="Arial" w:cs="Arial"/>
          <w:color w:val="0033A0"/>
        </w:rPr>
        <w:t>Technology</w:t>
      </w:r>
      <w:proofErr w:type="spellEnd"/>
      <w:r>
        <w:rPr>
          <w:rFonts w:ascii="Arial" w:hAnsi="Arial" w:cs="Arial"/>
          <w:color w:val="0033A0"/>
        </w:rPr>
        <w:t xml:space="preserve"> (MIT, Estados Unidos).</w:t>
      </w:r>
    </w:p>
    <w:p w14:paraId="441A3222" w14:textId="77777777" w:rsidR="00E94201" w:rsidRDefault="00E94201" w:rsidP="00E9420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450" w:afterAutospacing="0"/>
        <w:rPr>
          <w:rFonts w:ascii="Arial" w:hAnsi="Arial" w:cs="Arial"/>
          <w:color w:val="0033A0"/>
        </w:rPr>
      </w:pPr>
      <w:r>
        <w:rPr>
          <w:rFonts w:ascii="Arial" w:hAnsi="Arial" w:cs="Arial"/>
          <w:color w:val="0033A0"/>
        </w:rPr>
        <w:lastRenderedPageBreak/>
        <w:t>Toda su carrera profesional ha estado vinculada a Suramericana. En el año 2004 inició como Analista de Negocios Empresariales en Seguros SURA Colombia, luego se desempeñó allí mismo como Directora de Negocios Patrimoniales y Gerente de Negocios Empresariales. Asumió en 2016 como Vicepresidenta de Seguros de Suramericana, tras la adquisición de las operaciones de RSA en América Latina, cargo desde el que contribuyó a consolidar la operación regional de la Compañía.</w:t>
      </w:r>
    </w:p>
    <w:p w14:paraId="3C02258F" w14:textId="77777777" w:rsidR="00E94201" w:rsidRDefault="00E94201" w:rsidP="00E9420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450" w:afterAutospacing="0"/>
        <w:rPr>
          <w:rFonts w:ascii="Arial" w:hAnsi="Arial" w:cs="Arial"/>
          <w:color w:val="0033A0"/>
        </w:rPr>
      </w:pPr>
      <w:r>
        <w:rPr>
          <w:rFonts w:ascii="Arial" w:hAnsi="Arial" w:cs="Arial"/>
          <w:color w:val="0033A0"/>
        </w:rPr>
        <w:t>Juana Francisca hace parte de las Juntas Directivas de las compañías Seguros SURA en 7 países de la región y en 2024 ingresó a la de Grupo Argos, como una de las inversiones del portafolio de Grupo SURA.</w:t>
      </w:r>
    </w:p>
    <w:p w14:paraId="4C39AF15" w14:textId="3A2BBEB7" w:rsidR="00E94201" w:rsidRPr="00E94201" w:rsidRDefault="00E94201" w:rsidP="00E94201">
      <w:pPr>
        <w:pStyle w:val="Prrafodelista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CCD6B38" w14:textId="77777777" w:rsid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A3D95A4" w14:textId="77777777" w:rsidR="00E94201" w:rsidRPr="00E94201" w:rsidRDefault="00E94201" w:rsidP="00E9420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80F5538" w14:textId="77777777" w:rsidR="00072134" w:rsidRDefault="00072134"/>
    <w:sectPr w:rsidR="000721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13B"/>
    <w:multiLevelType w:val="multilevel"/>
    <w:tmpl w:val="2BD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72826"/>
    <w:multiLevelType w:val="multilevel"/>
    <w:tmpl w:val="ED6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32FE5"/>
    <w:multiLevelType w:val="multilevel"/>
    <w:tmpl w:val="392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72828"/>
    <w:multiLevelType w:val="hybridMultilevel"/>
    <w:tmpl w:val="271CC55A"/>
    <w:lvl w:ilvl="0" w:tplc="729400F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49740C"/>
    <w:multiLevelType w:val="multilevel"/>
    <w:tmpl w:val="A59A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6001E"/>
    <w:multiLevelType w:val="multilevel"/>
    <w:tmpl w:val="3BD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A37A5"/>
    <w:multiLevelType w:val="multilevel"/>
    <w:tmpl w:val="FF70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346327">
    <w:abstractNumId w:val="5"/>
  </w:num>
  <w:num w:numId="2" w16cid:durableId="2022537620">
    <w:abstractNumId w:val="1"/>
  </w:num>
  <w:num w:numId="3" w16cid:durableId="548733773">
    <w:abstractNumId w:val="6"/>
  </w:num>
  <w:num w:numId="4" w16cid:durableId="993139853">
    <w:abstractNumId w:val="2"/>
  </w:num>
  <w:num w:numId="5" w16cid:durableId="1697852060">
    <w:abstractNumId w:val="0"/>
  </w:num>
  <w:num w:numId="6" w16cid:durableId="1357774969">
    <w:abstractNumId w:val="4"/>
  </w:num>
  <w:num w:numId="7" w16cid:durableId="667289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01"/>
    <w:rsid w:val="0003129E"/>
    <w:rsid w:val="00072134"/>
    <w:rsid w:val="003A2205"/>
    <w:rsid w:val="00CA09A1"/>
    <w:rsid w:val="00E9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5CAAB"/>
  <w15:chartTrackingRefBased/>
  <w15:docId w15:val="{BCB784D2-545D-EE45-B4EB-665327A9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2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4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4136</Characters>
  <Application>Microsoft Office Word</Application>
  <DocSecurity>0</DocSecurity>
  <Lines>89</Lines>
  <Paragraphs>53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Valencia Abad</dc:creator>
  <cp:keywords/>
  <dc:description/>
  <cp:lastModifiedBy>Eduardo Valencia Abad</cp:lastModifiedBy>
  <cp:revision>1</cp:revision>
  <dcterms:created xsi:type="dcterms:W3CDTF">2026-02-09T15:06:00Z</dcterms:created>
  <dcterms:modified xsi:type="dcterms:W3CDTF">2026-02-09T15:07:00Z</dcterms:modified>
</cp:coreProperties>
</file>