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E6665" w14:textId="77777777" w:rsidR="00ED2DAE" w:rsidRPr="00ED2DAE" w:rsidRDefault="00ED2DAE" w:rsidP="00ED2DAE">
      <w:r w:rsidRPr="00ED2DAE">
        <w:t>Estimado Eduardo</w:t>
      </w:r>
    </w:p>
    <w:p w14:paraId="7BAAF5EC" w14:textId="77777777" w:rsidR="00ED2DAE" w:rsidRPr="00ED2DAE" w:rsidRDefault="00ED2DAE" w:rsidP="00ED2DAE"/>
    <w:p w14:paraId="68A958A4" w14:textId="77777777" w:rsidR="00ED2DAE" w:rsidRPr="00ED2DAE" w:rsidRDefault="00ED2DAE" w:rsidP="00ED2DAE">
      <w:r w:rsidRPr="00ED2DAE">
        <w:t>Se ha revisado los planos mecánicos y se solicita lo siguiente:</w:t>
      </w:r>
    </w:p>
    <w:p w14:paraId="43BA79CC" w14:textId="77777777" w:rsidR="00ED2DAE" w:rsidRPr="00ED2DAE" w:rsidRDefault="00ED2DAE" w:rsidP="00ED2DAE"/>
    <w:p w14:paraId="63DF685D" w14:textId="4CC5ABE2" w:rsidR="00ED2DAE" w:rsidRPr="00ED2DAE" w:rsidRDefault="00ED2DAE" w:rsidP="00ED2DAE">
      <w:r w:rsidRPr="00ED2DAE">
        <w:t>No se aprecia cual será el espesor de la barra de cobre para tierra.</w:t>
      </w:r>
      <w:r>
        <w:br/>
      </w:r>
      <w:r>
        <w:br/>
      </w:r>
      <w:r w:rsidRPr="00ED2DAE">
        <w:rPr>
          <w:color w:val="EE0000"/>
        </w:rPr>
        <w:t>Se ha actualizado el plano indicando las dimensiones de la barra de cobre para tierra: 2,3 mm x 12,0 mm, conforme se aprecia en los diagramas mecánicos adjuntos. Revisar planos actualizados adjuntos.</w:t>
      </w:r>
    </w:p>
    <w:p w14:paraId="645305D7" w14:textId="42A08211" w:rsidR="00ED2DAE" w:rsidRPr="00ED2DAE" w:rsidRDefault="00ED2DAE" w:rsidP="00ED2DAE">
      <w:r w:rsidRPr="00ED2DAE">
        <w:t xml:space="preserve">No se aprecia el </w:t>
      </w:r>
      <w:proofErr w:type="spellStart"/>
      <w:r w:rsidRPr="00ED2DAE">
        <w:t>portaplano</w:t>
      </w:r>
      <w:proofErr w:type="spellEnd"/>
      <w:r w:rsidRPr="00ED2DAE">
        <w:t xml:space="preserve"> el cual debe estar ubicado en la puerta del tablero.</w:t>
      </w:r>
      <w:r>
        <w:br/>
      </w:r>
      <w:r>
        <w:br/>
      </w:r>
      <w:r w:rsidRPr="00ED2DAE">
        <w:rPr>
          <w:color w:val="EE0000"/>
        </w:rPr>
        <w:t>Se precisa que, dado el espacio reducido en la puerta de los tableros ocupado por los elementos de mando y señalización (selectores, pilotos, pulsadores</w:t>
      </w:r>
      <w:proofErr w:type="gramStart"/>
      <w:r w:rsidRPr="00ED2DAE">
        <w:rPr>
          <w:color w:val="EE0000"/>
        </w:rPr>
        <w:t>) ,</w:t>
      </w:r>
      <w:proofErr w:type="gramEnd"/>
      <w:r w:rsidRPr="00ED2DAE">
        <w:rPr>
          <w:color w:val="EE0000"/>
        </w:rPr>
        <w:t xml:space="preserve"> no es viable la instalación de un </w:t>
      </w:r>
      <w:proofErr w:type="spellStart"/>
      <w:r w:rsidRPr="00ED2DAE">
        <w:rPr>
          <w:color w:val="EE0000"/>
        </w:rPr>
        <w:t>portaplano</w:t>
      </w:r>
      <w:proofErr w:type="spellEnd"/>
      <w:r w:rsidRPr="00ED2DAE">
        <w:rPr>
          <w:color w:val="EE0000"/>
        </w:rPr>
        <w:t xml:space="preserve"> en dicha ubicación. En su reemplazo, los planos correspondientes (diagrama mecánico, circuito de fuerza y circuito de mando) serán ubicados en el interior del tablero mediante mica plastificada, garantizando su protección y accesibilidad para operación y mantenimiento.</w:t>
      </w:r>
      <w:r w:rsidRPr="00ED2DAE">
        <w:rPr>
          <w:color w:val="EE0000"/>
        </w:rPr>
        <w:br/>
      </w:r>
      <w:r>
        <w:br/>
      </w:r>
      <w:r w:rsidRPr="00ED2DAE">
        <w:t xml:space="preserve">El </w:t>
      </w:r>
      <w:proofErr w:type="spellStart"/>
      <w:r w:rsidRPr="00ED2DAE">
        <w:t>sticker</w:t>
      </w:r>
      <w:proofErr w:type="spellEnd"/>
      <w:r w:rsidRPr="00ED2DAE">
        <w:t xml:space="preserve"> de riesgo eléctrico debe estar ubicado en la parte central del tablero eléctrico</w:t>
      </w:r>
      <w:r>
        <w:br/>
      </w:r>
      <w:r>
        <w:br/>
      </w:r>
      <w:r w:rsidRPr="00ED2DAE">
        <w:rPr>
          <w:color w:val="EE0000"/>
        </w:rPr>
        <w:t xml:space="preserve">Por la misma razón indicada en el punto anterior  espacio limitado en la puerta del tablero por los elementos de mando , no es posible ubicar el </w:t>
      </w:r>
      <w:proofErr w:type="spellStart"/>
      <w:r w:rsidRPr="00ED2DAE">
        <w:rPr>
          <w:color w:val="EE0000"/>
        </w:rPr>
        <w:t>sticker</w:t>
      </w:r>
      <w:proofErr w:type="spellEnd"/>
      <w:r w:rsidRPr="00ED2DAE">
        <w:rPr>
          <w:color w:val="EE0000"/>
        </w:rPr>
        <w:t xml:space="preserve"> en la parte central. El </w:t>
      </w:r>
      <w:proofErr w:type="spellStart"/>
      <w:r w:rsidRPr="00ED2DAE">
        <w:rPr>
          <w:color w:val="EE0000"/>
        </w:rPr>
        <w:t>sticker</w:t>
      </w:r>
      <w:proofErr w:type="spellEnd"/>
      <w:r w:rsidRPr="00ED2DAE">
        <w:rPr>
          <w:color w:val="EE0000"/>
        </w:rPr>
        <w:t xml:space="preserve"> de riesgo eléctrico se ubicará en la zona disponible de la puerta, visible y accesible, cumpliendo su función de advertencia. Los planos mecánicos adjuntos reflejan la posición propuesta.</w:t>
      </w:r>
    </w:p>
    <w:p w14:paraId="6013FC6B" w14:textId="51F12CA7" w:rsidR="00ED2DAE" w:rsidRPr="00ED2DAE" w:rsidRDefault="00ED2DAE" w:rsidP="00ED2DAE">
      <w:r w:rsidRPr="00ED2DAE">
        <w:t>Falta indicar en la leyenda la capacidad de los interruptores</w:t>
      </w:r>
      <w:r>
        <w:br/>
      </w:r>
      <w:r>
        <w:br/>
      </w:r>
      <w:r w:rsidRPr="00ED2DAE">
        <w:rPr>
          <w:color w:val="EE0000"/>
        </w:rPr>
        <w:t>Se ha actualizado la leyenda de componentes en los planos, incluyendo la capacidad de los interruptores termomagnéticos por circuito. Revisar planos actualizados adjuntos.</w:t>
      </w:r>
    </w:p>
    <w:p w14:paraId="79C7839D" w14:textId="09C034E7" w:rsidR="00ED2DAE" w:rsidRPr="00ED2DAE" w:rsidRDefault="00ED2DAE" w:rsidP="00ED2DAE">
      <w:r w:rsidRPr="00ED2DAE">
        <w:t xml:space="preserve">Falta </w:t>
      </w:r>
      <w:proofErr w:type="spellStart"/>
      <w:r w:rsidRPr="00ED2DAE">
        <w:t>el</w:t>
      </w:r>
      <w:proofErr w:type="spellEnd"/>
      <w:r w:rsidRPr="00ED2DAE">
        <w:t xml:space="preserve"> envió de las fichas técnicas del equipamiento del tablero como </w:t>
      </w:r>
      <w:proofErr w:type="gramStart"/>
      <w:r w:rsidRPr="00ED2DAE">
        <w:t>son  de</w:t>
      </w:r>
      <w:proofErr w:type="gramEnd"/>
      <w:r w:rsidRPr="00ED2DAE">
        <w:t xml:space="preserve"> los interruptores </w:t>
      </w:r>
      <w:proofErr w:type="gramStart"/>
      <w:r w:rsidRPr="00ED2DAE">
        <w:t>termomagnéticos ,</w:t>
      </w:r>
      <w:proofErr w:type="gramEnd"/>
      <w:r w:rsidRPr="00ED2DAE">
        <w:t xml:space="preserve"> contactores, borneras, </w:t>
      </w:r>
      <w:proofErr w:type="spellStart"/>
      <w:r w:rsidRPr="00ED2DAE">
        <w:t>reles</w:t>
      </w:r>
      <w:proofErr w:type="spellEnd"/>
      <w:r w:rsidRPr="00ED2DAE">
        <w:t xml:space="preserve"> </w:t>
      </w:r>
      <w:proofErr w:type="gramStart"/>
      <w:r w:rsidRPr="00ED2DAE">
        <w:t>térmicos ,</w:t>
      </w:r>
      <w:proofErr w:type="spellStart"/>
      <w:r w:rsidRPr="00ED2DAE">
        <w:t>timer</w:t>
      </w:r>
      <w:proofErr w:type="gramEnd"/>
      <w:r w:rsidRPr="00ED2DAE">
        <w:t>,pulsadores</w:t>
      </w:r>
      <w:proofErr w:type="spellEnd"/>
      <w:r w:rsidRPr="00ED2DAE">
        <w:t xml:space="preserve"> y selectores presentes en el tablero.</w:t>
      </w:r>
      <w:r>
        <w:br/>
      </w:r>
      <w:r>
        <w:br/>
      </w:r>
      <w:r w:rsidRPr="00ED2DAE">
        <w:rPr>
          <w:color w:val="EE0000"/>
        </w:rPr>
        <w:t>Se adjuntan las fichas técnicas de los componentes del tablero, incluyendo interruptores termomagnéticos, contactores, borneras, relés térmicos, temporizadores, pulsadores y selectores.</w:t>
      </w:r>
    </w:p>
    <w:p w14:paraId="564FC99F" w14:textId="77777777" w:rsidR="003F6FE3" w:rsidRPr="00661748" w:rsidRDefault="00ED2DAE" w:rsidP="003F6FE3">
      <w:pPr>
        <w:rPr>
          <w:color w:val="EE0000"/>
        </w:rPr>
      </w:pPr>
      <w:r w:rsidRPr="00ED2DAE">
        <w:lastRenderedPageBreak/>
        <w:t>Se debe evaluar el uso de arrancadores + contactor de corte por tema de inyección de armónicos a la red</w:t>
      </w:r>
      <w:r w:rsidR="003F6FE3">
        <w:br/>
      </w:r>
      <w:r w:rsidR="003F6FE3">
        <w:br/>
      </w:r>
      <w:r w:rsidR="003F6FE3" w:rsidRPr="00661748">
        <w:rPr>
          <w:color w:val="EE0000"/>
        </w:rPr>
        <w:t xml:space="preserve">se precisa que </w:t>
      </w:r>
      <w:r w:rsidR="003F6FE3" w:rsidRPr="003F6FE3">
        <w:rPr>
          <w:color w:val="EE0000"/>
        </w:rPr>
        <w:t>los arrancadores suaves</w:t>
      </w:r>
      <w:r w:rsidR="003F6FE3" w:rsidRPr="00661748">
        <w:rPr>
          <w:color w:val="EE0000"/>
        </w:rPr>
        <w:t xml:space="preserve"> generan distorsión armónica únicamente durante la fase de arranque del motor, la cual tiene una duración aproximada de 5 a 15 segundos. Una vez que el motor alcanza su velocidad nominal, </w:t>
      </w:r>
      <w:r w:rsidR="003F6FE3" w:rsidRPr="003F6FE3">
        <w:rPr>
          <w:color w:val="EE0000"/>
        </w:rPr>
        <w:t xml:space="preserve">el contactor de </w:t>
      </w:r>
      <w:proofErr w:type="gramStart"/>
      <w:r w:rsidR="003F6FE3" w:rsidRPr="003F6FE3">
        <w:rPr>
          <w:color w:val="EE0000"/>
        </w:rPr>
        <w:t>bypass</w:t>
      </w:r>
      <w:proofErr w:type="gramEnd"/>
      <w:r w:rsidR="003F6FE3" w:rsidRPr="00661748">
        <w:rPr>
          <w:color w:val="EE0000"/>
        </w:rPr>
        <w:t xml:space="preserve"> entra en operación y el arrancador queda desconectado del circuito, eliminando cualquier efecto sobre la red en operación continua.</w:t>
      </w:r>
    </w:p>
    <w:p w14:paraId="4DF6AEA1" w14:textId="3DB81E38" w:rsidR="003F6FE3" w:rsidRPr="00661748" w:rsidRDefault="003F6FE3" w:rsidP="003F6FE3">
      <w:pPr>
        <w:rPr>
          <w:color w:val="EE0000"/>
        </w:rPr>
      </w:pPr>
      <w:r w:rsidRPr="00661748">
        <w:rPr>
          <w:color w:val="EE0000"/>
        </w:rPr>
        <w:t xml:space="preserve">En el contexto de los sistemas especiales de </w:t>
      </w:r>
      <w:proofErr w:type="gramStart"/>
      <w:r w:rsidRPr="00661748">
        <w:rPr>
          <w:color w:val="EE0000"/>
        </w:rPr>
        <w:t xml:space="preserve">seguridad  </w:t>
      </w:r>
      <w:r>
        <w:rPr>
          <w:color w:val="EE0000"/>
        </w:rPr>
        <w:t>como</w:t>
      </w:r>
      <w:proofErr w:type="gramEnd"/>
      <w:r>
        <w:rPr>
          <w:color w:val="EE0000"/>
        </w:rPr>
        <w:t xml:space="preserve"> </w:t>
      </w:r>
      <w:proofErr w:type="gramStart"/>
      <w:r w:rsidRPr="00661748">
        <w:rPr>
          <w:color w:val="EE0000"/>
        </w:rPr>
        <w:t>ACI,</w:t>
      </w:r>
      <w:r>
        <w:rPr>
          <w:color w:val="EE0000"/>
        </w:rPr>
        <w:t xml:space="preserve"> </w:t>
      </w:r>
      <w:r w:rsidRPr="00661748">
        <w:rPr>
          <w:color w:val="EE0000"/>
        </w:rPr>
        <w:t xml:space="preserve"> los</w:t>
      </w:r>
      <w:proofErr w:type="gramEnd"/>
      <w:r w:rsidRPr="00661748">
        <w:rPr>
          <w:color w:val="EE0000"/>
        </w:rPr>
        <w:t xml:space="preserve"> motores tienen arranques puntuales y esporádicos, por lo que el impacto sobre la red es mínimo y de carácter transitorio.</w:t>
      </w:r>
    </w:p>
    <w:p w14:paraId="0B96367A" w14:textId="77777777" w:rsidR="003F6FE3" w:rsidRPr="00661748" w:rsidRDefault="003F6FE3" w:rsidP="003F6FE3">
      <w:pPr>
        <w:rPr>
          <w:color w:val="EE0000"/>
        </w:rPr>
      </w:pPr>
      <w:r w:rsidRPr="00661748">
        <w:rPr>
          <w:color w:val="EE0000"/>
        </w:rPr>
        <w:t xml:space="preserve">Se precisa además que la incorporación de arrancadores suaves </w:t>
      </w:r>
      <w:r w:rsidRPr="003F6FE3">
        <w:rPr>
          <w:color w:val="EE0000"/>
        </w:rPr>
        <w:t>no forma parte del alcance contractual vigente</w:t>
      </w:r>
      <w:r w:rsidRPr="00661748">
        <w:rPr>
          <w:color w:val="EE0000"/>
        </w:rPr>
        <w:t>. De requerirse como adición al alcance, deberá ser evaluada y formalizada mediante un presupuesto adicional, considerando asimismo que la capacidad del medidor y la protección aguas arriba deberán ser revisadas en paralelo por la especialidad eléctrica del proyecto.</w:t>
      </w:r>
    </w:p>
    <w:p w14:paraId="761109B4" w14:textId="1CB48D96" w:rsidR="00ED2DAE" w:rsidRPr="00ED2DAE" w:rsidRDefault="00ED2DAE" w:rsidP="00ED2DAE"/>
    <w:p w14:paraId="06AE3F59" w14:textId="4A0FAD37" w:rsidR="00ED2DAE" w:rsidRPr="00ED2DAE" w:rsidRDefault="00ED2DAE" w:rsidP="00ED2DAE">
      <w:r w:rsidRPr="00ED2DAE">
        <w:t>Enviar fichas técnicas de los cables que se empleara para la implementación del tablero</w:t>
      </w:r>
      <w:r>
        <w:br/>
      </w:r>
      <w:r w:rsidRPr="00ED2DAE">
        <w:rPr>
          <w:color w:val="EE0000"/>
        </w:rPr>
        <w:t>Se adjuntan las fichas técnicas de los cables que se emplearán en la implementación del tablero, de fabricantes reconocidos conforme a lo especificado (INDECO</w:t>
      </w:r>
      <w:r w:rsidR="00B25100">
        <w:rPr>
          <w:color w:val="EE0000"/>
        </w:rPr>
        <w:t>)</w:t>
      </w:r>
    </w:p>
    <w:p w14:paraId="65C0DDAC" w14:textId="77777777" w:rsidR="00ED2DAE" w:rsidRPr="00ED2DAE" w:rsidRDefault="00ED2DAE" w:rsidP="00ED2DAE">
      <w:r w:rsidRPr="00ED2DAE">
        <w:t>Se deberá cumplir el código de colores según las especificaciones técnicas del proyecto en los cableados internos del tablero.</w:t>
      </w:r>
    </w:p>
    <w:p w14:paraId="5429E183" w14:textId="77777777" w:rsidR="00661748" w:rsidRPr="00661748" w:rsidRDefault="00ED2DAE" w:rsidP="00661748">
      <w:pPr>
        <w:rPr>
          <w:color w:val="EE0000"/>
        </w:rPr>
      </w:pPr>
      <w:r w:rsidRPr="00ED2DAE">
        <w:rPr>
          <w:color w:val="EE0000"/>
        </w:rPr>
        <w:t xml:space="preserve">Conforme. El cableado interno de los tableros cumplirá el código de colores establecido en las especificaciones técnicas del proyecto: Línea 1 </w:t>
      </w:r>
      <w:proofErr w:type="gramStart"/>
      <w:r>
        <w:rPr>
          <w:color w:val="EE0000"/>
        </w:rPr>
        <w:t xml:space="preserve">= </w:t>
      </w:r>
      <w:r w:rsidRPr="00ED2DAE">
        <w:rPr>
          <w:color w:val="EE0000"/>
        </w:rPr>
        <w:t xml:space="preserve"> Rojo</w:t>
      </w:r>
      <w:proofErr w:type="gramEnd"/>
      <w:r w:rsidRPr="00ED2DAE">
        <w:rPr>
          <w:color w:val="EE0000"/>
        </w:rPr>
        <w:t>, Línea 2</w:t>
      </w:r>
      <w:r>
        <w:rPr>
          <w:color w:val="EE0000"/>
        </w:rPr>
        <w:t xml:space="preserve"> =</w:t>
      </w:r>
      <w:r w:rsidRPr="00ED2DAE">
        <w:rPr>
          <w:color w:val="EE0000"/>
        </w:rPr>
        <w:t xml:space="preserve"> Negro, Línea 3 </w:t>
      </w:r>
      <w:r>
        <w:rPr>
          <w:color w:val="EE0000"/>
        </w:rPr>
        <w:t xml:space="preserve">= </w:t>
      </w:r>
      <w:r w:rsidRPr="00ED2DAE">
        <w:rPr>
          <w:color w:val="EE0000"/>
        </w:rPr>
        <w:t xml:space="preserve">Azul, Tierra </w:t>
      </w:r>
      <w:r>
        <w:rPr>
          <w:color w:val="EE0000"/>
        </w:rPr>
        <w:t xml:space="preserve">= </w:t>
      </w:r>
      <w:r w:rsidRPr="00ED2DAE">
        <w:rPr>
          <w:color w:val="EE0000"/>
        </w:rPr>
        <w:t>Verde con franja amarilla.</w:t>
      </w:r>
      <w:r w:rsidR="00661748">
        <w:rPr>
          <w:color w:val="EE0000"/>
        </w:rPr>
        <w:br/>
      </w:r>
      <w:r w:rsidR="00661748">
        <w:rPr>
          <w:color w:val="EE0000"/>
        </w:rPr>
        <w:br/>
      </w:r>
      <w:r w:rsidR="00661748" w:rsidRPr="00661748">
        <w:t>Los contactores deben cumplir lo indicado en las especificaciones técnicas del proyecto.</w:t>
      </w:r>
    </w:p>
    <w:p w14:paraId="3304ECFF" w14:textId="65BD392D" w:rsidR="00ED2DAE" w:rsidRPr="00ED2DAE" w:rsidRDefault="00661748" w:rsidP="00ED2DAE">
      <w:pPr>
        <w:rPr>
          <w:color w:val="EE0000"/>
        </w:rPr>
      </w:pPr>
      <w:r>
        <w:rPr>
          <w:color w:val="EE0000"/>
        </w:rPr>
        <w:br/>
      </w:r>
      <w:r w:rsidRPr="00661748">
        <w:rPr>
          <w:color w:val="EE0000"/>
        </w:rPr>
        <w:t>se precisa que los contactores propuestos corresponden a la serie NXC AC de CHINT, los cuales cumplen con las características indicadas en el ítem 3.2.2 de las especificaciones técnicas del proyecto</w:t>
      </w:r>
    </w:p>
    <w:p w14:paraId="79B57E35" w14:textId="77777777" w:rsidR="00661748" w:rsidRPr="00661748" w:rsidRDefault="00661748" w:rsidP="00661748">
      <w:r w:rsidRPr="00661748">
        <w:t>Se debe considerar llaves diferenciales según lo indicado en las especificaciones técnicas del proyecto</w:t>
      </w:r>
    </w:p>
    <w:p w14:paraId="2794A4EA" w14:textId="77777777" w:rsidR="00B25100" w:rsidRPr="00B25100" w:rsidRDefault="00B25100" w:rsidP="00B25100">
      <w:pPr>
        <w:rPr>
          <w:color w:val="EE0000"/>
        </w:rPr>
      </w:pPr>
      <w:r w:rsidRPr="00B25100">
        <w:rPr>
          <w:color w:val="EE0000"/>
        </w:rPr>
        <w:lastRenderedPageBreak/>
        <w:t xml:space="preserve">se precisa que la instalación de interruptores diferenciales en tableros de fuerza y control de sistemas especiales de seguridad — incluyendo ACI, ventilación de vestíbulos y extracción de monóxido — </w:t>
      </w:r>
      <w:r w:rsidRPr="00B25100">
        <w:rPr>
          <w:b/>
          <w:bCs/>
          <w:color w:val="EE0000"/>
        </w:rPr>
        <w:t>no es requerida por ninguna normativa aplicable</w:t>
      </w:r>
      <w:r w:rsidRPr="00B25100">
        <w:rPr>
          <w:color w:val="EE0000"/>
        </w:rPr>
        <w:t xml:space="preserve"> y, en el caso específico del tablero de ACI, es técnicamente contraindicada.</w:t>
      </w:r>
    </w:p>
    <w:p w14:paraId="0C876A8B" w14:textId="77777777" w:rsidR="00B25100" w:rsidRPr="00B25100" w:rsidRDefault="00B25100" w:rsidP="00B25100">
      <w:pPr>
        <w:rPr>
          <w:color w:val="EE0000"/>
        </w:rPr>
      </w:pPr>
      <w:r w:rsidRPr="00B25100">
        <w:rPr>
          <w:color w:val="EE0000"/>
        </w:rPr>
        <w:t>La norma NFPA 20 — estándar internacional de referencia para sistemas de bombas contra incendio — establece que los tableros de ACI deben garantizar la continuidad de energía bajo cualquier condición, incluyendo condiciones de falla. Un interruptor diferencial, al detectar una corriente de fuga, interrumpiría el suministro eléctrico a la bomba principal, comprometiendo la operación del sistema precisamente en una emergencia de incendio, lo cual es contrario al principio fundamental de la norma.</w:t>
      </w:r>
    </w:p>
    <w:p w14:paraId="420F1F8D" w14:textId="77777777" w:rsidR="00B25100" w:rsidRPr="00B25100" w:rsidRDefault="00B25100" w:rsidP="00B25100">
      <w:pPr>
        <w:rPr>
          <w:color w:val="EE0000"/>
        </w:rPr>
      </w:pPr>
      <w:r w:rsidRPr="00B25100">
        <w:rPr>
          <w:color w:val="EE0000"/>
        </w:rPr>
        <w:t>Asimismo, los tableros objeto del proyecto incorporan relés de sobrecarga para protección de los equipos, y sus elementos de mando están ubicados en la cara exterior, por lo que no requieren apertura del tablero para su operación normal. El personal que interviene en estos tableros es personal técnico capacitado, no usuario general.</w:t>
      </w:r>
    </w:p>
    <w:p w14:paraId="593A41E2" w14:textId="77777777" w:rsidR="00B25100" w:rsidRPr="00B25100" w:rsidRDefault="00B25100" w:rsidP="00B25100">
      <w:pPr>
        <w:rPr>
          <w:color w:val="EE0000"/>
        </w:rPr>
      </w:pPr>
      <w:r w:rsidRPr="00B25100">
        <w:rPr>
          <w:color w:val="EE0000"/>
        </w:rPr>
        <w:t>En consecuencia, no corresponde la incorporación de interruptores diferenciales en los tableros indicados, tanto por ausencia de requerimiento normativo como por incompatibilidad técnica con los principios de continuidad de operación que rigen los sistemas especiales de seguridad.</w:t>
      </w:r>
    </w:p>
    <w:p w14:paraId="3804EF88" w14:textId="77777777" w:rsidR="003F6FE3" w:rsidRPr="003F6FE3" w:rsidRDefault="003F6FE3" w:rsidP="003F6FE3">
      <w:r w:rsidRPr="003F6FE3">
        <w:t xml:space="preserve">En cuanto al tablero de ventilación de cuarto de bombas se debe considerar si la capacidad de las llaves termomagnéticas indicadas en el plano mecánico serán las suficientes para los equipos a instalar (aún no se tienen fichas técnicas de los equipos de ventilación de cuarto de bombas </w:t>
      </w:r>
    </w:p>
    <w:p w14:paraId="237572CD" w14:textId="77777777" w:rsidR="003F6FE3" w:rsidRPr="003F6FE3" w:rsidRDefault="003F6FE3" w:rsidP="003F6FE3">
      <w:r w:rsidRPr="003F6FE3">
        <w:rPr>
          <w:color w:val="EE0000"/>
        </w:rPr>
        <w:t xml:space="preserve">Nuestra responsabilidad comprende el suministro, diseño y puesta en marcha de los tableros de los sistemas especiales indicados. La verificación de la capacidad de los elementos de protección aguas arriba  es decir, los </w:t>
      </w:r>
      <w:proofErr w:type="spellStart"/>
      <w:r w:rsidRPr="003F6FE3">
        <w:rPr>
          <w:color w:val="EE0000"/>
        </w:rPr>
        <w:t>subtableros</w:t>
      </w:r>
      <w:proofErr w:type="spellEnd"/>
      <w:r w:rsidRPr="003F6FE3">
        <w:rPr>
          <w:color w:val="EE0000"/>
        </w:rPr>
        <w:t xml:space="preserve"> de alimentación corresponde a la especialidad eléctrica general del proyecto, fuera de nuestro alcance contractual.</w:t>
      </w:r>
      <w:r>
        <w:rPr>
          <w:color w:val="EE0000"/>
        </w:rPr>
        <w:br/>
      </w:r>
      <w:r>
        <w:rPr>
          <w:color w:val="EE0000"/>
        </w:rPr>
        <w:br/>
      </w:r>
      <w:r w:rsidRPr="003F6FE3">
        <w:t xml:space="preserve">Sobre tablero de agua </w:t>
      </w:r>
      <w:proofErr w:type="spellStart"/>
      <w:r w:rsidRPr="003F6FE3">
        <w:t>contraincendio</w:t>
      </w:r>
      <w:proofErr w:type="spellEnd"/>
      <w:r w:rsidRPr="003F6FE3">
        <w:t xml:space="preserve"> es necesario que integren al tablero un arrancador suave un  variador de frecuencia o algún otro dispositivo que elimine o reduzca la corriente pico de arranque al encender la bomba, esto es muy importante ya que actualmente en el medidor correspondiente al sistema </w:t>
      </w:r>
      <w:proofErr w:type="spellStart"/>
      <w:r w:rsidRPr="003F6FE3">
        <w:t>contraincendio</w:t>
      </w:r>
      <w:proofErr w:type="spellEnd"/>
      <w:r w:rsidRPr="003F6FE3">
        <w:t xml:space="preserve"> se cuenta con una llave de 63 </w:t>
      </w:r>
      <w:proofErr w:type="spellStart"/>
      <w:r w:rsidRPr="003F6FE3">
        <w:t>amp</w:t>
      </w:r>
      <w:proofErr w:type="spellEnd"/>
      <w:r w:rsidRPr="003F6FE3">
        <w:t xml:space="preserve"> si no se usa algún dispositivo la llave tripeara a en cada situación que la bomba de arranque.</w:t>
      </w:r>
    </w:p>
    <w:p w14:paraId="6BC1F0EC" w14:textId="77777777" w:rsidR="003F6FE3" w:rsidRPr="003F6FE3" w:rsidRDefault="003F6FE3" w:rsidP="003F6FE3">
      <w:pPr>
        <w:rPr>
          <w:color w:val="EE0000"/>
        </w:rPr>
      </w:pPr>
    </w:p>
    <w:p w14:paraId="016FDD8F" w14:textId="21AF8587" w:rsidR="00661748" w:rsidRDefault="003F6FE3" w:rsidP="00661748">
      <w:pPr>
        <w:rPr>
          <w:color w:val="EE0000"/>
        </w:rPr>
      </w:pPr>
      <w:r w:rsidRPr="003F6FE3">
        <w:rPr>
          <w:color w:val="EE0000"/>
        </w:rPr>
        <w:lastRenderedPageBreak/>
        <w:t xml:space="preserve">Se precisa que la incorporación de un </w:t>
      </w:r>
      <w:r w:rsidRPr="003F6FE3">
        <w:rPr>
          <w:b/>
          <w:bCs/>
          <w:color w:val="EE0000"/>
        </w:rPr>
        <w:t>arrancador suave</w:t>
      </w:r>
      <w:r w:rsidRPr="003F6FE3">
        <w:rPr>
          <w:color w:val="EE0000"/>
        </w:rPr>
        <w:t xml:space="preserve"> al tablero de ACI </w:t>
      </w:r>
      <w:r w:rsidRPr="003F6FE3">
        <w:rPr>
          <w:b/>
          <w:bCs/>
          <w:color w:val="EE0000"/>
        </w:rPr>
        <w:t>no se encuentra incluida en el alcance contractual ni en el presupuesto adjudicado</w:t>
      </w:r>
      <w:r w:rsidRPr="003F6FE3">
        <w:rPr>
          <w:color w:val="EE0000"/>
        </w:rPr>
        <w:t>. El tablero fue diseñado conforme al alcance aprobado en la oferta económica.</w:t>
      </w:r>
    </w:p>
    <w:p w14:paraId="304E82F3" w14:textId="551DF01A" w:rsidR="003F6FE3" w:rsidRPr="003F6FE3" w:rsidRDefault="003F6FE3" w:rsidP="003F6FE3">
      <w:pPr>
        <w:rPr>
          <w:color w:val="EE0000"/>
        </w:rPr>
      </w:pPr>
      <w:r w:rsidRPr="003F6FE3">
        <w:rPr>
          <w:color w:val="EE0000"/>
        </w:rPr>
        <w:t xml:space="preserve">No obstante, </w:t>
      </w:r>
      <w:r>
        <w:rPr>
          <w:color w:val="EE0000"/>
        </w:rPr>
        <w:t>nuestra representada</w:t>
      </w:r>
      <w:r w:rsidRPr="003F6FE3">
        <w:rPr>
          <w:color w:val="EE0000"/>
        </w:rPr>
        <w:t xml:space="preserve"> reconoce la importancia técnica de esta observación</w:t>
      </w:r>
      <w:r w:rsidR="00B25100">
        <w:rPr>
          <w:color w:val="EE0000"/>
        </w:rPr>
        <w:t xml:space="preserve">, dado que la llave principal </w:t>
      </w:r>
      <w:proofErr w:type="gramStart"/>
      <w:r w:rsidR="00B25100">
        <w:rPr>
          <w:color w:val="EE0000"/>
        </w:rPr>
        <w:t xml:space="preserve">del </w:t>
      </w:r>
      <w:r w:rsidRPr="003F6FE3">
        <w:rPr>
          <w:color w:val="EE0000"/>
        </w:rPr>
        <w:t xml:space="preserve"> medidor</w:t>
      </w:r>
      <w:proofErr w:type="gramEnd"/>
      <w:r w:rsidRPr="003F6FE3">
        <w:rPr>
          <w:color w:val="EE0000"/>
        </w:rPr>
        <w:t xml:space="preserve"> </w:t>
      </w:r>
      <w:r w:rsidR="00B25100">
        <w:rPr>
          <w:color w:val="EE0000"/>
        </w:rPr>
        <w:t xml:space="preserve">es </w:t>
      </w:r>
      <w:r w:rsidRPr="003F6FE3">
        <w:rPr>
          <w:color w:val="EE0000"/>
        </w:rPr>
        <w:t xml:space="preserve">de </w:t>
      </w:r>
      <w:r w:rsidRPr="003F6FE3">
        <w:rPr>
          <w:b/>
          <w:bCs/>
          <w:color w:val="EE0000"/>
        </w:rPr>
        <w:t>63 A</w:t>
      </w:r>
      <w:r w:rsidRPr="003F6FE3">
        <w:rPr>
          <w:color w:val="EE0000"/>
        </w:rPr>
        <w:t xml:space="preserve">, y considerando que el motor de la bomba principal es de </w:t>
      </w:r>
      <w:r w:rsidRPr="003F6FE3">
        <w:rPr>
          <w:b/>
          <w:bCs/>
          <w:color w:val="EE0000"/>
        </w:rPr>
        <w:t>100 HP a 380V</w:t>
      </w:r>
      <w:r w:rsidR="00B25100">
        <w:rPr>
          <w:color w:val="EE0000"/>
        </w:rPr>
        <w:t>,</w:t>
      </w:r>
      <w:r w:rsidRPr="003F6FE3">
        <w:rPr>
          <w:color w:val="EE0000"/>
        </w:rPr>
        <w:t xml:space="preserve"> cuya corriente nominal aproximada es de </w:t>
      </w:r>
      <w:r w:rsidRPr="003F6FE3">
        <w:rPr>
          <w:b/>
          <w:bCs/>
          <w:color w:val="EE0000"/>
        </w:rPr>
        <w:t>140 A</w:t>
      </w:r>
      <w:r w:rsidRPr="003F6FE3">
        <w:rPr>
          <w:color w:val="EE0000"/>
        </w:rPr>
        <w:t xml:space="preserve"> y cuya corriente de arranque directo puede superar los </w:t>
      </w:r>
      <w:r w:rsidR="00B25100">
        <w:rPr>
          <w:b/>
          <w:bCs/>
          <w:color w:val="EE0000"/>
        </w:rPr>
        <w:t>300</w:t>
      </w:r>
      <w:r w:rsidRPr="003F6FE3">
        <w:rPr>
          <w:b/>
          <w:bCs/>
          <w:color w:val="EE0000"/>
        </w:rPr>
        <w:t xml:space="preserve"> A</w:t>
      </w:r>
      <w:r w:rsidR="00B25100">
        <w:rPr>
          <w:color w:val="EE0000"/>
        </w:rPr>
        <w:t xml:space="preserve">, </w:t>
      </w:r>
      <w:r w:rsidRPr="003F6FE3">
        <w:rPr>
          <w:color w:val="EE0000"/>
        </w:rPr>
        <w:t xml:space="preserve">es técnicamente correcto señalar que sin un dispositivo de reducción de corriente de arranque (arrancador suave), </w:t>
      </w:r>
      <w:r w:rsidRPr="003F6FE3">
        <w:rPr>
          <w:b/>
          <w:bCs/>
          <w:color w:val="EE0000"/>
        </w:rPr>
        <w:t xml:space="preserve">la llave del medidor </w:t>
      </w:r>
      <w:proofErr w:type="spellStart"/>
      <w:r w:rsidRPr="003F6FE3">
        <w:rPr>
          <w:b/>
          <w:bCs/>
          <w:color w:val="EE0000"/>
        </w:rPr>
        <w:t>tripará</w:t>
      </w:r>
      <w:proofErr w:type="spellEnd"/>
      <w:r w:rsidRPr="003F6FE3">
        <w:rPr>
          <w:b/>
          <w:bCs/>
          <w:color w:val="EE0000"/>
        </w:rPr>
        <w:t xml:space="preserve"> en cada arranque de la bomba</w:t>
      </w:r>
      <w:r w:rsidRPr="003F6FE3">
        <w:rPr>
          <w:color w:val="EE0000"/>
        </w:rPr>
        <w:t>.</w:t>
      </w:r>
    </w:p>
    <w:p w14:paraId="40DE9C69" w14:textId="5F51394A" w:rsidR="00B25100" w:rsidRPr="00661748" w:rsidRDefault="003F6FE3" w:rsidP="00B25100">
      <w:pPr>
        <w:rPr>
          <w:color w:val="EE0000"/>
        </w:rPr>
      </w:pPr>
      <w:r w:rsidRPr="003F6FE3">
        <w:rPr>
          <w:color w:val="EE0000"/>
        </w:rPr>
        <w:t xml:space="preserve">En ese </w:t>
      </w:r>
      <w:r w:rsidR="00B25100" w:rsidRPr="003F6FE3">
        <w:rPr>
          <w:color w:val="EE0000"/>
        </w:rPr>
        <w:t xml:space="preserve">sentido, </w:t>
      </w:r>
      <w:r w:rsidR="00B25100" w:rsidRPr="00661748">
        <w:rPr>
          <w:color w:val="EE0000"/>
        </w:rPr>
        <w:t>De</w:t>
      </w:r>
      <w:r w:rsidR="00B25100" w:rsidRPr="00661748">
        <w:rPr>
          <w:color w:val="EE0000"/>
        </w:rPr>
        <w:t xml:space="preserve"> requerirse como adición al alcance, deberá ser evaluada y formalizada mediante un presupuesto adicional, considerando asimismo que la capacidad del medidor y la protección aguas arriba deberán ser revisadas en paralelo por la especialidad eléctrica del proyecto.</w:t>
      </w:r>
    </w:p>
    <w:p w14:paraId="1FB49CCD" w14:textId="37233506" w:rsidR="00661748" w:rsidRDefault="00661748" w:rsidP="00661748">
      <w:pPr>
        <w:rPr>
          <w:color w:val="EE0000"/>
        </w:rPr>
      </w:pPr>
    </w:p>
    <w:p w14:paraId="7FC045C7" w14:textId="76466146" w:rsidR="00661748" w:rsidRPr="00661748" w:rsidRDefault="00661748" w:rsidP="003F6FE3">
      <w:pPr>
        <w:rPr>
          <w:color w:val="EE0000"/>
        </w:rPr>
      </w:pPr>
      <w:r>
        <w:rPr>
          <w:color w:val="EE0000"/>
        </w:rPr>
        <w:br/>
      </w:r>
    </w:p>
    <w:p w14:paraId="42B8AECB" w14:textId="0E41F1F6" w:rsidR="00935DA0" w:rsidRPr="00661748" w:rsidRDefault="00935DA0">
      <w:pPr>
        <w:rPr>
          <w:color w:val="EE0000"/>
        </w:rPr>
      </w:pPr>
    </w:p>
    <w:sectPr w:rsidR="00935DA0" w:rsidRPr="006617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E5"/>
    <w:rsid w:val="001571E5"/>
    <w:rsid w:val="003F6FE3"/>
    <w:rsid w:val="00661748"/>
    <w:rsid w:val="00935DA0"/>
    <w:rsid w:val="00B25100"/>
    <w:rsid w:val="00E16DFC"/>
    <w:rsid w:val="00ED2DAE"/>
    <w:rsid w:val="00F23F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742A7"/>
  <w15:chartTrackingRefBased/>
  <w15:docId w15:val="{16D84D50-043E-4D0F-A70F-B34F40F2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100"/>
  </w:style>
  <w:style w:type="paragraph" w:styleId="Ttulo1">
    <w:name w:val="heading 1"/>
    <w:basedOn w:val="Normal"/>
    <w:next w:val="Normal"/>
    <w:link w:val="Ttulo1Car"/>
    <w:uiPriority w:val="9"/>
    <w:qFormat/>
    <w:rsid w:val="0015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71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71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71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71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71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71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71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71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71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71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71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71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71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71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71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71E5"/>
    <w:rPr>
      <w:rFonts w:eastAsiaTheme="majorEastAsia" w:cstheme="majorBidi"/>
      <w:color w:val="272727" w:themeColor="text1" w:themeTint="D8"/>
    </w:rPr>
  </w:style>
  <w:style w:type="paragraph" w:styleId="Ttulo">
    <w:name w:val="Title"/>
    <w:basedOn w:val="Normal"/>
    <w:next w:val="Normal"/>
    <w:link w:val="TtuloCar"/>
    <w:uiPriority w:val="10"/>
    <w:qFormat/>
    <w:rsid w:val="0015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71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71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71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71E5"/>
    <w:pPr>
      <w:spacing w:before="160"/>
      <w:jc w:val="center"/>
    </w:pPr>
    <w:rPr>
      <w:i/>
      <w:iCs/>
      <w:color w:val="404040" w:themeColor="text1" w:themeTint="BF"/>
    </w:rPr>
  </w:style>
  <w:style w:type="character" w:customStyle="1" w:styleId="CitaCar">
    <w:name w:val="Cita Car"/>
    <w:basedOn w:val="Fuentedeprrafopredeter"/>
    <w:link w:val="Cita"/>
    <w:uiPriority w:val="29"/>
    <w:rsid w:val="001571E5"/>
    <w:rPr>
      <w:i/>
      <w:iCs/>
      <w:color w:val="404040" w:themeColor="text1" w:themeTint="BF"/>
    </w:rPr>
  </w:style>
  <w:style w:type="paragraph" w:styleId="Prrafodelista">
    <w:name w:val="List Paragraph"/>
    <w:basedOn w:val="Normal"/>
    <w:uiPriority w:val="34"/>
    <w:qFormat/>
    <w:rsid w:val="001571E5"/>
    <w:pPr>
      <w:ind w:left="720"/>
      <w:contextualSpacing/>
    </w:pPr>
  </w:style>
  <w:style w:type="character" w:styleId="nfasisintenso">
    <w:name w:val="Intense Emphasis"/>
    <w:basedOn w:val="Fuentedeprrafopredeter"/>
    <w:uiPriority w:val="21"/>
    <w:qFormat/>
    <w:rsid w:val="001571E5"/>
    <w:rPr>
      <w:i/>
      <w:iCs/>
      <w:color w:val="0F4761" w:themeColor="accent1" w:themeShade="BF"/>
    </w:rPr>
  </w:style>
  <w:style w:type="paragraph" w:styleId="Citadestacada">
    <w:name w:val="Intense Quote"/>
    <w:basedOn w:val="Normal"/>
    <w:next w:val="Normal"/>
    <w:link w:val="CitadestacadaCar"/>
    <w:uiPriority w:val="30"/>
    <w:qFormat/>
    <w:rsid w:val="0015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71E5"/>
    <w:rPr>
      <w:i/>
      <w:iCs/>
      <w:color w:val="0F4761" w:themeColor="accent1" w:themeShade="BF"/>
    </w:rPr>
  </w:style>
  <w:style w:type="character" w:styleId="Referenciaintensa">
    <w:name w:val="Intense Reference"/>
    <w:basedOn w:val="Fuentedeprrafopredeter"/>
    <w:uiPriority w:val="32"/>
    <w:qFormat/>
    <w:rsid w:val="00157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57A3EF35D9EC84288C1F604F97185BF" ma:contentTypeVersion="12" ma:contentTypeDescription="Crear nuevo documento." ma:contentTypeScope="" ma:versionID="403928c77b50f318bc8bfdd080ea8128">
  <xsd:schema xmlns:xsd="http://www.w3.org/2001/XMLSchema" xmlns:xs="http://www.w3.org/2001/XMLSchema" xmlns:p="http://schemas.microsoft.com/office/2006/metadata/properties" xmlns:ns2="520f9311-987b-424a-bf1e-9f6c44f4d8dd" xmlns:ns3="2771f529-efb4-4a88-a46e-d53d0aeb8ddf" targetNamespace="http://schemas.microsoft.com/office/2006/metadata/properties" ma:root="true" ma:fieldsID="64a2bfe8c8dd1bf1bac6f36dc69ab60f" ns2:_="" ns3:_="">
    <xsd:import namespace="520f9311-987b-424a-bf1e-9f6c44f4d8dd"/>
    <xsd:import namespace="2771f529-efb4-4a88-a46e-d53d0aeb8d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9311-987b-424a-bf1e-9f6c44f4d8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15e424fa-777b-44ab-8ce9-4072ebea28c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71f529-efb4-4a88-a46e-d53d0aeb8d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e7f835-fb38-41db-a40f-371495487768}" ma:internalName="TaxCatchAll" ma:showField="CatchAllData" ma:web="2771f529-efb4-4a88-a46e-d53d0aeb8d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0f9311-987b-424a-bf1e-9f6c44f4d8dd">
      <Terms xmlns="http://schemas.microsoft.com/office/infopath/2007/PartnerControls"/>
    </lcf76f155ced4ddcb4097134ff3c332f>
    <TaxCatchAll xmlns="2771f529-efb4-4a88-a46e-d53d0aeb8ddf" xsi:nil="true"/>
  </documentManagement>
</p:properties>
</file>

<file path=customXml/itemProps1.xml><?xml version="1.0" encoding="utf-8"?>
<ds:datastoreItem xmlns:ds="http://schemas.openxmlformats.org/officeDocument/2006/customXml" ds:itemID="{D2E0FE60-8136-4C01-BFEC-7866BBF0B7B4}"/>
</file>

<file path=customXml/itemProps2.xml><?xml version="1.0" encoding="utf-8"?>
<ds:datastoreItem xmlns:ds="http://schemas.openxmlformats.org/officeDocument/2006/customXml" ds:itemID="{DB20C0AC-116A-45E4-B3A0-090D0FB736B3}"/>
</file>

<file path=customXml/itemProps3.xml><?xml version="1.0" encoding="utf-8"?>
<ds:datastoreItem xmlns:ds="http://schemas.openxmlformats.org/officeDocument/2006/customXml" ds:itemID="{31B4CE31-BE01-4191-A0FB-1679067CBB63}"/>
</file>

<file path=docProps/app.xml><?xml version="1.0" encoding="utf-8"?>
<Properties xmlns="http://schemas.openxmlformats.org/officeDocument/2006/extended-properties" xmlns:vt="http://schemas.openxmlformats.org/officeDocument/2006/docPropsVTypes">
  <Template>Normal</Template>
  <TotalTime>174</TotalTime>
  <Pages>4</Pages>
  <Words>1167</Words>
  <Characters>6422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Jussef  Liban - GRUPO 3S</dc:creator>
  <cp:keywords/>
  <dc:description/>
  <cp:lastModifiedBy>Jussef  Liban - GRUPO 3S</cp:lastModifiedBy>
  <cp:revision>2</cp:revision>
  <dcterms:created xsi:type="dcterms:W3CDTF">2026-05-26T07:23:00Z</dcterms:created>
  <dcterms:modified xsi:type="dcterms:W3CDTF">2026-05-26T10:17:00Z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0x010100457A3EF35D9EC84288C1F604F97185BF</vt:lpwstr>
  </property>
</Properties>
</file>