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Relatório Atividade Final - Opção 2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Alunos: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hyperlink r:id="rId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Eduardo Wanderley de Siqueira Araujo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Jefferson Lovis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sz w:val="24"/>
          <w:szCs w:val="24"/>
          <w:rtl w:val="0"/>
        </w:rPr>
        <w:t xml:space="preserve">Ricardo César Montezuma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1.Questão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Passo 1: 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Utilizamos o filtro Resample. Alteramos em sua configuração: biasToUniformClass para 1.0. Tornando a quantidade de instâncias de cada classe iguais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Passo 2: Fomos para a aba Classify e escolhemos o algoritmo classificador como J48, utilizando o mínimo número de objetos (minNumObj) igual a 1000. O resultado está representado abaixo pela figura.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passo 3: No modelo base, utilizando todos os atributos, obtivemos uma curva ROC de 0,705 e acurácia de 67.5741%.  Existem algumas regras que apresentam boa cobertura e confiança para esse caso. Para identificar essas regras, fomos cortando aquelas que não tem correlação e aparentam não possuir causa e efeito. Além das que tem uma cobertura baixa e ocorrem poucas vezes nas 110526 instâncias totais. Segue abaixo algumas regras: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288764</wp:posOffset>
            </wp:positionV>
            <wp:extent cx="5948363" cy="3810000"/>
            <wp:effectExtent b="0" l="0" r="0" t="0"/>
            <wp:wrapTopAndBottom distB="114300" distT="1143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381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Delay &lt;= 5.616389: No (27615.0/4490.0). </w:t>
      </w:r>
    </w:p>
    <w:p w:rsidR="00000000" w:rsidDel="00000000" w:rsidP="00000000" w:rsidRDefault="00000000" w:rsidRPr="00000000" w14:paraId="00000011">
      <w:pPr>
        <w:ind w:left="425.19685039370063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(Rubem) Confiança: 83,74% → (27615 - 4490) / (27615). O que indica que 23125 instâncias compareceram a consulta</w:t>
      </w:r>
    </w:p>
    <w:p w:rsidR="00000000" w:rsidDel="00000000" w:rsidP="00000000" w:rsidRDefault="00000000" w:rsidRPr="00000000" w14:paraId="00000012">
      <w:pPr>
        <w:ind w:left="425.19685039370063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(chatGPT)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Confiança = 86.07% → 27615.0 / (27615.0 + 4490.0)  </w:t>
      </w:r>
    </w:p>
    <w:p w:rsidR="00000000" w:rsidDel="00000000" w:rsidP="00000000" w:rsidRDefault="00000000" w:rsidRPr="00000000" w14:paraId="00000013">
      <w:pPr>
        <w:ind w:left="425.19685039370063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Esse valor garante uma boa confiança na regra, porém como podemos              observar abaixo, a cobertura é de apenas 29,27%, sendo apenas razoável e não acontecendo com tanta frequência.</w:t>
      </w:r>
    </w:p>
    <w:p w:rsidR="00000000" w:rsidDel="00000000" w:rsidP="00000000" w:rsidRDefault="00000000" w:rsidRPr="00000000" w14:paraId="00000014">
      <w:pPr>
        <w:ind w:left="425.19685039370063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(Rubem, Ricardo) Cobertura: 24,98% → 27615/110526</w:t>
      </w:r>
    </w:p>
    <w:p w:rsidR="00000000" w:rsidDel="00000000" w:rsidP="00000000" w:rsidRDefault="00000000" w:rsidRPr="00000000" w14:paraId="00000015">
      <w:pPr>
        <w:ind w:left="425.19685039370063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(chatGPT) Cobertura = 29.27% → (27615 + 4490) / 110526</w:t>
      </w:r>
    </w:p>
    <w:p w:rsidR="00000000" w:rsidDel="00000000" w:rsidP="00000000" w:rsidRDefault="00000000" w:rsidRPr="00000000" w14:paraId="00000016">
      <w:pPr>
        <w:ind w:left="425.19685039370063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A confiança de 86,07% significa que, quando a variável "Delay" é menor ou igual a 5.616389, o modelo J48 classificou corretamente cerca de 86.07% das instâncias como "No".Já a cobertura dessa regra específica é de 29.27% indicando se aplica a cerca de 29.27% das instâncias no conjunto de dados total. Logo, apesar de uma ótima confiança, a cobertura é apenas razoável.</w:t>
      </w:r>
    </w:p>
    <w:p w:rsidR="00000000" w:rsidDel="00000000" w:rsidP="00000000" w:rsidRDefault="00000000" w:rsidRPr="00000000" w14:paraId="00000018">
      <w:pPr>
        <w:ind w:left="425.19685039370063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Delay &gt; 5.616389 AND Age &lt;= 46: Yes (53092.0/18070.0)</w:t>
      </w:r>
    </w:p>
    <w:p w:rsidR="00000000" w:rsidDel="00000000" w:rsidP="00000000" w:rsidRDefault="00000000" w:rsidRPr="00000000" w14:paraId="0000001A">
      <w:pPr>
        <w:ind w:left="425.19685039370063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Confiança = 74.62% → 53092.0 / (53092.0 + 18070.0)</w:t>
      </w:r>
    </w:p>
    <w:p w:rsidR="00000000" w:rsidDel="00000000" w:rsidP="00000000" w:rsidRDefault="00000000" w:rsidRPr="00000000" w14:paraId="0000001B">
      <w:pPr>
        <w:ind w:left="425.19685039370063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Cobertura = 65.95% → (53092 + 18070) / 110526</w:t>
      </w:r>
    </w:p>
    <w:p w:rsidR="00000000" w:rsidDel="00000000" w:rsidP="00000000" w:rsidRDefault="00000000" w:rsidRPr="00000000" w14:paraId="0000001C">
      <w:pPr>
        <w:ind w:left="425.19685039370063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A confiança de 74.62% significa que, quando a variável "Delay" é maior que 5.616389 e Age é menor que 46, o modelo J48 classificou corretamente cerca de 74.62% das instâncias como "No".Já a cobertura dessa regra é de 65.95% a um bom número de instâncias no conjunto de dados total. Sendo uma regra importante de ser observada.</w:t>
      </w:r>
    </w:p>
    <w:p w:rsidR="00000000" w:rsidDel="00000000" w:rsidP="00000000" w:rsidRDefault="00000000" w:rsidRPr="00000000" w14:paraId="0000001E">
      <w:pPr>
        <w:ind w:left="425.19685039370063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425.19685039370063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duas regras vieram da árvore de decisão, representadas nas figuras abaixo. </w:t>
      </w:r>
    </w:p>
    <w:p w:rsidR="00000000" w:rsidDel="00000000" w:rsidP="00000000" w:rsidRDefault="00000000" w:rsidRPr="00000000" w14:paraId="00000020">
      <w:pPr>
        <w:ind w:left="70.86614173228355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Todas as outras regras apresentadas nesse caso, possuem cobertura menor que 10% e por isso ocorrem com pouca frequência ou apresentam atributos irrelevantes em suas regras, não valendo a pena serem mencionadas.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320675</wp:posOffset>
            </wp:positionH>
            <wp:positionV relativeFrom="paragraph">
              <wp:posOffset>761622</wp:posOffset>
            </wp:positionV>
            <wp:extent cx="4381500" cy="2924175"/>
            <wp:effectExtent b="0" l="0" r="0" t="0"/>
            <wp:wrapTopAndBottom distB="114300" distT="11430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924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ind w:left="425.19685039370063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333375</wp:posOffset>
            </wp:positionH>
            <wp:positionV relativeFrom="paragraph">
              <wp:posOffset>114300</wp:posOffset>
            </wp:positionV>
            <wp:extent cx="4203700" cy="2686050"/>
            <wp:effectExtent b="0" l="0" r="0" t="0"/>
            <wp:wrapTopAndBottom distB="114300" distT="1143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686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ind w:left="425.19685039370063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425.19685039370063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425.19685039370063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Teste 1</w:t>
      </w:r>
    </w:p>
    <w:p w:rsidR="00000000" w:rsidDel="00000000" w:rsidP="00000000" w:rsidRDefault="00000000" w:rsidRPr="00000000" w14:paraId="00000026">
      <w:pPr>
        <w:ind w:left="141.7322834645668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Removendo os atributos Scholarship, Hipertension e Diabetes, e utilizando as mesmas configurações do caso anterior, obtivemos a seguinte resposta e árvore de decisão:</w:t>
      </w:r>
    </w:p>
    <w:p w:rsidR="00000000" w:rsidDel="00000000" w:rsidP="00000000" w:rsidRDefault="00000000" w:rsidRPr="00000000" w14:paraId="00000027">
      <w:pPr>
        <w:ind w:left="141.73228346456688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234789</wp:posOffset>
            </wp:positionV>
            <wp:extent cx="4730750" cy="2971800"/>
            <wp:effectExtent b="0" l="0" r="0" t="0"/>
            <wp:wrapTopAndBottom distB="114300" distT="11430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297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ind w:left="425.19685039370063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A acurácia da resposta diminui muito pouco, para 67.4095% e a curva ROC se manteve com 0,705. Boas regras que podem ser tiradas desse teste 1 também são iguais ao caso anterior, como podemos ver na árvore de decisão nas figuras abaixo.</w:t>
      </w:r>
    </w:p>
    <w:p w:rsidR="00000000" w:rsidDel="00000000" w:rsidP="00000000" w:rsidRDefault="00000000" w:rsidRPr="00000000" w14:paraId="0000002A">
      <w:pPr>
        <w:ind w:left="425.19685039370063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31751</wp:posOffset>
            </wp:positionH>
            <wp:positionV relativeFrom="paragraph">
              <wp:posOffset>400050</wp:posOffset>
            </wp:positionV>
            <wp:extent cx="4552950" cy="2914650"/>
            <wp:effectExtent b="0" l="0" r="0" t="0"/>
            <wp:wrapTopAndBottom distB="114300" distT="1143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14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ind w:left="425.19685039370063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30775" cy="303847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65.19685039370063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425.19685039370063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Teste 2</w:t>
      </w:r>
    </w:p>
    <w:p w:rsidR="00000000" w:rsidDel="00000000" w:rsidP="00000000" w:rsidRDefault="00000000" w:rsidRPr="00000000" w14:paraId="0000002F">
      <w:pPr>
        <w:ind w:left="141.7322834645668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Removendo os atributos Gender, Hipertension e Diabetes, Alcoholism, Scholarship,  Handicap and SMS_received obtivemos a seguinte resposta e árvore de decisão:</w:t>
      </w:r>
    </w:p>
    <w:p w:rsidR="00000000" w:rsidDel="00000000" w:rsidP="00000000" w:rsidRDefault="00000000" w:rsidRPr="00000000" w14:paraId="00000030">
      <w:pPr>
        <w:ind w:left="141.7322834645668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80919" cy="306348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0919" cy="3063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141.7322834645668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2">
      <w:pPr>
        <w:ind w:left="141.7322834645668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 acurácia da resposta diminui um pouco mais, para 67.3706% e a curva diminuiu para 0,704. Podemos identificar uma regra razoável desse teste 2, conforme podemos observar na árvore de decisão abaixo: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619125</wp:posOffset>
            </wp:positionV>
            <wp:extent cx="4400550" cy="3311377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3113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ind w:left="141.73228346456688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141.73228346456688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65.19685039370063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Delay &gt; 5.616389 AND Age &gt; 46 AND Delay &gt; 204.27: Yes (14480.0/6237.0)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Confiança: 69.86% → 14480.0 / (14480.0 + 6237.0)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Cobertura: 18.74% → (14480 + 6237) / 110526</w:t>
      </w:r>
    </w:p>
    <w:p w:rsidR="00000000" w:rsidDel="00000000" w:rsidP="00000000" w:rsidRDefault="00000000" w:rsidRPr="00000000" w14:paraId="0000003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confiança dessa regra é de 69.86%. Isso significa que, quando a variável "Delay" é maior que 5.616389, e a variável "Age" é maior que 46 e a variável "Delay" é maior que 204.27, o modelo J48 classificou corretamente cerca de 69.86% das instâncias como "Yes". Com a cobertura apresentada acima, vemos que essa regra se aplica a cerca de 18.74% das instâncias no conjunto de dados total, não tendo uma cobertura tão boa, e também com uma confiança menor que as duas regras já apresentadas, ela acaba sendo a pior das três.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Questão 2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sz w:val="24"/>
          <w:szCs w:val="24"/>
          <w:rtl w:val="0"/>
        </w:rPr>
        <w:t xml:space="preserve">O algoritmo IBK foi aplicado ao dataset reduzido a 5% disponibilizado para atividade , com todos os atributos iniciais e utilizando o resample com o fator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biasToUniformClass para 1.0, Tornando a quantidade de instâncias de cada classe iguais. com o KNN de 5, obtendo os seguintes resultados: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262563" cy="310515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A quantidade de instâncias classificadas corretamente foi de aproximadamente 69.48% do total de instâncias e a área sob a curva ROC foi de 0,775.Já a precisão, uma métrica que indica a proporção de instâncias classificadas corretamente como positivas (TP) em relação ao total de instâncias classificadas como positivas (TP + FP), também aumentou para o valor de 0,697. Para tentar melhorar o resultado, utilizamos a técnica de select attributes com as seguintes configurações: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WrapperSubsetEval: Classifier = IBK com knn 5, evaluationMeasure = AUC(ROC curve) e folds = 2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GreedyStepWise: searchBackwards = False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Cross-Validation: 5 folds em Attribute selection mode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 xml:space="preserve">Obtendo o seguinte resultado para cada atributo: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48188" cy="2209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Teste 1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Retirando os atributos iguais ou abaixo de 20%, Gender, Age, Neighbourhood, Scholarship, Hipertension e SMS_received, pois foram identificados como possivelmente dispensáveis graças ao baixo percentual apresentado, (apenas presentes em uma das 5 folhas **Eu acho), rodamos novamente o modelo IBK com as mesmas configurações anteriores e obtivemos: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00054" cy="279006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054" cy="2790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  <w:t xml:space="preserve">Removendo os atributos citados, conseguimos melhorar o desempenho da área sob a curva ROC para 0,793  e o número de instâncias classificadas corretamente aumentou para 72.013%, aumentando a proporção de instâncias classificadas corretamente em relação ao total delas. Já a precisão, também aumentou para o valor de 0,720.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Teste 2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Removendo os atributos Gender, Age, Neighbourhood, Scholarship, Hipertension e SMS_received utilizando novamente o modelo IBK com as mesmas configurações anteriores obtivemos o seguinte resultado: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4302764" cy="2587607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2764" cy="2587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Observamos uma leve queda nas taxas de desempenho, a área sob a curva ROC ficou em 0,780 o número de instâncias classificadas corretamente ficou em 69.9131% e a precisão em 0,699.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Teste 3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Removendo os atributos Gender, Age, Neighbourhood, Scholarship, Hipertension, Handcap e SMS_received utilizando novamente o modelo IBK com as mesmas configurações anteriores obtivemos o seguinte resultado: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4478655" cy="2773712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8655" cy="2773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Observamos uma melhora no desempenho da área sob a curva ROC para 0,840  e o número de instâncias classificadas corretamente aumentou para 74.9095%, aumentando a proporção de instâncias classificadas corretamente em relação ao total delas. Já a precisão, também aumentou para o valor de 0,749.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Teste 4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Removendo os atributos Gender, Age, Neighbourhood, Scholarship, Hipertension, Alcoholism e SMS_received utilizando novamente o modelo IBK com as mesmas configurações anteriores obtivemos o seguinte resultado: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4524375" cy="2607904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607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Observamos uma melhora no desempenho da área sob a curva ROC para 0,844  e o número de instâncias classificadas corretamente aumentou para 75.5431%, aumentando a proporção de instâncias classificadas corretamente em relação ao total delas. Já a precisão, também aumentou para o valor de 0,756.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Questão 3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3. Usando o ambiente Experimenter do WEKA, realize experimentos de validação cruzada com os algoritmos ZeroR, Regressão Logística, IBk, J48, Naive Bayes e Random Forest.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Dataset                   (1) rules.Z | (2) tree (3) tree (4) lazy (5) baye (6) func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NoShow_dataset-weka.filter(100)   0.50 |   0.50     0.67 v   0.59 v   0.63 v   0.51  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                          (v/ /*) |  (0/1/0)  (1/0/0)  (1/0/0)  (1/0/0)  (0/1/0)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zeroR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J48,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 RandomForest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IBk com kNN=5,</w:t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NaiveBayes</w:t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SimplesLogistic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Alteramos o Comparation Field como Area_Under_ROC.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Relatório de Teste Estatístico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O teste estatístico realizado foi o PairedCorrectedTTester do pacote Weka. O objetivo do teste foi comparar o desempenho de diferentes algoritmos em relação à métrica "Area_under_ROC" em um único conjunto de dados.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Foram utilizados os seguintes parâmetros no teste:</w:t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Datasets: 1 conjunto de dados.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Resultados: 6 resultados obtidos para cada algoritmo.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Nível de confiança: 0.05 (teste bilateral).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A tabela acima apresenta os resultados do teste para cada algoritmo em relação à métrica "Area_under_ROC":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No conjunto de dados "NoShow dataset-weka.filters(100)", os algoritmos  3, 4 e 5 apresentaram um desempenho estatisticamente melhor do que o algoritmo 1 em termos da métrica "Area_under_ROC". O algoritmo 2 e 6 não apresentou diferença estatisticamente significativa em relação ao algoritmo 1.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O teste foi realizado considerando um nível de significância de 0.05. A coluna "(v/ /)" indica as diferenças estatisticamente significativas em relação ao algoritmo 1, com "v" indicando que o resultado foi melhor. A coluna "(0/1/0)" mostra o número de comparações significativamente melhores/iguais/piores em relação ao algoritmo 1 para cada algoritmo.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(A) Apresente os resultados e comente que algoritmos foram mais bem sucedidos nos problemas analisados, considerando a métrica da área sob a curva ROC.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No nosso experimento, os algoritmos que tiveram vitória estatística foram os que tem o v, ou seja, o 3 (RandomForest), o 4(iBk com kNN=5) e o 5 (NaiveBayes), pois tiveram sucessivamente os resultados 0.67, 0.59 e 0.63.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(b) Comente que algoritmos foram estatisticamente superiores ao baseline (ZeroR).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-Árvore de decisão (RandomForest):Em relação aos outros o RandomForest teve um desempenho como inidicador maior (0.67) comparado ao ZeroR (0.50) A área sob a curva ROC para a RandomForest de decisão foi de 0,67, o que indica um desempenho estatisticamente superior em comparação ao ZeroR. Isso significa que a RandomForest conseguiu fazer melhores previsões em relação à probabilidade de um evento ocorrer ou não.</w:t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-Algoritmo Lazy (IBk): A área sob a curva ROC para o algoritmo Lazy IBk foi de 0,59 que indica, O DESVIO PADRÃO indica estatisticamente melhor. O algoritmo Lazy IBk mostrou um desempenho melhor ao classificar os dados em relação ao evento em questão.</w:t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Naive Bayes: A área sob a curva ROC para o Naive Bayes foi de 0,63, indicando um desempenho estatisticamente superior ao ZeroR. O Naive Bayes foi capaz de capturar as relações probabilísticas dos dados e fazer previsões mais precisas em comparação ao ZeroR.</w:t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Esses resultados sugerem que, para o conjunto de dados específico analisado, a RandomForest, o algoritmo Lazy IBk e o Naive Bayes são opções mais adequadas em termos de desempenho em relação à métrica "Area_under_ROC" em comparação ao algoritmo ZeroR. No entanto, é importante considerar outras métricas e realizar uma análise abrangente antes de selecionar o algoritmo mais adequado para um determinado problema.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Enquanto o SimplesLogistic teve 0.51 porém não é estatisticamente mais bem sucedido por causa da curva gaussiana dele.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E o 2 foi igual.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Questão 4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O algoritmo RandomForest foi o que apresentou os melhores resultados nos experimentos da questão 4 e por isso o escolhemos, para utilizar novamente a técnica de Select Attributes, rodando com as configurações parecidas da questão 2, mudando, apenas, no WrapperSubsetEval: Classifier = RandomForest, temos as seguintes porcentagens para a seleção de atributos: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-59054</wp:posOffset>
            </wp:positionH>
            <wp:positionV relativeFrom="paragraph">
              <wp:posOffset>1036786</wp:posOffset>
            </wp:positionV>
            <wp:extent cx="3777615" cy="2057400"/>
            <wp:effectExtent b="0" l="0" r="0" t="0"/>
            <wp:wrapTopAndBottom distB="114300" distT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205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Removendo os atributos iguais ou abaixo de 40%, no caso, Hipertension, Alcoholism, Handcap, para tentar aumentar a qualidade dos resultados e obter um limiar de verdadeiros positivos de no mínimo 90% com o maior valor da curva ROC possível, conseguimos o seguinte resultado: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720715" cy="39624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7.png"/><Relationship Id="rId22" Type="http://schemas.openxmlformats.org/officeDocument/2006/relationships/image" Target="media/image3.png"/><Relationship Id="rId10" Type="http://schemas.openxmlformats.org/officeDocument/2006/relationships/image" Target="media/image14.png"/><Relationship Id="rId21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11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image" Target="media/image2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hyperlink" Target="mailto:ewsa@cin.ufpe.br" TargetMode="External"/><Relationship Id="rId18" Type="http://schemas.openxmlformats.org/officeDocument/2006/relationships/image" Target="media/image12.png"/><Relationship Id="rId7" Type="http://schemas.openxmlformats.org/officeDocument/2006/relationships/image" Target="media/image9.png"/><Relationship Id="rId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