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8231B7">
            <w:pPr>
              <w:jc w:val="center"/>
              <w:rPr>
                <w:b/>
              </w:rPr>
            </w:pPr>
            <w:r w:rsidRPr="00DD51A6">
              <w:rPr>
                <w:b/>
              </w:rPr>
              <w:t>Architetture dei Sistemi</w:t>
            </w:r>
          </w:p>
          <w:p w14:paraId="0455AD30" w14:textId="77B548CA" w:rsidR="0064199D" w:rsidRPr="00DD51A6" w:rsidRDefault="008231B7" w:rsidP="008231B7">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8231B7">
            <w:pPr>
              <w:jc w:val="center"/>
            </w:pPr>
            <w:r>
              <w:t>Delivery date:</w:t>
            </w:r>
          </w:p>
          <w:p w14:paraId="1D5FACCA" w14:textId="6C744D55" w:rsidR="0064199D" w:rsidRPr="00445760" w:rsidRDefault="00901D65" w:rsidP="008231B7">
            <w:pPr>
              <w:jc w:val="center"/>
            </w:pPr>
            <w:r>
              <w:rPr>
                <w:highlight w:val="red"/>
                <w:u w:val="single"/>
              </w:rPr>
              <w:t>14</w:t>
            </w:r>
            <w:r w:rsidR="00445760" w:rsidRPr="00445760">
              <w:rPr>
                <w:highlight w:val="red"/>
                <w:u w:val="single"/>
                <w:vertAlign w:val="superscript"/>
              </w:rPr>
              <w:t>th</w:t>
            </w:r>
            <w:r w:rsidR="00445760" w:rsidRPr="00445760">
              <w:rPr>
                <w:highlight w:val="red"/>
                <w:u w:val="single"/>
              </w:rPr>
              <w:t xml:space="preserve"> December 202</w:t>
            </w:r>
            <w:r w:rsidRPr="00901D65">
              <w:rPr>
                <w:highlight w:val="red"/>
                <w:u w:val="single"/>
              </w:rPr>
              <w:t>3</w:t>
            </w:r>
          </w:p>
        </w:tc>
      </w:tr>
      <w:tr w:rsidR="0064199D" w:rsidRPr="00FF6613" w14:paraId="78B4D857" w14:textId="77777777" w:rsidTr="008231B7">
        <w:trPr>
          <w:trHeight w:val="294"/>
        </w:trPr>
        <w:tc>
          <w:tcPr>
            <w:tcW w:w="3681" w:type="dxa"/>
          </w:tcPr>
          <w:p w14:paraId="63828D43" w14:textId="251FF4A6" w:rsidR="0064199D" w:rsidRDefault="0064199D" w:rsidP="008231B7">
            <w:pPr>
              <w:jc w:val="center"/>
              <w:rPr>
                <w:b/>
              </w:rPr>
            </w:pPr>
            <w:r w:rsidRPr="00DF288C">
              <w:rPr>
                <w:b/>
              </w:rPr>
              <w:t>Lab</w:t>
            </w:r>
            <w:r>
              <w:rPr>
                <w:b/>
              </w:rPr>
              <w:t>oratory</w:t>
            </w:r>
          </w:p>
          <w:p w14:paraId="22722247" w14:textId="77777777" w:rsidR="0064199D" w:rsidRPr="00DF288C" w:rsidRDefault="0064199D" w:rsidP="008231B7">
            <w:pPr>
              <w:jc w:val="center"/>
              <w:rPr>
                <w:b/>
              </w:rPr>
            </w:pPr>
            <w:r>
              <w:rPr>
                <w:b/>
              </w:rPr>
              <w:t>8</w:t>
            </w:r>
          </w:p>
        </w:tc>
        <w:tc>
          <w:tcPr>
            <w:tcW w:w="5953" w:type="dxa"/>
          </w:tcPr>
          <w:p w14:paraId="0F99B698" w14:textId="77777777" w:rsidR="0064199D" w:rsidRPr="0064199D" w:rsidRDefault="0064199D" w:rsidP="008231B7">
            <w:pPr>
              <w:rPr>
                <w:lang w:val="en-US"/>
              </w:rPr>
            </w:pPr>
            <w:r w:rsidRPr="0064199D">
              <w:rPr>
                <w:lang w:val="en-US"/>
              </w:rPr>
              <w:t xml:space="preserve">Expected delivery of </w:t>
            </w:r>
            <w:r w:rsidRPr="0064199D">
              <w:rPr>
                <w:highlight w:val="yellow"/>
                <w:lang w:val="en-US"/>
              </w:rPr>
              <w:t>lab_08.zip</w:t>
            </w:r>
            <w:r w:rsidRPr="0064199D">
              <w:rPr>
                <w:lang w:val="en-US"/>
              </w:rPr>
              <w:t xml:space="preserve"> must include:</w:t>
            </w:r>
          </w:p>
          <w:p w14:paraId="16FE8C8F" w14:textId="14605677" w:rsidR="0064199D" w:rsidRDefault="0064199D" w:rsidP="008231B7">
            <w:pPr>
              <w:pStyle w:val="Paragrafoelenco"/>
              <w:numPr>
                <w:ilvl w:val="0"/>
                <w:numId w:val="1"/>
              </w:numPr>
            </w:pPr>
            <w:r>
              <w:t>zipped project folder</w:t>
            </w:r>
            <w:r w:rsidR="001A0883">
              <w:t>s</w:t>
            </w:r>
            <w:r w:rsidR="00F27C42">
              <w:t xml:space="preserve"> for Exercise1, Exercise2</w:t>
            </w:r>
          </w:p>
          <w:p w14:paraId="3E630B4A" w14:textId="77777777" w:rsidR="0064199D" w:rsidRPr="00F973BC" w:rsidRDefault="0064199D" w:rsidP="008231B7">
            <w:pPr>
              <w:pStyle w:val="Paragrafoelenco"/>
              <w:numPr>
                <w:ilvl w:val="0"/>
                <w:numId w:val="1"/>
              </w:numPr>
            </w:pPr>
            <w:r>
              <w:t>this lab track completed and converted to pdf format.</w:t>
            </w:r>
          </w:p>
        </w:tc>
      </w:tr>
    </w:tbl>
    <w:p w14:paraId="4CDC863A" w14:textId="77777777" w:rsidR="0064199D" w:rsidRPr="00445760" w:rsidRDefault="0064199D" w:rsidP="00F240F4">
      <w:pPr>
        <w:pStyle w:val="Predefinito"/>
        <w:jc w:val="both"/>
      </w:pPr>
    </w:p>
    <w:p w14:paraId="1F6805B2" w14:textId="519C3C89" w:rsidR="00FF0B78" w:rsidRDefault="00FF0B78" w:rsidP="00F240F4">
      <w:pPr>
        <w:autoSpaceDE w:val="0"/>
        <w:autoSpaceDN w:val="0"/>
        <w:adjustRightInd w:val="0"/>
        <w:jc w:val="both"/>
        <w:rPr>
          <w:rFonts w:eastAsia="Calibri"/>
          <w:szCs w:val="20"/>
          <w:lang w:val="en-GB" w:eastAsia="en-GB"/>
        </w:rPr>
      </w:pPr>
    </w:p>
    <w:p w14:paraId="7B513D4E" w14:textId="77777777" w:rsidR="00F24144" w:rsidRDefault="00F24144" w:rsidP="00F24144">
      <w:pPr>
        <w:autoSpaceDE w:val="0"/>
        <w:autoSpaceDN w:val="0"/>
        <w:adjustRightInd w:val="0"/>
        <w:rPr>
          <w:b/>
          <w:sz w:val="23"/>
          <w:szCs w:val="23"/>
          <w:lang w:val="en-GB"/>
        </w:rPr>
      </w:pPr>
      <w:r w:rsidRPr="008C1D28">
        <w:rPr>
          <w:b/>
          <w:sz w:val="23"/>
          <w:szCs w:val="23"/>
          <w:lang w:val="en-GB"/>
        </w:rPr>
        <w:t xml:space="preserve">Exercise </w:t>
      </w:r>
      <w:r>
        <w:rPr>
          <w:b/>
          <w:sz w:val="23"/>
          <w:szCs w:val="23"/>
          <w:lang w:val="en-GB"/>
        </w:rPr>
        <w:t>1</w:t>
      </w:r>
      <w:r w:rsidRPr="008C1D28">
        <w:rPr>
          <w:b/>
          <w:sz w:val="23"/>
          <w:szCs w:val="23"/>
          <w:lang w:val="en-GB"/>
        </w:rPr>
        <w:t>)</w:t>
      </w:r>
      <w:r>
        <w:rPr>
          <w:b/>
          <w:sz w:val="23"/>
          <w:szCs w:val="23"/>
          <w:lang w:val="en-GB"/>
        </w:rPr>
        <w:t xml:space="preserve"> </w:t>
      </w:r>
    </w:p>
    <w:p w14:paraId="6B8D0627" w14:textId="04DAFF29" w:rsidR="00F24144" w:rsidRPr="00F24144" w:rsidRDefault="00F24144" w:rsidP="00F24144">
      <w:pPr>
        <w:pStyle w:val="Paragrafoelenco"/>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F24144">
        <w:rPr>
          <w:rFonts w:eastAsia="Calibri"/>
          <w:b/>
          <w:bCs/>
          <w:i/>
          <w:iCs/>
          <w:szCs w:val="20"/>
          <w:u w:val="single"/>
          <w:lang w:val="en-GB" w:eastAsia="en-GB"/>
        </w:rPr>
        <w:t>03_sample_BUTTON_LED</w:t>
      </w:r>
      <w:r w:rsidRPr="00F24144">
        <w:rPr>
          <w:rFonts w:eastAsia="Calibri"/>
          <w:szCs w:val="20"/>
          <w:u w:val="single"/>
          <w:lang w:val="en-GB" w:eastAsia="en-GB"/>
        </w:rPr>
        <w:t>” from the course material.</w:t>
      </w:r>
    </w:p>
    <w:p w14:paraId="441A540E" w14:textId="77777777" w:rsidR="00F24144" w:rsidRDefault="00F24144" w:rsidP="00F24144">
      <w:pPr>
        <w:autoSpaceDE w:val="0"/>
        <w:autoSpaceDN w:val="0"/>
        <w:adjustRightInd w:val="0"/>
        <w:rPr>
          <w:b/>
          <w:sz w:val="23"/>
          <w:szCs w:val="23"/>
          <w:lang w:val="en-GB"/>
        </w:rPr>
      </w:pPr>
    </w:p>
    <w:p w14:paraId="78198A1C" w14:textId="1C31F896" w:rsidR="00F24144" w:rsidRDefault="00F24144" w:rsidP="00F24144">
      <w:pPr>
        <w:autoSpaceDE w:val="0"/>
        <w:autoSpaceDN w:val="0"/>
        <w:adjustRightInd w:val="0"/>
        <w:rPr>
          <w:sz w:val="23"/>
          <w:szCs w:val="23"/>
          <w:lang w:val="en-GB"/>
        </w:rPr>
      </w:pPr>
      <w:r w:rsidRPr="00B92F6D">
        <w:rPr>
          <w:sz w:val="23"/>
          <w:szCs w:val="23"/>
          <w:lang w:val="en-GB"/>
        </w:rPr>
        <w:t>Implement a</w:t>
      </w:r>
      <w:r>
        <w:rPr>
          <w:sz w:val="23"/>
          <w:szCs w:val="23"/>
          <w:lang w:val="en-GB"/>
        </w:rPr>
        <w:t>n 8-bit</w:t>
      </w:r>
      <w:r w:rsidRPr="00B92F6D">
        <w:rPr>
          <w:sz w:val="23"/>
          <w:szCs w:val="23"/>
          <w:lang w:val="en-GB"/>
        </w:rPr>
        <w:t xml:space="preserve"> “</w:t>
      </w:r>
      <w:r>
        <w:rPr>
          <w:sz w:val="23"/>
          <w:szCs w:val="23"/>
          <w:lang w:val="en-GB"/>
        </w:rPr>
        <w:t>signed</w:t>
      </w:r>
      <w:r w:rsidRPr="00B92F6D">
        <w:rPr>
          <w:sz w:val="23"/>
          <w:szCs w:val="23"/>
          <w:lang w:val="en-GB"/>
        </w:rPr>
        <w:t xml:space="preserve"> counter” by using</w:t>
      </w:r>
      <w:r>
        <w:rPr>
          <w:b/>
          <w:sz w:val="23"/>
          <w:szCs w:val="23"/>
          <w:lang w:val="en-GB"/>
        </w:rPr>
        <w:t xml:space="preserve"> </w:t>
      </w:r>
      <w:r>
        <w:rPr>
          <w:sz w:val="23"/>
          <w:szCs w:val="23"/>
          <w:lang w:val="en-GB"/>
        </w:rPr>
        <w:t>LANDTIGER board; the software permits to use buttons to update a counting value which could be either positive or negative, and the LEDs to show the current value. By first using emulation capabilities (later, move your firmware on the board), please implement the following functionalities:</w:t>
      </w:r>
    </w:p>
    <w:p w14:paraId="06D43D3A" w14:textId="36635A03" w:rsidR="00F24144" w:rsidRPr="00B92F6D" w:rsidRDefault="00F24144" w:rsidP="00F24144">
      <w:pPr>
        <w:pStyle w:val="Paragrafoelenco"/>
        <w:numPr>
          <w:ilvl w:val="0"/>
          <w:numId w:val="2"/>
        </w:numPr>
        <w:autoSpaceDE w:val="0"/>
        <w:autoSpaceDN w:val="0"/>
        <w:adjustRightInd w:val="0"/>
        <w:rPr>
          <w:rFonts w:eastAsia="Calibri"/>
          <w:szCs w:val="20"/>
          <w:lang w:val="en-GB" w:eastAsia="en-GB"/>
        </w:rPr>
      </w:pPr>
      <w:r w:rsidRPr="00B92F6D">
        <w:rPr>
          <w:sz w:val="23"/>
          <w:szCs w:val="23"/>
          <w:lang w:val="en-GB"/>
        </w:rPr>
        <w:t>i</w:t>
      </w:r>
      <w:r>
        <w:rPr>
          <w:sz w:val="23"/>
          <w:szCs w:val="23"/>
          <w:lang w:val="en-GB"/>
        </w:rPr>
        <w:t>n</w:t>
      </w:r>
      <w:r w:rsidRPr="00B92F6D">
        <w:rPr>
          <w:sz w:val="23"/>
          <w:szCs w:val="23"/>
          <w:lang w:val="en-GB"/>
        </w:rPr>
        <w:t>crement a variable every time the button K</w:t>
      </w:r>
      <w:r>
        <w:rPr>
          <w:sz w:val="23"/>
          <w:szCs w:val="23"/>
          <w:lang w:val="en-GB"/>
        </w:rPr>
        <w:t>EY</w:t>
      </w:r>
      <w:r w:rsidRPr="00B92F6D">
        <w:rPr>
          <w:sz w:val="23"/>
          <w:szCs w:val="23"/>
          <w:lang w:val="en-GB"/>
        </w:rPr>
        <w:t>1 is pressed</w:t>
      </w:r>
    </w:p>
    <w:p w14:paraId="173D80A9" w14:textId="4F3F8FD7" w:rsidR="00F24144" w:rsidRPr="00B92F6D" w:rsidRDefault="00F24144" w:rsidP="00F24144">
      <w:pPr>
        <w:pStyle w:val="Paragrafoelenco"/>
        <w:numPr>
          <w:ilvl w:val="0"/>
          <w:numId w:val="2"/>
        </w:numPr>
        <w:autoSpaceDE w:val="0"/>
        <w:autoSpaceDN w:val="0"/>
        <w:adjustRightInd w:val="0"/>
        <w:rPr>
          <w:rFonts w:eastAsia="Calibri"/>
          <w:szCs w:val="20"/>
          <w:lang w:val="en-GB" w:eastAsia="en-GB"/>
        </w:rPr>
      </w:pPr>
      <w:r w:rsidRPr="00B92F6D">
        <w:rPr>
          <w:sz w:val="23"/>
          <w:szCs w:val="23"/>
          <w:lang w:val="en-GB"/>
        </w:rPr>
        <w:t>decreme</w:t>
      </w:r>
      <w:r>
        <w:rPr>
          <w:sz w:val="23"/>
          <w:szCs w:val="23"/>
          <w:lang w:val="en-GB"/>
        </w:rPr>
        <w:t>n</w:t>
      </w:r>
      <w:r w:rsidRPr="00B92F6D">
        <w:rPr>
          <w:sz w:val="23"/>
          <w:szCs w:val="23"/>
          <w:lang w:val="en-GB"/>
        </w:rPr>
        <w:t xml:space="preserve">t </w:t>
      </w:r>
      <w:r>
        <w:rPr>
          <w:sz w:val="23"/>
          <w:szCs w:val="23"/>
          <w:lang w:val="en-GB"/>
        </w:rPr>
        <w:t>when KEY2 if pressed (in case, go to negative number)</w:t>
      </w:r>
    </w:p>
    <w:p w14:paraId="2D7D9BC7" w14:textId="547E0F22" w:rsidR="00F24144" w:rsidRDefault="00F24144" w:rsidP="00F24144">
      <w:pPr>
        <w:pStyle w:val="Paragrafoelenco"/>
        <w:numPr>
          <w:ilvl w:val="0"/>
          <w:numId w:val="2"/>
        </w:numPr>
        <w:autoSpaceDE w:val="0"/>
        <w:autoSpaceDN w:val="0"/>
        <w:adjustRightInd w:val="0"/>
        <w:rPr>
          <w:rFonts w:eastAsia="Calibri"/>
          <w:szCs w:val="20"/>
          <w:lang w:val="en-GB" w:eastAsia="en-GB"/>
        </w:rPr>
      </w:pPr>
      <w:r>
        <w:rPr>
          <w:rFonts w:eastAsia="Calibri"/>
          <w:szCs w:val="20"/>
          <w:lang w:val="en-GB" w:eastAsia="en-GB"/>
        </w:rPr>
        <w:t>reset the count when INT0 is pressed.</w:t>
      </w:r>
    </w:p>
    <w:p w14:paraId="46CDE69A" w14:textId="77777777" w:rsidR="00F24144" w:rsidRDefault="00F24144" w:rsidP="00F24144">
      <w:pPr>
        <w:autoSpaceDE w:val="0"/>
        <w:autoSpaceDN w:val="0"/>
        <w:adjustRightInd w:val="0"/>
        <w:rPr>
          <w:rFonts w:eastAsia="Calibri"/>
          <w:szCs w:val="20"/>
          <w:lang w:val="en-GB" w:eastAsia="en-GB"/>
        </w:rPr>
      </w:pPr>
      <w:r>
        <w:rPr>
          <w:rFonts w:eastAsia="Calibri"/>
          <w:szCs w:val="20"/>
          <w:lang w:val="en-GB" w:eastAsia="en-GB"/>
        </w:rPr>
        <w:t>LEDs are showing the current count in a binary, 2’s complement representation.</w:t>
      </w:r>
    </w:p>
    <w:p w14:paraId="64147C75" w14:textId="77777777" w:rsidR="00F24144" w:rsidRDefault="00F24144" w:rsidP="00F24144">
      <w:pPr>
        <w:autoSpaceDE w:val="0"/>
        <w:autoSpaceDN w:val="0"/>
        <w:adjustRightInd w:val="0"/>
        <w:rPr>
          <w:rFonts w:eastAsia="Calibri"/>
          <w:szCs w:val="20"/>
          <w:lang w:val="en-GB" w:eastAsia="en-GB"/>
        </w:rPr>
      </w:pPr>
    </w:p>
    <w:p w14:paraId="00F77E88" w14:textId="77777777" w:rsidR="00F24144" w:rsidRPr="00915BFE" w:rsidRDefault="00B031EA" w:rsidP="00F24144">
      <w:pPr>
        <w:autoSpaceDE w:val="0"/>
        <w:autoSpaceDN w:val="0"/>
        <w:adjustRightInd w:val="0"/>
        <w:rPr>
          <w:rFonts w:eastAsia="Calibri"/>
          <w:szCs w:val="20"/>
          <w:lang w:val="en-GB" w:eastAsia="en-GB"/>
        </w:rPr>
      </w:pPr>
      <w:r>
        <w:rPr>
          <w:noProof/>
          <w:sz w:val="23"/>
          <w:szCs w:val="23"/>
          <w:lang w:val="en-GB"/>
        </w:rPr>
        <w:object w:dxaOrig="9594" w:dyaOrig="5395" w14:anchorId="2812E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9.1pt;height:289pt;mso-width-percent:0;mso-height-percent:0;mso-width-percent:0;mso-height-percent:0" o:ole="">
            <v:imagedata r:id="rId7" o:title="" croptop="-207f" cropbottom="-2568f" cropleft="1738f" cropright="9406f"/>
          </v:shape>
          <o:OLEObject Type="Embed" ProgID="PowerPoint.Show.12" ShapeID="_x0000_i1025" DrawAspect="Content" ObjectID="_1763325509" r:id="rId8"/>
        </w:object>
      </w:r>
    </w:p>
    <w:p w14:paraId="31BDDBB5" w14:textId="77777777" w:rsidR="00F24144" w:rsidRDefault="00F24144" w:rsidP="00F24144">
      <w:pPr>
        <w:pStyle w:val="Default"/>
        <w:jc w:val="both"/>
        <w:rPr>
          <w:sz w:val="23"/>
          <w:szCs w:val="23"/>
          <w:lang w:val="en-GB"/>
        </w:rPr>
      </w:pPr>
    </w:p>
    <w:p w14:paraId="5BA2805A" w14:textId="5D20A72C" w:rsidR="00F24144" w:rsidRDefault="00F24144" w:rsidP="00F24144">
      <w:pPr>
        <w:pStyle w:val="Default"/>
        <w:jc w:val="both"/>
        <w:rPr>
          <w:sz w:val="23"/>
          <w:szCs w:val="23"/>
          <w:lang w:val="en-GB"/>
        </w:rPr>
      </w:pPr>
      <w:r w:rsidRPr="00DD6989">
        <w:rPr>
          <w:b/>
          <w:sz w:val="23"/>
          <w:szCs w:val="23"/>
          <w:lang w:val="en-GB"/>
        </w:rPr>
        <w:t>HINT</w:t>
      </w:r>
      <w:r>
        <w:rPr>
          <w:sz w:val="23"/>
          <w:szCs w:val="23"/>
          <w:lang w:val="en-GB"/>
        </w:rPr>
        <w:t xml:space="preserve">: It could be useful to use a global variable </w:t>
      </w:r>
      <w:r w:rsidR="008914F8">
        <w:rPr>
          <w:sz w:val="23"/>
          <w:szCs w:val="23"/>
          <w:lang w:val="en-GB"/>
        </w:rPr>
        <w:t>to</w:t>
      </w:r>
      <w:r>
        <w:rPr>
          <w:sz w:val="23"/>
          <w:szCs w:val="23"/>
          <w:lang w:val="en-GB"/>
        </w:rPr>
        <w:t xml:space="preserve"> keep the information about turned ON LEDs. For example, using a variable called “</w:t>
      </w:r>
      <w:r w:rsidRPr="00470AB0">
        <w:rPr>
          <w:rFonts w:ascii="Courier New" w:hAnsi="Courier New" w:cs="Courier New"/>
          <w:sz w:val="23"/>
          <w:szCs w:val="23"/>
          <w:lang w:val="en-GB"/>
        </w:rPr>
        <w:t>char led_value</w:t>
      </w:r>
      <w:r>
        <w:rPr>
          <w:sz w:val="23"/>
          <w:szCs w:val="23"/>
          <w:lang w:val="en-GB"/>
        </w:rPr>
        <w:t xml:space="preserve">”, already available in the project. </w:t>
      </w:r>
    </w:p>
    <w:p w14:paraId="0422DA9F" w14:textId="77777777" w:rsidR="00F24144" w:rsidRDefault="00F24144" w:rsidP="00F24144">
      <w:pPr>
        <w:pStyle w:val="Default"/>
        <w:jc w:val="both"/>
        <w:rPr>
          <w:sz w:val="23"/>
          <w:szCs w:val="23"/>
          <w:lang w:val="en-GB"/>
        </w:rPr>
      </w:pPr>
    </w:p>
    <w:p w14:paraId="4829C05B" w14:textId="77777777" w:rsidR="00F24144"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r>
        <w:rPr>
          <w:b/>
          <w:sz w:val="23"/>
          <w:szCs w:val="23"/>
          <w:lang w:val="en-GB"/>
        </w:rPr>
        <w:t>Q1</w:t>
      </w:r>
      <w:r w:rsidRPr="00C50209">
        <w:rPr>
          <w:b/>
          <w:sz w:val="23"/>
          <w:szCs w:val="23"/>
          <w:lang w:val="en-GB"/>
        </w:rPr>
        <w:t>:</w:t>
      </w:r>
      <w:r>
        <w:rPr>
          <w:sz w:val="23"/>
          <w:szCs w:val="23"/>
          <w:lang w:val="en-GB"/>
        </w:rPr>
        <w:t xml:space="preserve"> Do you observe any unexpected behaviour on the board with respect to SW emulation? Please describe.</w:t>
      </w:r>
    </w:p>
    <w:p w14:paraId="04C53E8D" w14:textId="77777777" w:rsidR="00F24144"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p>
    <w:p w14:paraId="1DFD5262" w14:textId="77777777" w:rsidR="00F24144"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p>
    <w:p w14:paraId="126E1298" w14:textId="77777777" w:rsidR="00F24144"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p>
    <w:p w14:paraId="23CBFDE1" w14:textId="77777777" w:rsidR="00F24144"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p>
    <w:p w14:paraId="63D75E1A" w14:textId="77777777" w:rsidR="00F24144"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p>
    <w:p w14:paraId="0305A056" w14:textId="77777777" w:rsidR="00F24144" w:rsidRDefault="00F24144" w:rsidP="00F24144">
      <w:pPr>
        <w:jc w:val="both"/>
        <w:rPr>
          <w:lang w:val="en-US"/>
        </w:rPr>
      </w:pPr>
    </w:p>
    <w:p w14:paraId="09E4B081" w14:textId="77777777" w:rsidR="00F24144" w:rsidRDefault="00F24144" w:rsidP="00F24144">
      <w:pPr>
        <w:jc w:val="both"/>
        <w:rPr>
          <w:lang w:val="en-US"/>
        </w:rPr>
      </w:pPr>
    </w:p>
    <w:p w14:paraId="2553ED41" w14:textId="77777777" w:rsidR="00F24144" w:rsidRDefault="00F24144" w:rsidP="00F24144">
      <w:pPr>
        <w:pStyle w:val="Default"/>
        <w:jc w:val="both"/>
        <w:rPr>
          <w:sz w:val="23"/>
          <w:szCs w:val="23"/>
          <w:lang w:val="en-GB"/>
        </w:rPr>
      </w:pPr>
      <w:r w:rsidRPr="008C1D28">
        <w:rPr>
          <w:b/>
          <w:sz w:val="23"/>
          <w:szCs w:val="23"/>
          <w:lang w:val="en-GB"/>
        </w:rPr>
        <w:lastRenderedPageBreak/>
        <w:t xml:space="preserve">Exercise </w:t>
      </w:r>
      <w:r>
        <w:rPr>
          <w:b/>
          <w:sz w:val="23"/>
          <w:szCs w:val="23"/>
          <w:lang w:val="en-GB"/>
        </w:rPr>
        <w:t>2</w:t>
      </w:r>
      <w:r w:rsidRPr="008C1D28">
        <w:rPr>
          <w:b/>
          <w:sz w:val="23"/>
          <w:szCs w:val="23"/>
          <w:lang w:val="en-GB"/>
        </w:rPr>
        <w:t>)</w:t>
      </w:r>
      <w:r>
        <w:rPr>
          <w:b/>
          <w:sz w:val="23"/>
          <w:szCs w:val="23"/>
          <w:lang w:val="en-GB"/>
        </w:rPr>
        <w:t xml:space="preserve"> </w:t>
      </w:r>
      <w:r w:rsidRPr="00C027E6">
        <w:rPr>
          <w:sz w:val="23"/>
          <w:szCs w:val="23"/>
          <w:lang w:val="en-GB"/>
        </w:rPr>
        <w:t>Experiment the S</w:t>
      </w:r>
      <w:r>
        <w:rPr>
          <w:sz w:val="23"/>
          <w:szCs w:val="23"/>
          <w:lang w:val="en-GB"/>
        </w:rPr>
        <w:t>VC</w:t>
      </w:r>
      <w:r w:rsidRPr="00C027E6">
        <w:rPr>
          <w:sz w:val="23"/>
          <w:szCs w:val="23"/>
          <w:lang w:val="en-GB"/>
        </w:rPr>
        <w:t xml:space="preserve"> instruction</w:t>
      </w:r>
      <w:r>
        <w:rPr>
          <w:sz w:val="23"/>
          <w:szCs w:val="23"/>
          <w:lang w:val="en-GB"/>
        </w:rPr>
        <w:t>.</w:t>
      </w:r>
    </w:p>
    <w:p w14:paraId="17B11060" w14:textId="25696997" w:rsidR="008F26DD" w:rsidRDefault="00F24144" w:rsidP="008F26DD">
      <w:pPr>
        <w:pStyle w:val="Paragrafoelenco"/>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8F26DD">
        <w:rPr>
          <w:rFonts w:eastAsia="Calibri"/>
          <w:szCs w:val="20"/>
          <w:u w:val="single"/>
          <w:lang w:val="en-GB" w:eastAsia="en-GB"/>
        </w:rPr>
        <w:t>“</w:t>
      </w:r>
      <w:r w:rsidRPr="008F26DD">
        <w:rPr>
          <w:rFonts w:eastAsia="Calibri"/>
          <w:b/>
          <w:bCs/>
          <w:szCs w:val="20"/>
          <w:u w:val="single"/>
          <w:lang w:val="en-GB" w:eastAsia="en-GB"/>
        </w:rPr>
        <w:t>0</w:t>
      </w:r>
      <w:r w:rsidR="008F26DD" w:rsidRPr="008F26DD">
        <w:rPr>
          <w:rFonts w:eastAsia="Calibri"/>
          <w:b/>
          <w:bCs/>
          <w:szCs w:val="20"/>
          <w:u w:val="single"/>
          <w:lang w:val="en-GB" w:eastAsia="en-GB"/>
        </w:rPr>
        <w:t>1</w:t>
      </w:r>
      <w:r w:rsidRPr="008F26DD">
        <w:rPr>
          <w:rFonts w:eastAsia="Calibri"/>
          <w:b/>
          <w:bCs/>
          <w:szCs w:val="20"/>
          <w:u w:val="single"/>
          <w:lang w:val="en-GB" w:eastAsia="en-GB"/>
        </w:rPr>
        <w:t>_SVC</w:t>
      </w:r>
      <w:r w:rsidRPr="008F26DD">
        <w:rPr>
          <w:rFonts w:eastAsia="Calibri"/>
          <w:szCs w:val="20"/>
          <w:u w:val="single"/>
          <w:lang w:val="en-GB" w:eastAsia="en-GB"/>
        </w:rPr>
        <w:t>”</w:t>
      </w:r>
      <w:r w:rsidRPr="00F24144">
        <w:rPr>
          <w:rFonts w:eastAsia="Calibri"/>
          <w:szCs w:val="20"/>
          <w:u w:val="single"/>
          <w:lang w:val="en-GB" w:eastAsia="en-GB"/>
        </w:rPr>
        <w:t xml:space="preserve"> from the course material.</w:t>
      </w:r>
    </w:p>
    <w:p w14:paraId="37806C61" w14:textId="3AD74A35" w:rsidR="00F24144" w:rsidRPr="008F26DD" w:rsidRDefault="008F26DD" w:rsidP="008F26DD">
      <w:pPr>
        <w:pStyle w:val="Paragrafoelenco"/>
        <w:numPr>
          <w:ilvl w:val="0"/>
          <w:numId w:val="6"/>
        </w:numPr>
        <w:autoSpaceDE w:val="0"/>
        <w:autoSpaceDN w:val="0"/>
        <w:adjustRightInd w:val="0"/>
        <w:jc w:val="both"/>
        <w:rPr>
          <w:rFonts w:eastAsia="Calibri"/>
          <w:szCs w:val="20"/>
          <w:u w:val="single"/>
          <w:lang w:val="en-GB" w:eastAsia="en-GB"/>
        </w:rPr>
      </w:pPr>
      <w:r w:rsidRPr="008F26DD">
        <w:rPr>
          <w:sz w:val="23"/>
          <w:szCs w:val="23"/>
          <w:lang w:val="en-GB"/>
        </w:rPr>
        <w:t>You must execute the debug of the project on the Land</w:t>
      </w:r>
      <w:r>
        <w:rPr>
          <w:sz w:val="23"/>
          <w:szCs w:val="23"/>
          <w:lang w:val="en-GB"/>
        </w:rPr>
        <w:t>T</w:t>
      </w:r>
      <w:r w:rsidRPr="008F26DD">
        <w:rPr>
          <w:sz w:val="23"/>
          <w:szCs w:val="23"/>
          <w:lang w:val="en-GB"/>
        </w:rPr>
        <w:t>iger Board.</w:t>
      </w:r>
    </w:p>
    <w:p w14:paraId="1FC19D6A" w14:textId="77777777" w:rsidR="00F24144" w:rsidRDefault="00F24144" w:rsidP="00F24144">
      <w:pPr>
        <w:pStyle w:val="Default"/>
        <w:jc w:val="both"/>
        <w:rPr>
          <w:sz w:val="23"/>
          <w:szCs w:val="23"/>
          <w:lang w:val="en-GB"/>
        </w:rPr>
      </w:pPr>
    </w:p>
    <w:p w14:paraId="61C0A8AF" w14:textId="1E55A4DC" w:rsidR="00F24144" w:rsidRDefault="00F24144" w:rsidP="00F24144">
      <w:pPr>
        <w:pStyle w:val="Default"/>
        <w:jc w:val="both"/>
        <w:rPr>
          <w:sz w:val="23"/>
          <w:szCs w:val="23"/>
          <w:lang w:val="en-GB"/>
        </w:rPr>
      </w:pPr>
      <w:r>
        <w:rPr>
          <w:sz w:val="23"/>
          <w:szCs w:val="23"/>
          <w:lang w:val="en-GB"/>
        </w:rPr>
        <w:t xml:space="preserve">2.1) Write, </w:t>
      </w:r>
      <w:r w:rsidR="00494433">
        <w:rPr>
          <w:sz w:val="23"/>
          <w:szCs w:val="23"/>
          <w:lang w:val="en-GB"/>
        </w:rPr>
        <w:t>compile,</w:t>
      </w:r>
      <w:r>
        <w:rPr>
          <w:sz w:val="23"/>
          <w:szCs w:val="23"/>
          <w:lang w:val="en-GB"/>
        </w:rPr>
        <w:t xml:space="preserve"> and execute a code that invokes a</w:t>
      </w:r>
      <w:r w:rsidR="008914F8">
        <w:rPr>
          <w:sz w:val="23"/>
          <w:szCs w:val="23"/>
          <w:lang w:val="en-GB"/>
        </w:rPr>
        <w:t>n</w:t>
      </w:r>
      <w:r>
        <w:rPr>
          <w:sz w:val="23"/>
          <w:szCs w:val="23"/>
          <w:lang w:val="en-GB"/>
        </w:rPr>
        <w:t xml:space="preserve">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instruction </w:t>
      </w:r>
      <w:r w:rsidR="00FF6613">
        <w:rPr>
          <w:sz w:val="23"/>
          <w:szCs w:val="23"/>
          <w:u w:val="single"/>
          <w:lang w:val="en-GB"/>
        </w:rPr>
        <w:t>in</w:t>
      </w:r>
      <w:r w:rsidRPr="001A0883">
        <w:rPr>
          <w:sz w:val="23"/>
          <w:szCs w:val="23"/>
          <w:u w:val="single"/>
          <w:lang w:val="en-GB"/>
        </w:rPr>
        <w:t xml:space="preserve"> the reset handler</w:t>
      </w:r>
      <w:r w:rsidR="00FF6613">
        <w:rPr>
          <w:sz w:val="23"/>
          <w:szCs w:val="23"/>
          <w:lang w:val="en-GB"/>
        </w:rPr>
        <w:t>.</w:t>
      </w:r>
    </w:p>
    <w:p w14:paraId="37143A79" w14:textId="77777777" w:rsidR="00F24144" w:rsidRDefault="00F24144" w:rsidP="00F24144">
      <w:pPr>
        <w:pStyle w:val="Default"/>
        <w:jc w:val="both"/>
        <w:rPr>
          <w:sz w:val="23"/>
          <w:szCs w:val="23"/>
          <w:lang w:val="en-GB"/>
        </w:rPr>
      </w:pPr>
    </w:p>
    <w:p w14:paraId="1E13FD8A" w14:textId="3918F44C" w:rsidR="00F24144" w:rsidRDefault="00F24144" w:rsidP="00F24144">
      <w:pPr>
        <w:jc w:val="both"/>
        <w:rPr>
          <w:bCs/>
          <w:sz w:val="23"/>
          <w:szCs w:val="23"/>
          <w:lang w:val="en-US"/>
        </w:rPr>
      </w:pPr>
      <w:r w:rsidRPr="006A3989">
        <w:rPr>
          <w:bCs/>
          <w:sz w:val="23"/>
          <w:szCs w:val="23"/>
          <w:highlight w:val="yellow"/>
          <w:lang w:val="en-US"/>
        </w:rPr>
        <w:t xml:space="preserve">You must set the control to </w:t>
      </w:r>
      <w:r w:rsidRPr="006A3989">
        <w:rPr>
          <w:rFonts w:ascii="Courier New" w:hAnsi="Courier New" w:cs="Courier New"/>
          <w:highlight w:val="yellow"/>
          <w:lang w:val="en-US"/>
        </w:rPr>
        <w:t>user</w:t>
      </w:r>
      <w:r w:rsidR="00494433">
        <w:rPr>
          <w:rFonts w:ascii="Courier New" w:hAnsi="Courier New" w:cs="Courier New"/>
          <w:highlight w:val="yellow"/>
          <w:lang w:val="en-US"/>
        </w:rPr>
        <w:t xml:space="preserve"> </w:t>
      </w:r>
      <w:r w:rsidRPr="006A3989">
        <w:rPr>
          <w:rFonts w:ascii="Courier New" w:hAnsi="Courier New" w:cs="Courier New"/>
          <w:highlight w:val="yellow"/>
          <w:lang w:val="en-US"/>
        </w:rPr>
        <w:t>mode(unprivileged)</w:t>
      </w:r>
      <w:r>
        <w:rPr>
          <w:bCs/>
          <w:sz w:val="23"/>
          <w:szCs w:val="23"/>
          <w:lang w:val="en-US"/>
        </w:rPr>
        <w:t>.</w:t>
      </w:r>
    </w:p>
    <w:p w14:paraId="7FF258D7" w14:textId="77777777" w:rsidR="00F24144" w:rsidRPr="001A0883" w:rsidRDefault="00F24144" w:rsidP="00F24144">
      <w:pPr>
        <w:pStyle w:val="Default"/>
        <w:jc w:val="both"/>
        <w:rPr>
          <w:sz w:val="23"/>
          <w:szCs w:val="23"/>
          <w:lang w:val="en-US"/>
        </w:rPr>
      </w:pPr>
    </w:p>
    <w:p w14:paraId="3ACCE496" w14:textId="28CD7DF5" w:rsidR="00F24144" w:rsidRDefault="00F24144" w:rsidP="00F24144">
      <w:pPr>
        <w:pStyle w:val="Default"/>
        <w:jc w:val="both"/>
        <w:rPr>
          <w:sz w:val="23"/>
          <w:szCs w:val="23"/>
          <w:lang w:val="en-GB"/>
        </w:rPr>
      </w:pPr>
      <w:r>
        <w:rPr>
          <w:sz w:val="23"/>
          <w:szCs w:val="23"/>
          <w:lang w:val="en-GB"/>
        </w:rPr>
        <w:t xml:space="preserve">By means of invoking a SuperVisor Call, we want to implement a RESET, a NOP and a MEMCPY functions. </w:t>
      </w:r>
      <w:r w:rsidRPr="005113EA">
        <w:rPr>
          <w:sz w:val="23"/>
          <w:szCs w:val="23"/>
          <w:lang w:val="en-GB"/>
        </w:rPr>
        <w:t>The MEMCPY function is used to copy a block of data from a source address to a destination address</w:t>
      </w:r>
      <w:r>
        <w:rPr>
          <w:sz w:val="23"/>
          <w:szCs w:val="23"/>
          <w:lang w:val="en-GB"/>
        </w:rPr>
        <w:t xml:space="preserve"> and return information about the data transfer execution.</w:t>
      </w:r>
    </w:p>
    <w:p w14:paraId="616A172C" w14:textId="77777777" w:rsidR="00F24144" w:rsidRDefault="00F24144" w:rsidP="00F24144">
      <w:pPr>
        <w:pStyle w:val="Default"/>
        <w:jc w:val="both"/>
        <w:rPr>
          <w:sz w:val="23"/>
          <w:szCs w:val="23"/>
          <w:lang w:val="en-GB"/>
        </w:rPr>
      </w:pPr>
    </w:p>
    <w:p w14:paraId="3E07D42B" w14:textId="6E65F87E" w:rsidR="00F24144" w:rsidRDefault="00F24144" w:rsidP="00F24144">
      <w:pPr>
        <w:pStyle w:val="Default"/>
        <w:jc w:val="both"/>
        <w:rPr>
          <w:rFonts w:eastAsia="Calibri"/>
          <w:lang w:val="en-GB" w:eastAsia="en-GB"/>
        </w:rPr>
      </w:pPr>
      <w:r>
        <w:rPr>
          <w:rFonts w:eastAsia="Calibri"/>
          <w:lang w:val="en-GB" w:eastAsia="en-GB"/>
        </w:rPr>
        <w:t>In the handler</w:t>
      </w:r>
      <w:r>
        <w:rPr>
          <w:sz w:val="23"/>
          <w:szCs w:val="23"/>
          <w:lang w:val="en-GB"/>
        </w:rPr>
        <w:t xml:space="preserve"> of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w:t>
      </w:r>
      <w:r>
        <w:rPr>
          <w:rFonts w:eastAsia="Calibri"/>
          <w:lang w:val="en-GB" w:eastAsia="en-GB"/>
        </w:rPr>
        <w:t xml:space="preserve">the following functionalities are implemented according to the </w:t>
      </w:r>
      <w:r w:rsidRPr="008008A2">
        <w:rPr>
          <w:rFonts w:ascii="Courier New" w:hAnsi="Courier New" w:cs="Courier New"/>
          <w:b/>
          <w:bCs/>
          <w:sz w:val="23"/>
          <w:szCs w:val="23"/>
          <w:lang w:val="en-GB"/>
        </w:rPr>
        <w:t xml:space="preserve">SVC </w:t>
      </w:r>
      <w:r w:rsidRPr="008008A2">
        <w:rPr>
          <w:rFonts w:eastAsia="Calibri"/>
          <w:b/>
          <w:bCs/>
          <w:lang w:val="en-GB" w:eastAsia="en-GB"/>
        </w:rPr>
        <w:t>number</w:t>
      </w:r>
      <w:r>
        <w:rPr>
          <w:rFonts w:eastAsia="Calibri"/>
          <w:lang w:val="en-GB" w:eastAsia="en-GB"/>
        </w:rPr>
        <w:t>:</w:t>
      </w:r>
    </w:p>
    <w:p w14:paraId="4D633FA6" w14:textId="77777777" w:rsidR="00F24144" w:rsidRDefault="00F24144" w:rsidP="00F24144">
      <w:pPr>
        <w:pStyle w:val="Default"/>
        <w:numPr>
          <w:ilvl w:val="0"/>
          <w:numId w:val="4"/>
        </w:numPr>
        <w:jc w:val="both"/>
        <w:rPr>
          <w:rFonts w:eastAsia="Calibri"/>
          <w:lang w:val="en-GB" w:eastAsia="en-GB"/>
        </w:rPr>
      </w:pPr>
      <w:r>
        <w:rPr>
          <w:rFonts w:eastAsia="Calibri"/>
          <w:lang w:val="en-GB" w:eastAsia="en-GB"/>
        </w:rPr>
        <w:t>0 to 7: RESET the content of register R?, where ? can assume values from 0 to 7</w:t>
      </w:r>
    </w:p>
    <w:p w14:paraId="738DAED3" w14:textId="77777777" w:rsidR="00F24144" w:rsidRDefault="00F24144" w:rsidP="00F24144">
      <w:pPr>
        <w:pStyle w:val="Default"/>
        <w:numPr>
          <w:ilvl w:val="0"/>
          <w:numId w:val="4"/>
        </w:numPr>
        <w:jc w:val="both"/>
        <w:rPr>
          <w:rFonts w:eastAsia="Calibri"/>
          <w:lang w:val="en-GB" w:eastAsia="en-GB"/>
        </w:rPr>
      </w:pPr>
      <w:r>
        <w:rPr>
          <w:rFonts w:eastAsia="Calibri"/>
          <w:lang w:val="en-GB" w:eastAsia="en-GB"/>
        </w:rPr>
        <w:t>8 to 15: NOP (no operation)</w:t>
      </w:r>
    </w:p>
    <w:p w14:paraId="1D78C798" w14:textId="7639ECAC" w:rsidR="00F24144" w:rsidRDefault="00F24144" w:rsidP="00F24144">
      <w:pPr>
        <w:pStyle w:val="Default"/>
        <w:numPr>
          <w:ilvl w:val="0"/>
          <w:numId w:val="4"/>
        </w:numPr>
        <w:jc w:val="both"/>
        <w:rPr>
          <w:rFonts w:eastAsia="Calibri"/>
          <w:lang w:val="en-GB" w:eastAsia="en-GB"/>
        </w:rPr>
      </w:pPr>
      <w:r>
        <w:rPr>
          <w:rFonts w:eastAsia="Calibri"/>
          <w:lang w:val="en-GB" w:eastAsia="en-GB"/>
        </w:rPr>
        <w:t xml:space="preserve">64 to 127: the </w:t>
      </w:r>
      <w:r w:rsidRPr="00CE6A3F">
        <w:rPr>
          <w:rFonts w:ascii="Courier New" w:hAnsi="Courier New" w:cs="Courier New"/>
          <w:sz w:val="23"/>
          <w:szCs w:val="23"/>
          <w:lang w:val="en-GB"/>
        </w:rPr>
        <w:t>SVC</w:t>
      </w:r>
      <w:r>
        <w:rPr>
          <w:rFonts w:eastAsia="Calibri"/>
          <w:lang w:val="en-GB" w:eastAsia="en-GB"/>
        </w:rPr>
        <w:t xml:space="preserve"> call </w:t>
      </w:r>
      <w:r w:rsidR="00E402F1">
        <w:rPr>
          <w:rFonts w:eastAsia="Calibri"/>
          <w:lang w:val="en-GB" w:eastAsia="en-GB"/>
        </w:rPr>
        <w:t>must</w:t>
      </w:r>
      <w:r>
        <w:rPr>
          <w:rFonts w:eastAsia="Calibri"/>
          <w:lang w:val="en-GB" w:eastAsia="en-GB"/>
        </w:rPr>
        <w:t xml:space="preserve"> implement a MEMCPY operation, with the following input parameters and return values:</w:t>
      </w:r>
    </w:p>
    <w:p w14:paraId="3D8DDE45" w14:textId="77777777" w:rsidR="00F24144" w:rsidRDefault="00F24144" w:rsidP="00F24144">
      <w:pPr>
        <w:pStyle w:val="Default"/>
        <w:numPr>
          <w:ilvl w:val="1"/>
          <w:numId w:val="4"/>
        </w:numPr>
        <w:jc w:val="both"/>
        <w:rPr>
          <w:rFonts w:eastAsia="Calibri"/>
          <w:lang w:val="en-GB" w:eastAsia="en-GB"/>
        </w:rPr>
      </w:pPr>
      <w:r>
        <w:rPr>
          <w:rFonts w:eastAsia="Calibri"/>
          <w:lang w:val="en-GB" w:eastAsia="en-GB"/>
        </w:rPr>
        <w:t>the 6 least significant bits of the SVC number indicates the number of bytes to move.</w:t>
      </w:r>
    </w:p>
    <w:p w14:paraId="0694E4EC" w14:textId="77777777" w:rsidR="00F24144" w:rsidRDefault="00F24144" w:rsidP="00F24144">
      <w:pPr>
        <w:pStyle w:val="Default"/>
        <w:numPr>
          <w:ilvl w:val="1"/>
          <w:numId w:val="4"/>
        </w:numPr>
        <w:jc w:val="both"/>
        <w:rPr>
          <w:rFonts w:eastAsia="Calibri"/>
          <w:lang w:val="en-GB" w:eastAsia="en-GB"/>
        </w:rPr>
      </w:pPr>
      <w:r>
        <w:rPr>
          <w:rFonts w:eastAsia="Calibri"/>
          <w:lang w:val="en-GB" w:eastAsia="en-GB"/>
        </w:rPr>
        <w:t>source and destination start addresses of the areas to copy are 32 bits values passed through stack.</w:t>
      </w:r>
    </w:p>
    <w:p w14:paraId="191EDBC6" w14:textId="77777777" w:rsidR="00F24144" w:rsidRPr="00840168" w:rsidRDefault="00F24144" w:rsidP="00F24144">
      <w:pPr>
        <w:pStyle w:val="Default"/>
        <w:numPr>
          <w:ilvl w:val="1"/>
          <w:numId w:val="4"/>
        </w:numPr>
        <w:jc w:val="both"/>
        <w:rPr>
          <w:rFonts w:eastAsia="Calibri"/>
          <w:lang w:val="en-GB" w:eastAsia="en-GB"/>
        </w:rPr>
      </w:pPr>
      <w:r>
        <w:rPr>
          <w:rFonts w:eastAsia="Calibri"/>
          <w:lang w:val="en-GB" w:eastAsia="en-GB"/>
        </w:rPr>
        <w:t xml:space="preserve">by again using the stack, it returns </w:t>
      </w:r>
      <w:r w:rsidRPr="00840168">
        <w:rPr>
          <w:rFonts w:eastAsia="Calibri"/>
          <w:lang w:val="en-GB" w:eastAsia="en-GB"/>
        </w:rPr>
        <w:t xml:space="preserve">the </w:t>
      </w:r>
      <w:r>
        <w:rPr>
          <w:rFonts w:eastAsia="Calibri"/>
          <w:lang w:val="en-GB" w:eastAsia="en-GB"/>
        </w:rPr>
        <w:t>number of transferred bytes.</w:t>
      </w:r>
    </w:p>
    <w:bookmarkStart w:id="0" w:name="_MON_1605271838"/>
    <w:bookmarkEnd w:id="0"/>
    <w:p w14:paraId="1F5C294B" w14:textId="58FAE778" w:rsidR="00F24144" w:rsidRDefault="00B031EA" w:rsidP="00BF1B41">
      <w:pPr>
        <w:pStyle w:val="Default"/>
        <w:jc w:val="center"/>
        <w:rPr>
          <w:sz w:val="23"/>
          <w:szCs w:val="23"/>
          <w:lang w:val="en-GB"/>
        </w:rPr>
      </w:pPr>
      <w:r>
        <w:rPr>
          <w:noProof/>
          <w:sz w:val="23"/>
          <w:szCs w:val="23"/>
          <w:lang w:val="en-GB"/>
        </w:rPr>
        <w:object w:dxaOrig="4805" w:dyaOrig="2699" w14:anchorId="257134DC">
          <v:shape id="_x0000_i1026" type="#_x0000_t75" alt="" style="width:227.45pt;height:271.05pt;mso-width-percent:0;mso-height-percent:0;mso-width-percent:0;mso-height-percent:0" o:ole="">
            <v:imagedata r:id="rId9" o:title="" croptop="3595f" cropbottom="15777f" cropleft="11246f" cropright="32497f"/>
          </v:shape>
          <o:OLEObject Type="Embed" ProgID="PowerPoint.Show.12" ShapeID="_x0000_i1026" DrawAspect="Content" ObjectID="_1763325510" r:id="rId10"/>
        </w:object>
      </w:r>
    </w:p>
    <w:p w14:paraId="2DA8E1C9" w14:textId="77777777" w:rsidR="00F24144" w:rsidRDefault="00F24144" w:rsidP="00F24144">
      <w:pPr>
        <w:pStyle w:val="Default"/>
        <w:jc w:val="both"/>
        <w:rPr>
          <w:sz w:val="23"/>
          <w:szCs w:val="23"/>
          <w:lang w:val="en-GB"/>
        </w:rPr>
      </w:pPr>
    </w:p>
    <w:p w14:paraId="42EAB70F" w14:textId="394A2180" w:rsidR="00F24144" w:rsidRDefault="00F24144" w:rsidP="00F24144">
      <w:pPr>
        <w:pStyle w:val="Default"/>
        <w:jc w:val="both"/>
        <w:rPr>
          <w:sz w:val="23"/>
          <w:szCs w:val="23"/>
          <w:lang w:val="en-GB"/>
        </w:rPr>
      </w:pPr>
      <w:r>
        <w:rPr>
          <w:sz w:val="23"/>
          <w:szCs w:val="23"/>
          <w:lang w:val="en-GB"/>
        </w:rPr>
        <w:t xml:space="preserve">Example: the following </w:t>
      </w:r>
      <w:r w:rsidRPr="00195775">
        <w:rPr>
          <w:rFonts w:ascii="Courier New" w:hAnsi="Courier New" w:cs="Courier New"/>
          <w:sz w:val="23"/>
          <w:szCs w:val="23"/>
          <w:lang w:val="en-GB"/>
        </w:rPr>
        <w:t>SVC</w:t>
      </w:r>
      <w:r>
        <w:rPr>
          <w:sz w:val="23"/>
          <w:szCs w:val="23"/>
          <w:lang w:val="en-GB"/>
        </w:rPr>
        <w:t xml:space="preserve"> invokes MEMCPY from a given source to a destination</w:t>
      </w:r>
    </w:p>
    <w:p w14:paraId="417D8886" w14:textId="77777777" w:rsidR="00F24144" w:rsidRDefault="00F24144" w:rsidP="00F24144">
      <w:pPr>
        <w:pStyle w:val="Default"/>
        <w:ind w:left="720"/>
        <w:jc w:val="both"/>
        <w:rPr>
          <w:rFonts w:ascii="Courier New" w:hAnsi="Courier New" w:cs="Courier New"/>
          <w:sz w:val="23"/>
          <w:szCs w:val="23"/>
          <w:lang w:val="en-GB"/>
        </w:rPr>
      </w:pPr>
    </w:p>
    <w:p w14:paraId="07EB60DD"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R0, SourceStartAddress</w:t>
      </w:r>
    </w:p>
    <w:p w14:paraId="6BEFAC24"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R1, DestinationStartAddress</w:t>
      </w:r>
    </w:p>
    <w:p w14:paraId="64ABC136"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PUSH</w:t>
      </w:r>
      <w:r>
        <w:rPr>
          <w:rFonts w:ascii="Courier New" w:hAnsi="Courier New" w:cs="Courier New"/>
          <w:sz w:val="23"/>
          <w:szCs w:val="23"/>
          <w:lang w:val="en-GB"/>
        </w:rPr>
        <w:tab/>
        <w:t>R0</w:t>
      </w:r>
      <w:r>
        <w:rPr>
          <w:rFonts w:ascii="Courier New" w:hAnsi="Courier New" w:cs="Courier New"/>
          <w:sz w:val="23"/>
          <w:szCs w:val="23"/>
          <w:lang w:val="en-GB"/>
        </w:rPr>
        <w:br/>
        <w:t xml:space="preserve">PUSH </w:t>
      </w:r>
      <w:r>
        <w:rPr>
          <w:rFonts w:ascii="Courier New" w:hAnsi="Courier New" w:cs="Courier New"/>
          <w:sz w:val="23"/>
          <w:szCs w:val="23"/>
          <w:lang w:val="en-GB"/>
        </w:rPr>
        <w:tab/>
        <w:t>R1</w:t>
      </w:r>
    </w:p>
    <w:p w14:paraId="2C201042" w14:textId="0E780AC8" w:rsidR="00F24144" w:rsidRDefault="00F24144" w:rsidP="00F24144">
      <w:pPr>
        <w:pStyle w:val="Default"/>
        <w:ind w:left="720"/>
        <w:jc w:val="both"/>
        <w:rPr>
          <w:rFonts w:ascii="Courier New" w:hAnsi="Courier New" w:cs="Courier New"/>
          <w:sz w:val="23"/>
          <w:szCs w:val="23"/>
          <w:lang w:val="en-GB"/>
        </w:rPr>
      </w:pPr>
      <w:r w:rsidRPr="002C12DC">
        <w:rPr>
          <w:rFonts w:ascii="Courier New" w:hAnsi="Courier New" w:cs="Courier New"/>
          <w:sz w:val="23"/>
          <w:szCs w:val="23"/>
          <w:lang w:val="en-GB"/>
        </w:rPr>
        <w:t>SVC</w:t>
      </w:r>
      <w:r w:rsidRPr="002C12DC">
        <w:rPr>
          <w:rFonts w:ascii="Courier New" w:hAnsi="Courier New" w:cs="Courier New"/>
          <w:sz w:val="23"/>
          <w:szCs w:val="23"/>
          <w:lang w:val="en-GB"/>
        </w:rPr>
        <w:tab/>
        <w:t>0x</w:t>
      </w:r>
      <w:r>
        <w:rPr>
          <w:rFonts w:ascii="Courier New" w:hAnsi="Courier New" w:cs="Courier New"/>
          <w:sz w:val="23"/>
          <w:szCs w:val="23"/>
          <w:lang w:val="en-GB"/>
        </w:rPr>
        <w:t>48; 2_</w:t>
      </w:r>
      <w:r w:rsidRPr="00195775">
        <w:rPr>
          <w:rFonts w:ascii="Courier New" w:hAnsi="Courier New" w:cs="Courier New"/>
          <w:b/>
          <w:sz w:val="23"/>
          <w:szCs w:val="23"/>
          <w:lang w:val="en-GB"/>
        </w:rPr>
        <w:t>01</w:t>
      </w:r>
      <w:r w:rsidRPr="0080164F">
        <w:rPr>
          <w:rFonts w:ascii="Courier New" w:hAnsi="Courier New" w:cs="Courier New"/>
          <w:color w:val="FF0000"/>
          <w:sz w:val="23"/>
          <w:szCs w:val="23"/>
          <w:lang w:val="en-GB"/>
        </w:rPr>
        <w:t>001000</w:t>
      </w:r>
      <w:r>
        <w:rPr>
          <w:rFonts w:ascii="Courier New" w:hAnsi="Courier New" w:cs="Courier New"/>
          <w:color w:val="FF0000"/>
          <w:sz w:val="23"/>
          <w:szCs w:val="23"/>
          <w:lang w:val="en-GB"/>
        </w:rPr>
        <w:t xml:space="preserve"> </w:t>
      </w:r>
      <w:r>
        <w:rPr>
          <w:rFonts w:ascii="Courier New" w:hAnsi="Courier New" w:cs="Courier New"/>
          <w:sz w:val="23"/>
          <w:szCs w:val="23"/>
          <w:lang w:val="en-GB"/>
        </w:rPr>
        <w:t xml:space="preserve">binary value of the SVC number </w:t>
      </w:r>
    </w:p>
    <w:p w14:paraId="651C6D12" w14:textId="77777777" w:rsidR="00F24144" w:rsidRPr="0034103F"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POP</w:t>
      </w:r>
      <w:r>
        <w:rPr>
          <w:rFonts w:ascii="Courier New" w:hAnsi="Courier New" w:cs="Courier New"/>
          <w:sz w:val="23"/>
          <w:szCs w:val="23"/>
          <w:lang w:val="en-GB"/>
        </w:rPr>
        <w:tab/>
        <w:t>R0</w:t>
      </w:r>
    </w:p>
    <w:p w14:paraId="0E91351E" w14:textId="77777777" w:rsidR="00F24144" w:rsidRDefault="00F24144" w:rsidP="00F24144">
      <w:pPr>
        <w:pStyle w:val="Default"/>
        <w:jc w:val="both"/>
        <w:rPr>
          <w:rFonts w:eastAsia="Calibri"/>
          <w:lang w:val="en-GB" w:eastAsia="en-GB"/>
        </w:rPr>
      </w:pPr>
    </w:p>
    <w:p w14:paraId="73AF70C0" w14:textId="77777777" w:rsidR="00F24144" w:rsidRDefault="00F24144" w:rsidP="00F24144">
      <w:pPr>
        <w:pStyle w:val="Default"/>
        <w:jc w:val="both"/>
        <w:rPr>
          <w:rFonts w:eastAsia="Calibri"/>
          <w:lang w:val="en-GB" w:eastAsia="en-GB"/>
        </w:rPr>
      </w:pPr>
    </w:p>
    <w:p w14:paraId="2C856013" w14:textId="77777777" w:rsidR="00F24144" w:rsidRDefault="00F24144" w:rsidP="00F24144">
      <w:pPr>
        <w:pStyle w:val="Default"/>
        <w:jc w:val="both"/>
        <w:rPr>
          <w:rFonts w:eastAsia="Calibri"/>
          <w:lang w:val="en-GB" w:eastAsia="en-GB"/>
        </w:rPr>
      </w:pPr>
    </w:p>
    <w:p w14:paraId="13C38927" w14:textId="77777777" w:rsidR="00F24144" w:rsidRDefault="00F24144" w:rsidP="00F24144">
      <w:pPr>
        <w:pStyle w:val="Default"/>
        <w:jc w:val="both"/>
        <w:rPr>
          <w:rFonts w:eastAsia="Calibri"/>
          <w:lang w:val="en-GB" w:eastAsia="en-GB"/>
        </w:rPr>
      </w:pPr>
    </w:p>
    <w:p w14:paraId="4F716540" w14:textId="77777777" w:rsidR="00F24144" w:rsidRDefault="00F24144" w:rsidP="00F24144">
      <w:pPr>
        <w:pStyle w:val="Default"/>
        <w:jc w:val="both"/>
        <w:rPr>
          <w:rFonts w:eastAsia="Calibri"/>
          <w:lang w:val="en-GB" w:eastAsia="en-GB"/>
        </w:rPr>
      </w:pPr>
    </w:p>
    <w:p w14:paraId="4C46180C" w14:textId="77777777" w:rsidR="00F24144" w:rsidRDefault="00F24144" w:rsidP="00F24144">
      <w:pPr>
        <w:pStyle w:val="Default"/>
        <w:jc w:val="both"/>
        <w:rPr>
          <w:rFonts w:eastAsia="Calibri"/>
          <w:lang w:val="en-GB" w:eastAsia="en-GB"/>
        </w:rPr>
      </w:pPr>
    </w:p>
    <w:p w14:paraId="38156F5C"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lastRenderedPageBreak/>
        <w:t>Q1: Describe how the stack structure is used by your project.</w:t>
      </w:r>
    </w:p>
    <w:p w14:paraId="295DDE96"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130E2E2"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5703BDFA" w14:textId="77777777" w:rsidR="00494433"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0CF92C3B" w14:textId="77777777" w:rsidR="00494433"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B7CA908"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 xml:space="preserve">Q2: What need to be changed in the </w:t>
      </w:r>
      <w:r w:rsidRPr="00CE6A3F">
        <w:rPr>
          <w:rFonts w:ascii="Courier New" w:hAnsi="Courier New" w:cs="Courier New"/>
          <w:color w:val="000000"/>
          <w:sz w:val="23"/>
          <w:szCs w:val="23"/>
          <w:lang w:val="en-GB" w:bidi="ar-SA"/>
        </w:rPr>
        <w:t>SVC</w:t>
      </w:r>
      <w:r>
        <w:rPr>
          <w:rFonts w:eastAsia="Calibri"/>
          <w:lang w:val="en-GB" w:eastAsia="en-GB"/>
        </w:rPr>
        <w:t xml:space="preserve"> handler if the access level of the caller is privileged? Please report code chunk that solves this request.</w:t>
      </w:r>
    </w:p>
    <w:p w14:paraId="186D62D6"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2075A999" w14:textId="77777777" w:rsidR="00494433"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6B62974" w14:textId="77777777" w:rsidR="00494433"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77577CC"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0818E99"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Q3: Is the encoding of the SVC numbers complete? Please comment.</w:t>
      </w:r>
    </w:p>
    <w:p w14:paraId="754853FA"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72CA9A33"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A07F53D"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E57E73F" w14:textId="77777777" w:rsidR="00F24144" w:rsidRDefault="00F24144" w:rsidP="00F24144">
      <w:pPr>
        <w:pStyle w:val="Default"/>
        <w:rPr>
          <w:sz w:val="23"/>
          <w:szCs w:val="23"/>
          <w:lang w:val="en-GB"/>
        </w:rPr>
      </w:pPr>
      <w:r w:rsidRPr="00422B6F">
        <w:rPr>
          <w:sz w:val="23"/>
          <w:szCs w:val="23"/>
          <w:lang w:val="en-GB"/>
        </w:rPr>
        <w:t xml:space="preserve"> </w:t>
      </w:r>
    </w:p>
    <w:p w14:paraId="76F4197A" w14:textId="7FBE4D43" w:rsidR="001A0883" w:rsidRPr="0034103F" w:rsidRDefault="001A0883" w:rsidP="0034103F">
      <w:pPr>
        <w:pStyle w:val="Default"/>
        <w:jc w:val="center"/>
        <w:rPr>
          <w:sz w:val="23"/>
          <w:szCs w:val="23"/>
          <w:lang w:val="en-US"/>
        </w:rPr>
      </w:pPr>
    </w:p>
    <w:sectPr w:rsidR="001A0883" w:rsidRPr="0034103F"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26663" w14:textId="77777777" w:rsidR="001C2E22" w:rsidRDefault="001C2E22" w:rsidP="00875EA6">
      <w:r>
        <w:separator/>
      </w:r>
    </w:p>
  </w:endnote>
  <w:endnote w:type="continuationSeparator" w:id="0">
    <w:p w14:paraId="2C1E3232" w14:textId="77777777" w:rsidR="001C2E22" w:rsidRDefault="001C2E22"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D668D" w14:textId="77777777" w:rsidR="001C2E22" w:rsidRDefault="001C2E22" w:rsidP="00875EA6">
      <w:r>
        <w:separator/>
      </w:r>
    </w:p>
  </w:footnote>
  <w:footnote w:type="continuationSeparator" w:id="0">
    <w:p w14:paraId="01EA9120" w14:textId="77777777" w:rsidR="001C2E22" w:rsidRDefault="001C2E22"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8B2D60"/>
    <w:multiLevelType w:val="hybridMultilevel"/>
    <w:tmpl w:val="FF4C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35ECE"/>
    <w:multiLevelType w:val="multilevel"/>
    <w:tmpl w:val="BBBA73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A70C99"/>
    <w:multiLevelType w:val="hybridMultilevel"/>
    <w:tmpl w:val="D78C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817118">
    <w:abstractNumId w:val="0"/>
  </w:num>
  <w:num w:numId="2" w16cid:durableId="591476683">
    <w:abstractNumId w:val="2"/>
  </w:num>
  <w:num w:numId="3" w16cid:durableId="1534925522">
    <w:abstractNumId w:val="1"/>
  </w:num>
  <w:num w:numId="4" w16cid:durableId="135687597">
    <w:abstractNumId w:val="5"/>
  </w:num>
  <w:num w:numId="5" w16cid:durableId="32388028">
    <w:abstractNumId w:val="4"/>
  </w:num>
  <w:num w:numId="6" w16cid:durableId="1223562410">
    <w:abstractNumId w:val="6"/>
  </w:num>
  <w:num w:numId="7" w16cid:durableId="709110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42AFF"/>
    <w:rsid w:val="00047CD7"/>
    <w:rsid w:val="00075AD8"/>
    <w:rsid w:val="000D0709"/>
    <w:rsid w:val="000D1C11"/>
    <w:rsid w:val="00152218"/>
    <w:rsid w:val="00161B1B"/>
    <w:rsid w:val="00172E8F"/>
    <w:rsid w:val="001A0883"/>
    <w:rsid w:val="001A2A79"/>
    <w:rsid w:val="001A4D4B"/>
    <w:rsid w:val="001A6B77"/>
    <w:rsid w:val="001B0569"/>
    <w:rsid w:val="001C2E22"/>
    <w:rsid w:val="001D3032"/>
    <w:rsid w:val="002123BB"/>
    <w:rsid w:val="00216A97"/>
    <w:rsid w:val="00263F93"/>
    <w:rsid w:val="002657C3"/>
    <w:rsid w:val="002758A1"/>
    <w:rsid w:val="00300B01"/>
    <w:rsid w:val="00322D50"/>
    <w:rsid w:val="00332812"/>
    <w:rsid w:val="0034103F"/>
    <w:rsid w:val="003443CD"/>
    <w:rsid w:val="003A4F30"/>
    <w:rsid w:val="003B464C"/>
    <w:rsid w:val="003B69AD"/>
    <w:rsid w:val="004150AB"/>
    <w:rsid w:val="00445760"/>
    <w:rsid w:val="00451FC5"/>
    <w:rsid w:val="00460CDD"/>
    <w:rsid w:val="004714D7"/>
    <w:rsid w:val="0049169D"/>
    <w:rsid w:val="00494433"/>
    <w:rsid w:val="004C5C59"/>
    <w:rsid w:val="004E17B4"/>
    <w:rsid w:val="00523791"/>
    <w:rsid w:val="00543595"/>
    <w:rsid w:val="00580C8B"/>
    <w:rsid w:val="00593F0C"/>
    <w:rsid w:val="005A57B4"/>
    <w:rsid w:val="005C52BF"/>
    <w:rsid w:val="005D5863"/>
    <w:rsid w:val="005E4A4A"/>
    <w:rsid w:val="0064199D"/>
    <w:rsid w:val="0065257D"/>
    <w:rsid w:val="00677EA3"/>
    <w:rsid w:val="006A3989"/>
    <w:rsid w:val="006C624C"/>
    <w:rsid w:val="0077423A"/>
    <w:rsid w:val="00794760"/>
    <w:rsid w:val="007A4934"/>
    <w:rsid w:val="007A6ABE"/>
    <w:rsid w:val="007F4131"/>
    <w:rsid w:val="008008A2"/>
    <w:rsid w:val="008044E6"/>
    <w:rsid w:val="00811039"/>
    <w:rsid w:val="0081291A"/>
    <w:rsid w:val="00813AA2"/>
    <w:rsid w:val="008231B7"/>
    <w:rsid w:val="008559F9"/>
    <w:rsid w:val="008634F8"/>
    <w:rsid w:val="00875EA6"/>
    <w:rsid w:val="008914F8"/>
    <w:rsid w:val="008A5E35"/>
    <w:rsid w:val="008F26DD"/>
    <w:rsid w:val="008F3264"/>
    <w:rsid w:val="00901D65"/>
    <w:rsid w:val="0091519E"/>
    <w:rsid w:val="00946805"/>
    <w:rsid w:val="009910BD"/>
    <w:rsid w:val="009A6DC5"/>
    <w:rsid w:val="009B4A53"/>
    <w:rsid w:val="009D3E20"/>
    <w:rsid w:val="00A13583"/>
    <w:rsid w:val="00A67821"/>
    <w:rsid w:val="00AA007E"/>
    <w:rsid w:val="00AD2303"/>
    <w:rsid w:val="00B031EA"/>
    <w:rsid w:val="00B3680A"/>
    <w:rsid w:val="00B877C2"/>
    <w:rsid w:val="00BA765D"/>
    <w:rsid w:val="00BD4BF1"/>
    <w:rsid w:val="00BE7147"/>
    <w:rsid w:val="00BE778A"/>
    <w:rsid w:val="00BF0F62"/>
    <w:rsid w:val="00BF1B41"/>
    <w:rsid w:val="00BF730A"/>
    <w:rsid w:val="00C03B22"/>
    <w:rsid w:val="00C177A1"/>
    <w:rsid w:val="00C2780F"/>
    <w:rsid w:val="00C50D74"/>
    <w:rsid w:val="00C62915"/>
    <w:rsid w:val="00C83D43"/>
    <w:rsid w:val="00C95FE9"/>
    <w:rsid w:val="00CD427A"/>
    <w:rsid w:val="00D44D4C"/>
    <w:rsid w:val="00D572CF"/>
    <w:rsid w:val="00D969B4"/>
    <w:rsid w:val="00D97053"/>
    <w:rsid w:val="00DA6322"/>
    <w:rsid w:val="00E314BF"/>
    <w:rsid w:val="00E402F1"/>
    <w:rsid w:val="00E47E1B"/>
    <w:rsid w:val="00E71098"/>
    <w:rsid w:val="00E84D82"/>
    <w:rsid w:val="00E90EA0"/>
    <w:rsid w:val="00EA2EF5"/>
    <w:rsid w:val="00EB1DDE"/>
    <w:rsid w:val="00EC464E"/>
    <w:rsid w:val="00EE4AE9"/>
    <w:rsid w:val="00F240F4"/>
    <w:rsid w:val="00F24144"/>
    <w:rsid w:val="00F24825"/>
    <w:rsid w:val="00F27C42"/>
    <w:rsid w:val="00F32908"/>
    <w:rsid w:val="00F4371B"/>
    <w:rsid w:val="00F73D75"/>
    <w:rsid w:val="00F75F4B"/>
    <w:rsid w:val="00FA54D6"/>
    <w:rsid w:val="00FB3873"/>
    <w:rsid w:val="00FC1D76"/>
    <w:rsid w:val="00FF0B78"/>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032"/>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Paragrafoelenco">
    <w:name w:val="List Paragraph"/>
    <w:basedOn w:val="Normale"/>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Testosegnaposto">
    <w:name w:val="Placeholder Text"/>
    <w:basedOn w:val="Carpredefinitoparagrafo"/>
    <w:uiPriority w:val="99"/>
    <w:semiHidden/>
    <w:rsid w:val="00460CDD"/>
    <w:rPr>
      <w:color w:val="808080"/>
    </w:rPr>
  </w:style>
  <w:style w:type="character" w:styleId="Collegamentoipertestuale">
    <w:name w:val="Hyperlink"/>
    <w:basedOn w:val="Carpredefinitoparagrafo"/>
    <w:uiPriority w:val="99"/>
    <w:unhideWhenUsed/>
    <w:rsid w:val="00460CDD"/>
    <w:rPr>
      <w:color w:val="0000FF"/>
      <w:u w:val="single"/>
    </w:rPr>
  </w:style>
  <w:style w:type="character" w:customStyle="1" w:styleId="hgkelc">
    <w:name w:val="hgkelc"/>
    <w:basedOn w:val="Carpredefinitoparagrafo"/>
    <w:rsid w:val="00263F93"/>
  </w:style>
  <w:style w:type="paragraph" w:styleId="Intestazione">
    <w:name w:val="header"/>
    <w:basedOn w:val="Normale"/>
    <w:link w:val="IntestazioneCarattere"/>
    <w:uiPriority w:val="99"/>
    <w:unhideWhenUsed/>
    <w:rsid w:val="00875EA6"/>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875EA6"/>
    <w:rPr>
      <w:rFonts w:ascii="Liberation Serif" w:eastAsia="Noto Sans CJK SC Regular" w:hAnsi="Liberation Serif" w:cs="Mangal"/>
      <w:color w:val="00000A"/>
      <w:sz w:val="24"/>
      <w:szCs w:val="21"/>
      <w:lang w:val="it-IT" w:eastAsia="zh-CN" w:bidi="hi-IN"/>
    </w:rPr>
  </w:style>
  <w:style w:type="paragraph" w:styleId="Pidipagina">
    <w:name w:val="footer"/>
    <w:basedOn w:val="Normale"/>
    <w:link w:val="PidipaginaCarattere"/>
    <w:uiPriority w:val="99"/>
    <w:unhideWhenUsed/>
    <w:rsid w:val="00875EA6"/>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875EA6"/>
    <w:rPr>
      <w:rFonts w:ascii="Liberation Serif" w:eastAsia="Noto Sans CJK SC Regular" w:hAnsi="Liberation Serif" w:cs="Mangal"/>
      <w:color w:val="00000A"/>
      <w:sz w:val="24"/>
      <w:szCs w:val="21"/>
      <w:lang w:val="it-IT" w:eastAsia="zh-CN" w:bidi="hi-IN"/>
    </w:rPr>
  </w:style>
  <w:style w:type="character" w:styleId="CodiceHTML">
    <w:name w:val="HTML Code"/>
    <w:basedOn w:val="Carpredefinitoparagrafo"/>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Carpredefinitoparagrafo"/>
    <w:rsid w:val="00E47E1B"/>
  </w:style>
  <w:style w:type="character" w:styleId="Menzionenonrisolta">
    <w:name w:val="Unresolved Mention"/>
    <w:basedOn w:val="Carpredefinitoparagrafo"/>
    <w:uiPriority w:val="99"/>
    <w:semiHidden/>
    <w:unhideWhenUsed/>
    <w:rsid w:val="00A67821"/>
    <w:rPr>
      <w:color w:val="605E5C"/>
      <w:shd w:val="clear" w:color="auto" w:fill="E1DFDD"/>
    </w:rPr>
  </w:style>
  <w:style w:type="character" w:styleId="Rimandocommento">
    <w:name w:val="annotation reference"/>
    <w:basedOn w:val="Carpredefinitoparagrafo"/>
    <w:uiPriority w:val="99"/>
    <w:semiHidden/>
    <w:unhideWhenUsed/>
    <w:rsid w:val="003B464C"/>
    <w:rPr>
      <w:sz w:val="16"/>
      <w:szCs w:val="16"/>
    </w:rPr>
  </w:style>
  <w:style w:type="paragraph" w:styleId="Testocommento">
    <w:name w:val="annotation text"/>
    <w:basedOn w:val="Normale"/>
    <w:link w:val="TestocommentoCarattere"/>
    <w:uiPriority w:val="99"/>
    <w:semiHidden/>
    <w:unhideWhenUsed/>
    <w:rsid w:val="003B464C"/>
    <w:rPr>
      <w:rFonts w:cs="Mangal"/>
      <w:sz w:val="20"/>
      <w:szCs w:val="18"/>
    </w:rPr>
  </w:style>
  <w:style w:type="character" w:customStyle="1" w:styleId="TestocommentoCarattere">
    <w:name w:val="Testo commento Carattere"/>
    <w:basedOn w:val="Carpredefinitoparagrafo"/>
    <w:link w:val="Testocommento"/>
    <w:uiPriority w:val="99"/>
    <w:semiHidden/>
    <w:rsid w:val="003B464C"/>
    <w:rPr>
      <w:rFonts w:ascii="Liberation Serif" w:eastAsia="Noto Sans CJK SC Regular" w:hAnsi="Liberation Serif" w:cs="Mangal"/>
      <w:color w:val="00000A"/>
      <w:sz w:val="20"/>
      <w:szCs w:val="18"/>
      <w:lang w:val="it-I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24709">
      <w:bodyDiv w:val="1"/>
      <w:marLeft w:val="0"/>
      <w:marRight w:val="0"/>
      <w:marTop w:val="0"/>
      <w:marBottom w:val="0"/>
      <w:divBdr>
        <w:top w:val="none" w:sz="0" w:space="0" w:color="auto"/>
        <w:left w:val="none" w:sz="0" w:space="0" w:color="auto"/>
        <w:bottom w:val="none" w:sz="0" w:space="0" w:color="auto"/>
        <w:right w:val="none" w:sz="0" w:space="0" w:color="auto"/>
      </w:divBdr>
      <w:divsChild>
        <w:div w:id="1044713717">
          <w:marLeft w:val="0"/>
          <w:marRight w:val="0"/>
          <w:marTop w:val="0"/>
          <w:marBottom w:val="0"/>
          <w:divBdr>
            <w:top w:val="none" w:sz="0" w:space="0" w:color="auto"/>
            <w:left w:val="none" w:sz="0" w:space="0" w:color="auto"/>
            <w:bottom w:val="none" w:sz="0" w:space="0" w:color="auto"/>
            <w:right w:val="none" w:sz="0" w:space="0" w:color="auto"/>
          </w:divBdr>
          <w:divsChild>
            <w:div w:id="1619726966">
              <w:marLeft w:val="0"/>
              <w:marRight w:val="0"/>
              <w:marTop w:val="0"/>
              <w:marBottom w:val="0"/>
              <w:divBdr>
                <w:top w:val="none" w:sz="0" w:space="0" w:color="auto"/>
                <w:left w:val="none" w:sz="0" w:space="0" w:color="auto"/>
                <w:bottom w:val="none" w:sz="0" w:space="0" w:color="auto"/>
                <w:right w:val="none" w:sz="0" w:space="0" w:color="auto"/>
              </w:divBdr>
            </w:div>
            <w:div w:id="1265189905">
              <w:marLeft w:val="0"/>
              <w:marRight w:val="0"/>
              <w:marTop w:val="0"/>
              <w:marBottom w:val="0"/>
              <w:divBdr>
                <w:top w:val="none" w:sz="0" w:space="0" w:color="auto"/>
                <w:left w:val="none" w:sz="0" w:space="0" w:color="auto"/>
                <w:bottom w:val="none" w:sz="0" w:space="0" w:color="auto"/>
                <w:right w:val="none" w:sz="0" w:space="0" w:color="auto"/>
              </w:divBdr>
            </w:div>
            <w:div w:id="1460948902">
              <w:marLeft w:val="0"/>
              <w:marRight w:val="0"/>
              <w:marTop w:val="0"/>
              <w:marBottom w:val="0"/>
              <w:divBdr>
                <w:top w:val="none" w:sz="0" w:space="0" w:color="auto"/>
                <w:left w:val="none" w:sz="0" w:space="0" w:color="auto"/>
                <w:bottom w:val="none" w:sz="0" w:space="0" w:color="auto"/>
                <w:right w:val="none" w:sz="0" w:space="0" w:color="auto"/>
              </w:divBdr>
            </w:div>
            <w:div w:id="977301543">
              <w:marLeft w:val="0"/>
              <w:marRight w:val="0"/>
              <w:marTop w:val="0"/>
              <w:marBottom w:val="0"/>
              <w:divBdr>
                <w:top w:val="none" w:sz="0" w:space="0" w:color="auto"/>
                <w:left w:val="none" w:sz="0" w:space="0" w:color="auto"/>
                <w:bottom w:val="none" w:sz="0" w:space="0" w:color="auto"/>
                <w:right w:val="none" w:sz="0" w:space="0" w:color="auto"/>
              </w:divBdr>
            </w:div>
            <w:div w:id="982856345">
              <w:marLeft w:val="0"/>
              <w:marRight w:val="0"/>
              <w:marTop w:val="0"/>
              <w:marBottom w:val="0"/>
              <w:divBdr>
                <w:top w:val="none" w:sz="0" w:space="0" w:color="auto"/>
                <w:left w:val="none" w:sz="0" w:space="0" w:color="auto"/>
                <w:bottom w:val="none" w:sz="0" w:space="0" w:color="auto"/>
                <w:right w:val="none" w:sz="0" w:space="0" w:color="auto"/>
              </w:divBdr>
            </w:div>
            <w:div w:id="583346929">
              <w:marLeft w:val="0"/>
              <w:marRight w:val="0"/>
              <w:marTop w:val="0"/>
              <w:marBottom w:val="0"/>
              <w:divBdr>
                <w:top w:val="none" w:sz="0" w:space="0" w:color="auto"/>
                <w:left w:val="none" w:sz="0" w:space="0" w:color="auto"/>
                <w:bottom w:val="none" w:sz="0" w:space="0" w:color="auto"/>
                <w:right w:val="none" w:sz="0" w:space="0" w:color="auto"/>
              </w:divBdr>
            </w:div>
            <w:div w:id="1947888670">
              <w:marLeft w:val="0"/>
              <w:marRight w:val="0"/>
              <w:marTop w:val="0"/>
              <w:marBottom w:val="0"/>
              <w:divBdr>
                <w:top w:val="none" w:sz="0" w:space="0" w:color="auto"/>
                <w:left w:val="none" w:sz="0" w:space="0" w:color="auto"/>
                <w:bottom w:val="none" w:sz="0" w:space="0" w:color="auto"/>
                <w:right w:val="none" w:sz="0" w:space="0" w:color="auto"/>
              </w:divBdr>
            </w:div>
            <w:div w:id="1649045441">
              <w:marLeft w:val="0"/>
              <w:marRight w:val="0"/>
              <w:marTop w:val="0"/>
              <w:marBottom w:val="0"/>
              <w:divBdr>
                <w:top w:val="none" w:sz="0" w:space="0" w:color="auto"/>
                <w:left w:val="none" w:sz="0" w:space="0" w:color="auto"/>
                <w:bottom w:val="none" w:sz="0" w:space="0" w:color="auto"/>
                <w:right w:val="none" w:sz="0" w:space="0" w:color="auto"/>
              </w:divBdr>
            </w:div>
            <w:div w:id="1565677516">
              <w:marLeft w:val="0"/>
              <w:marRight w:val="0"/>
              <w:marTop w:val="0"/>
              <w:marBottom w:val="0"/>
              <w:divBdr>
                <w:top w:val="none" w:sz="0" w:space="0" w:color="auto"/>
                <w:left w:val="none" w:sz="0" w:space="0" w:color="auto"/>
                <w:bottom w:val="none" w:sz="0" w:space="0" w:color="auto"/>
                <w:right w:val="none" w:sz="0" w:space="0" w:color="auto"/>
              </w:divBdr>
            </w:div>
            <w:div w:id="1047527957">
              <w:marLeft w:val="0"/>
              <w:marRight w:val="0"/>
              <w:marTop w:val="0"/>
              <w:marBottom w:val="0"/>
              <w:divBdr>
                <w:top w:val="none" w:sz="0" w:space="0" w:color="auto"/>
                <w:left w:val="none" w:sz="0" w:space="0" w:color="auto"/>
                <w:bottom w:val="none" w:sz="0" w:space="0" w:color="auto"/>
                <w:right w:val="none" w:sz="0" w:space="0" w:color="auto"/>
              </w:divBdr>
            </w:div>
            <w:div w:id="1829706919">
              <w:marLeft w:val="0"/>
              <w:marRight w:val="0"/>
              <w:marTop w:val="0"/>
              <w:marBottom w:val="0"/>
              <w:divBdr>
                <w:top w:val="none" w:sz="0" w:space="0" w:color="auto"/>
                <w:left w:val="none" w:sz="0" w:space="0" w:color="auto"/>
                <w:bottom w:val="none" w:sz="0" w:space="0" w:color="auto"/>
                <w:right w:val="none" w:sz="0" w:space="0" w:color="auto"/>
              </w:divBdr>
            </w:div>
            <w:div w:id="1421023619">
              <w:marLeft w:val="0"/>
              <w:marRight w:val="0"/>
              <w:marTop w:val="0"/>
              <w:marBottom w:val="0"/>
              <w:divBdr>
                <w:top w:val="none" w:sz="0" w:space="0" w:color="auto"/>
                <w:left w:val="none" w:sz="0" w:space="0" w:color="auto"/>
                <w:bottom w:val="none" w:sz="0" w:space="0" w:color="auto"/>
                <w:right w:val="none" w:sz="0" w:space="0" w:color="auto"/>
              </w:divBdr>
            </w:div>
            <w:div w:id="1199199639">
              <w:marLeft w:val="0"/>
              <w:marRight w:val="0"/>
              <w:marTop w:val="0"/>
              <w:marBottom w:val="0"/>
              <w:divBdr>
                <w:top w:val="none" w:sz="0" w:space="0" w:color="auto"/>
                <w:left w:val="none" w:sz="0" w:space="0" w:color="auto"/>
                <w:bottom w:val="none" w:sz="0" w:space="0" w:color="auto"/>
                <w:right w:val="none" w:sz="0" w:space="0" w:color="auto"/>
              </w:divBdr>
            </w:div>
            <w:div w:id="413012287">
              <w:marLeft w:val="0"/>
              <w:marRight w:val="0"/>
              <w:marTop w:val="0"/>
              <w:marBottom w:val="0"/>
              <w:divBdr>
                <w:top w:val="none" w:sz="0" w:space="0" w:color="auto"/>
                <w:left w:val="none" w:sz="0" w:space="0" w:color="auto"/>
                <w:bottom w:val="none" w:sz="0" w:space="0" w:color="auto"/>
                <w:right w:val="none" w:sz="0" w:space="0" w:color="auto"/>
              </w:divBdr>
            </w:div>
            <w:div w:id="7943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ppt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PowerPoint_Presentation1.ppt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2536</Characters>
  <Application>Microsoft Office Word</Application>
  <DocSecurity>0</DocSecurity>
  <Lines>21</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Francesco  Angione</cp:lastModifiedBy>
  <cp:revision>7</cp:revision>
  <dcterms:created xsi:type="dcterms:W3CDTF">2023-12-05T14:53:00Z</dcterms:created>
  <dcterms:modified xsi:type="dcterms:W3CDTF">2023-12-05T22:52:00Z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