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MEMORIAL DESCRITIVO TÉCNICO</w:t>
      </w:r>
    </w:p>
    <w:p>
      <w:pPr>
        <w:jc w:val="center"/>
      </w:pPr>
      <w:r>
        <w:rPr>
          <w:b/>
          <w:sz w:val="28"/>
        </w:rPr>
        <w:t>CONTRATO DE MANUTENÇÃO PREDIAL, UTILIDADES E INFRAESTRUTURA INDUSTRIAL</w:t>
      </w:r>
    </w:p>
    <w:p/>
    <w:p>
      <w:pPr>
        <w:pStyle w:val="Heading1"/>
      </w:pPr>
      <w:r>
        <w:t>1. INTRODUÇÃO</w:t>
      </w:r>
    </w:p>
    <w:p>
      <w:r>
        <w:t>O presente Memorial Descritivo estabelece os requisitos técnicos, operacionais e administrativos para contratação de empresa especializada na execução continuada de serviços de manutenção predial, utilidades industriais e infraestrutura fabril.</w:t>
      </w:r>
    </w:p>
    <w:p>
      <w:pPr>
        <w:pStyle w:val="Heading1"/>
      </w:pPr>
      <w:r>
        <w:t>2. APRESENTAÇÃO DA CONTRATANTE</w:t>
      </w:r>
    </w:p>
    <w:p>
      <w:r>
        <w:t>A Indústria Tecnoflex Manufacturing Brasil S.A. possui unidade industrial dedicada à fabricação de equipamentos eletroeletrônicos, contando com instalações prediais, sistemas de utilidades e infraestrutura de apoio à produção.</w:t>
      </w:r>
    </w:p>
    <w:p>
      <w:pPr>
        <w:pStyle w:val="Heading1"/>
      </w:pPr>
      <w:r>
        <w:t>3. DADOS DO EMPREENDIMENTO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703"/>
            <w:vAlign w:val="center"/>
          </w:tcPr>
          <w:p>
            <w:r>
              <w:t>Unidade</w:t>
            </w:r>
          </w:p>
        </w:tc>
        <w:tc>
          <w:tcPr>
            <w:tcW w:type="dxa" w:w="4703"/>
            <w:vAlign w:val="center"/>
          </w:tcPr>
          <w:p>
            <w:r>
              <w:t>Complexo Industrial Tecnoflex</w:t>
            </w:r>
          </w:p>
        </w:tc>
      </w:tr>
      <w:tr>
        <w:tc>
          <w:tcPr>
            <w:tcW w:type="dxa" w:w="4703"/>
            <w:vAlign w:val="center"/>
          </w:tcPr>
          <w:p>
            <w:r>
              <w:t>Local</w:t>
            </w:r>
          </w:p>
        </w:tc>
        <w:tc>
          <w:tcPr>
            <w:tcW w:type="dxa" w:w="4703"/>
            <w:vAlign w:val="center"/>
          </w:tcPr>
          <w:p>
            <w:r>
              <w:t>Campinas – SP</w:t>
            </w:r>
          </w:p>
        </w:tc>
      </w:tr>
      <w:tr>
        <w:tc>
          <w:tcPr>
            <w:tcW w:type="dxa" w:w="4703"/>
            <w:vAlign w:val="center"/>
          </w:tcPr>
          <w:p>
            <w:r>
              <w:t>Modalidade</w:t>
            </w:r>
          </w:p>
        </w:tc>
        <w:tc>
          <w:tcPr>
            <w:tcW w:type="dxa" w:w="4703"/>
            <w:vAlign w:val="center"/>
          </w:tcPr>
          <w:p>
            <w:r>
              <w:t>Manutenção predial e utilidades</w:t>
            </w:r>
          </w:p>
        </w:tc>
      </w:tr>
      <w:tr>
        <w:tc>
          <w:tcPr>
            <w:tcW w:type="dxa" w:w="4703"/>
            <w:vAlign w:val="center"/>
          </w:tcPr>
          <w:p>
            <w:r>
              <w:t>Vigência prevista</w:t>
            </w:r>
          </w:p>
        </w:tc>
        <w:tc>
          <w:tcPr>
            <w:tcW w:type="dxa" w:w="4703"/>
            <w:vAlign w:val="center"/>
          </w:tcPr>
          <w:p>
            <w:r>
              <w:t>24 meses</w:t>
            </w:r>
          </w:p>
        </w:tc>
      </w:tr>
      <w:tr>
        <w:tc>
          <w:tcPr>
            <w:tcW w:type="dxa" w:w="4703"/>
            <w:vAlign w:val="center"/>
          </w:tcPr>
          <w:p>
            <w:r>
              <w:t>Regime de contratação</w:t>
            </w:r>
          </w:p>
        </w:tc>
        <w:tc>
          <w:tcPr>
            <w:tcW w:type="dxa" w:w="4703"/>
            <w:vAlign w:val="center"/>
          </w:tcPr>
          <w:p>
            <w:r>
              <w:t>Preço global mensal</w:t>
            </w:r>
          </w:p>
        </w:tc>
      </w:tr>
      <w:tr>
        <w:tc>
          <w:tcPr>
            <w:tcW w:type="dxa" w:w="4703"/>
            <w:vAlign w:val="center"/>
          </w:tcPr>
          <w:p>
            <w:r>
              <w:t>Atendimento</w:t>
            </w:r>
          </w:p>
        </w:tc>
        <w:tc>
          <w:tcPr>
            <w:tcW w:type="dxa" w:w="4703"/>
            <w:vAlign w:val="center"/>
          </w:tcPr>
          <w:p>
            <w:r>
              <w:t>Contínuo, conforme programação e chamados</w:t>
            </w:r>
          </w:p>
        </w:tc>
      </w:tr>
    </w:tbl>
    <w:p/>
    <w:p>
      <w:pPr>
        <w:pStyle w:val="Heading1"/>
      </w:pPr>
      <w:r>
        <w:t>4. OBJETO DA CONTRATAÇÃO</w:t>
      </w:r>
    </w:p>
    <w:p>
      <w:r>
        <w:t>Contratação de empresa especializada para execução de manutenção preventiva, corretiva e preditiva, inspeções técnicas, adequações de infraestrutura e apoio às operações industriais.</w:t>
      </w:r>
    </w:p>
    <w:p>
      <w:pPr>
        <w:pStyle w:val="Heading1"/>
      </w:pPr>
      <w:r>
        <w:t>5. ESCOPO DOS SERVIÇOS</w:t>
      </w:r>
    </w:p>
    <w:p>
      <w:pPr>
        <w:pStyle w:val="ListBullet"/>
      </w:pPr>
      <w:r>
        <w:t>Manutenção preventiva, corretiva e preditiva das instalações prediais.</w:t>
      </w:r>
    </w:p>
    <w:p>
      <w:pPr>
        <w:pStyle w:val="ListBullet"/>
      </w:pPr>
      <w:r>
        <w:t>Manutenção de sistemas elétricos, hidráulicos, mecânicos e pneumáticos.</w:t>
      </w:r>
    </w:p>
    <w:p>
      <w:pPr>
        <w:pStyle w:val="ListBullet"/>
      </w:pPr>
      <w:r>
        <w:t>Atendimento a compressores, chillers, geradores e demais utilidades.</w:t>
      </w:r>
    </w:p>
    <w:p>
      <w:pPr>
        <w:pStyle w:val="ListBullet"/>
      </w:pPr>
      <w:r>
        <w:t>Serviços de infraestrutura, pequenos reparos civis e adequações.</w:t>
      </w:r>
    </w:p>
    <w:p>
      <w:pPr>
        <w:pStyle w:val="ListBullet"/>
      </w:pPr>
      <w:r>
        <w:t>Inspeções técnicas, emissão de relatórios e registro das intervenções.</w:t>
      </w:r>
    </w:p>
    <w:p>
      <w:pPr>
        <w:pStyle w:val="ListBullet"/>
      </w:pPr>
      <w:r>
        <w:t>Atendimento às ordens de serviço e ocorrências emergenciais.</w:t>
      </w:r>
    </w:p>
    <w:p>
      <w:pPr>
        <w:pStyle w:val="Heading1"/>
      </w:pPr>
      <w:r>
        <w:t>6. SISTEMAS ATENDIDOS</w:t>
      </w:r>
    </w:p>
    <w:p>
      <w:pPr>
        <w:pStyle w:val="ListBullet"/>
      </w:pPr>
      <w:r>
        <w:t>Instalações elétricas e quadros de distribuição.</w:t>
      </w:r>
    </w:p>
    <w:p>
      <w:pPr>
        <w:pStyle w:val="ListBullet"/>
      </w:pPr>
      <w:r>
        <w:t>Sistemas hidráulicos e redes de utilidades.</w:t>
      </w:r>
    </w:p>
    <w:p>
      <w:pPr>
        <w:pStyle w:val="ListBullet"/>
      </w:pPr>
      <w:r>
        <w:t>Sistemas mecânicos e pneumáticos.</w:t>
      </w:r>
    </w:p>
    <w:p>
      <w:pPr>
        <w:pStyle w:val="ListBullet"/>
      </w:pPr>
      <w:r>
        <w:t>Combate a incêndio e SPDA.</w:t>
      </w:r>
    </w:p>
    <w:p>
      <w:pPr>
        <w:pStyle w:val="ListBullet"/>
      </w:pPr>
      <w:r>
        <w:t>Compressores, chillers e geradores.</w:t>
      </w:r>
    </w:p>
    <w:p>
      <w:pPr>
        <w:pStyle w:val="ListBullet"/>
      </w:pPr>
      <w:r>
        <w:t>Subestações e infraestrutura industrial.</w:t>
      </w:r>
    </w:p>
    <w:p>
      <w:pPr>
        <w:pStyle w:val="Heading1"/>
      </w:pPr>
      <w:r>
        <w:t>7. ESTRUTURA DA EQUIPE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135"/>
            <w:shd w:fill="D9EAF7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3135"/>
            <w:vAlign w:val="center"/>
          </w:tcPr>
          <w:p>
            <w:r>
              <w:t>Supervisor de Manutenção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Gestão e acompanhamento</w:t>
            </w:r>
          </w:p>
        </w:tc>
      </w:tr>
      <w:tr>
        <w:tc>
          <w:tcPr>
            <w:tcW w:type="dxa" w:w="3135"/>
            <w:vAlign w:val="center"/>
          </w:tcPr>
          <w:p>
            <w:r>
              <w:t>Eletricista</w:t>
            </w:r>
          </w:p>
        </w:tc>
        <w:tc>
          <w:tcPr>
            <w:tcW w:type="dxa" w:w="3135"/>
            <w:vAlign w:val="center"/>
          </w:tcPr>
          <w:p>
            <w:r>
              <w:t>3</w:t>
            </w:r>
          </w:p>
        </w:tc>
        <w:tc>
          <w:tcPr>
            <w:tcW w:type="dxa" w:w="3135"/>
            <w:vAlign w:val="center"/>
          </w:tcPr>
          <w:p>
            <w:r>
              <w:t>Manutenção elétrica</w:t>
            </w:r>
          </w:p>
        </w:tc>
      </w:tr>
      <w:tr>
        <w:tc>
          <w:tcPr>
            <w:tcW w:type="dxa" w:w="3135"/>
            <w:vAlign w:val="center"/>
          </w:tcPr>
          <w:p>
            <w:r>
              <w:t>Mecânico de Utilidades</w:t>
            </w:r>
          </w:p>
        </w:tc>
        <w:tc>
          <w:tcPr>
            <w:tcW w:type="dxa" w:w="3135"/>
            <w:vAlign w:val="center"/>
          </w:tcPr>
          <w:p>
            <w:r>
              <w:t>3</w:t>
            </w:r>
          </w:p>
        </w:tc>
        <w:tc>
          <w:tcPr>
            <w:tcW w:type="dxa" w:w="3135"/>
            <w:vAlign w:val="center"/>
          </w:tcPr>
          <w:p>
            <w:r>
              <w:t>Utilidades e equipamentos</w:t>
            </w:r>
          </w:p>
        </w:tc>
      </w:tr>
      <w:tr>
        <w:tc>
          <w:tcPr>
            <w:tcW w:type="dxa" w:w="3135"/>
            <w:vAlign w:val="center"/>
          </w:tcPr>
          <w:p>
            <w:r>
              <w:t>Mecânico Hidráulico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Sistemas hidráulicos</w:t>
            </w:r>
          </w:p>
        </w:tc>
      </w:tr>
      <w:tr>
        <w:tc>
          <w:tcPr>
            <w:tcW w:type="dxa" w:w="3135"/>
            <w:vAlign w:val="center"/>
          </w:tcPr>
          <w:p>
            <w:r>
              <w:t>Oficial Civil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Infraestrutura civil</w:t>
            </w:r>
          </w:p>
        </w:tc>
      </w:tr>
      <w:tr>
        <w:tc>
          <w:tcPr>
            <w:tcW w:type="dxa" w:w="3135"/>
            <w:vAlign w:val="center"/>
          </w:tcPr>
          <w:p>
            <w:r>
              <w:t>Auxiliar Civil</w:t>
            </w:r>
          </w:p>
        </w:tc>
        <w:tc>
          <w:tcPr>
            <w:tcW w:type="dxa" w:w="3135"/>
            <w:vAlign w:val="center"/>
          </w:tcPr>
          <w:p>
            <w:r>
              <w:t>1</w:t>
            </w:r>
          </w:p>
        </w:tc>
        <w:tc>
          <w:tcPr>
            <w:tcW w:type="dxa" w:w="3135"/>
            <w:vAlign w:val="center"/>
          </w:tcPr>
          <w:p>
            <w:r>
              <w:t>Apoio às atividades</w:t>
            </w:r>
          </w:p>
        </w:tc>
      </w:tr>
    </w:tbl>
    <w:p/>
    <w:p>
      <w:pPr>
        <w:pStyle w:val="Heading1"/>
      </w:pPr>
      <w:r>
        <w:t>8. CAPACITAÇÃO TÉCNICA EXIGIDA</w:t>
      </w:r>
    </w:p>
    <w:p>
      <w:r>
        <w:t>A contratada deverá comprovar experiência compatível com o escopo e disponibilizar profissionais devidamente qualificados para as atividades previstas.</w:t>
      </w:r>
    </w:p>
    <w:p>
      <w:pPr>
        <w:pStyle w:val="ListBullet"/>
      </w:pPr>
      <w:r>
        <w:t>Experiência mínima de 3 anos em manutenção industrial ou predial.</w:t>
      </w:r>
    </w:p>
    <w:p>
      <w:pPr>
        <w:pStyle w:val="ListBullet"/>
      </w:pPr>
      <w:r>
        <w:t>Treinamentos NR-10, NR-10 SEP, NR-18, NR-20, NR-33 e NR-35, conforme atividade.</w:t>
      </w:r>
    </w:p>
    <w:p>
      <w:pPr>
        <w:pStyle w:val="ListBullet"/>
      </w:pPr>
      <w:r>
        <w:t>Conhecimentos compatíveis com instalações elétricas, utilidades e infraestrutura.</w:t>
      </w:r>
    </w:p>
    <w:p>
      <w:pPr>
        <w:pStyle w:val="Heading1"/>
      </w:pPr>
      <w:r>
        <w:t>9. RESPONSABILIDADES DAS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Contratante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Contratada</w:t>
            </w:r>
          </w:p>
        </w:tc>
      </w:tr>
      <w:tr>
        <w:tc>
          <w:tcPr>
            <w:tcW w:type="dxa" w:w="4703"/>
            <w:vAlign w:val="center"/>
          </w:tcPr>
          <w:p>
            <w:r>
              <w:t>Disponibilizar acesso às áreas e documentação técnica.</w:t>
            </w:r>
          </w:p>
        </w:tc>
        <w:tc>
          <w:tcPr>
            <w:tcW w:type="dxa" w:w="4703"/>
            <w:vAlign w:val="center"/>
          </w:tcPr>
          <w:p>
            <w:r>
              <w:t>Disponibilizar equipe, supervisão, EPIs, ferramentas, instrumentos e relatórios.</w:t>
            </w:r>
          </w:p>
        </w:tc>
      </w:tr>
    </w:tbl>
    <w:p/>
    <w:p>
      <w:pPr>
        <w:pStyle w:val="Heading1"/>
      </w:pPr>
      <w:r>
        <w:t>10. EQUIPAMENTOS, FERRAMENTAS E RECURSOS</w:t>
      </w:r>
    </w:p>
    <w:p>
      <w:pPr>
        <w:pStyle w:val="ListBullet"/>
      </w:pPr>
      <w:r>
        <w:t>Ferramentas manuais e elétricas adequadas às atividades.</w:t>
      </w:r>
    </w:p>
    <w:p>
      <w:pPr>
        <w:pStyle w:val="ListBullet"/>
      </w:pPr>
      <w:r>
        <w:t>Instrumentos de medição calibrados.</w:t>
      </w:r>
    </w:p>
    <w:p>
      <w:pPr>
        <w:pStyle w:val="ListBullet"/>
      </w:pPr>
      <w:r>
        <w:t>EPIs, EPCs, uniformes e materiais de apoio.</w:t>
      </w:r>
    </w:p>
    <w:p>
      <w:pPr>
        <w:pStyle w:val="ListBullet"/>
      </w:pPr>
      <w:r>
        <w:t>Veículo utilitário para atendimento interno, quando aplicável.</w:t>
      </w:r>
    </w:p>
    <w:p>
      <w:pPr>
        <w:pStyle w:val="Heading1"/>
      </w:pPr>
      <w:r>
        <w:t>11. METODOLOGIA DE EXECUÇÃO</w:t>
      </w:r>
    </w:p>
    <w:p>
      <w:r>
        <w:t>Os serviços serão realizados de forma planejada e contínua, contemplando mobilização, programação das atividades, execução, inspeção, registro das intervenções e acompanhamento dos indicadores.</w:t>
      </w:r>
    </w:p>
    <w:p>
      <w:pPr>
        <w:pStyle w:val="ListNumber"/>
      </w:pPr>
      <w:r>
        <w:t>Mobilização e integração da equipe</w:t>
      </w:r>
    </w:p>
    <w:p>
      <w:pPr>
        <w:pStyle w:val="ListNumber"/>
      </w:pPr>
      <w:r>
        <w:t>Planejamento e programação das atividades</w:t>
      </w:r>
    </w:p>
    <w:p>
      <w:pPr>
        <w:pStyle w:val="ListNumber"/>
      </w:pPr>
      <w:r>
        <w:t>Execução e acompanhamento de campo</w:t>
      </w:r>
    </w:p>
    <w:p>
      <w:pPr>
        <w:pStyle w:val="ListNumber"/>
      </w:pPr>
      <w:r>
        <w:t>Registro das atividades e tratamento das pendências</w:t>
      </w:r>
    </w:p>
    <w:p>
      <w:pPr>
        <w:pStyle w:val="ListNumber"/>
      </w:pPr>
      <w:r>
        <w:t>Análise de desempenho e melhoria contínua</w:t>
      </w:r>
    </w:p>
    <w:p>
      <w:pPr>
        <w:pStyle w:val="Heading1"/>
      </w:pPr>
      <w:r>
        <w:t>12. CRONOGRAMA DE CONTRATAÇÃO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4703"/>
            <w:vAlign w:val="center"/>
          </w:tcPr>
          <w:p>
            <w:r>
              <w:t>Emissão do Memorial</w:t>
            </w:r>
          </w:p>
        </w:tc>
        <w:tc>
          <w:tcPr>
            <w:tcW w:type="dxa" w:w="4703"/>
            <w:vAlign w:val="center"/>
          </w:tcPr>
          <w:p>
            <w:r>
              <w:t>15/08/2026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Envio de RFQ</w:t>
            </w:r>
          </w:p>
        </w:tc>
        <w:tc>
          <w:tcPr>
            <w:tcW w:type="dxa" w:w="4703"/>
            <w:vAlign w:val="center"/>
          </w:tcPr>
          <w:p>
            <w:r>
              <w:t>20/08/2026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Entrega das propostas</w:t>
            </w:r>
          </w:p>
        </w:tc>
        <w:tc>
          <w:tcPr>
            <w:tcW w:type="dxa" w:w="4703"/>
            <w:vAlign w:val="center"/>
          </w:tcPr>
          <w:p>
            <w:r>
              <w:t>05/09/2026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Equalização técnica</w:t>
            </w:r>
          </w:p>
        </w:tc>
        <w:tc>
          <w:tcPr>
            <w:tcW w:type="dxa" w:w="4703"/>
            <w:vAlign w:val="center"/>
          </w:tcPr>
          <w:p>
            <w:r>
              <w:t>12/09/2026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Assinatura contratual</w:t>
            </w:r>
          </w:p>
        </w:tc>
        <w:tc>
          <w:tcPr>
            <w:tcW w:type="dxa" w:w="4703"/>
            <w:vAlign w:val="center"/>
          </w:tcPr>
          <w:p>
            <w:r>
              <w:t>25/09/2026</w:t>
            </w:r>
          </w:p>
        </w:tc>
      </w:tr>
      <w:tr>
        <w:tc>
          <w:tcPr>
            <w:tcW w:type="dxa" w:w="4703"/>
            <w:vAlign w:val="center"/>
          </w:tcPr>
          <w:p>
            <w:r>
              <w:t>Mobilização</w:t>
            </w:r>
          </w:p>
        </w:tc>
        <w:tc>
          <w:tcPr>
            <w:tcW w:type="dxa" w:w="4703"/>
            <w:vAlign w:val="center"/>
          </w:tcPr>
          <w:p>
            <w:r>
              <w:t>01/10/2026</w:t>
            </w:r>
          </w:p>
        </w:tc>
      </w:tr>
    </w:tbl>
    <w:p/>
    <w:p>
      <w:pPr>
        <w:pStyle w:val="Heading1"/>
      </w:pPr>
      <w:r>
        <w:t>13. CRITÉRIOS DE MEDIÇÃO E ACEITAÇÃO</w:t>
      </w:r>
    </w:p>
    <w:p>
      <w:r>
        <w:t>A medição será mensal e considerará os serviços efetivamente executados, atendimento das ordens de serviço, cumprimento da programação, disponibilidade da equipe e conformidade dos relatórios. A aprovação ocorrerá até o dia 25 de cada mês.</w:t>
      </w:r>
    </w:p>
    <w:p>
      <w:pPr>
        <w:pStyle w:val="Heading1"/>
      </w:pPr>
      <w:r>
        <w:t>14. CRITÉRIOS DE AVALIAÇÃO DAS PROPOSTAS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Técnica</w:t>
            </w:r>
          </w:p>
        </w:tc>
        <w:tc>
          <w:tcPr>
            <w:tcW w:type="dxa" w:w="4703"/>
            <w:vAlign w:val="center"/>
          </w:tcPr>
          <w:p>
            <w:r>
              <w:t>40%</w:t>
            </w:r>
          </w:p>
        </w:tc>
      </w:tr>
      <w:tr>
        <w:tc>
          <w:tcPr>
            <w:tcW w:type="dxa" w:w="4703"/>
            <w:vAlign w:val="center"/>
          </w:tcPr>
          <w:p>
            <w:r>
              <w:t>Experiência</w:t>
            </w:r>
          </w:p>
        </w:tc>
        <w:tc>
          <w:tcPr>
            <w:tcW w:type="dxa" w:w="4703"/>
            <w:vAlign w:val="center"/>
          </w:tcPr>
          <w:p>
            <w:r>
              <w:t>20%</w:t>
            </w:r>
          </w:p>
        </w:tc>
      </w:tr>
      <w:tr>
        <w:tc>
          <w:tcPr>
            <w:tcW w:type="dxa" w:w="4703"/>
            <w:vAlign w:val="center"/>
          </w:tcPr>
          <w:p>
            <w:r>
              <w:t>Metodologia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  <w:tr>
        <w:tc>
          <w:tcPr>
            <w:tcW w:type="dxa" w:w="4703"/>
            <w:vAlign w:val="center"/>
          </w:tcPr>
          <w:p>
            <w:r>
              <w:t>Segurança e Qualidade</w:t>
            </w:r>
          </w:p>
        </w:tc>
        <w:tc>
          <w:tcPr>
            <w:tcW w:type="dxa" w:w="4703"/>
            <w:vAlign w:val="center"/>
          </w:tcPr>
          <w:p>
            <w:r>
              <w:t>10%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Comercial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</w:tbl>
    <w:p/>
    <w:p>
      <w:pPr>
        <w:pStyle w:val="Heading1"/>
      </w:pPr>
      <w:r>
        <w:t>15. SEGURANÇA, MEIO AMBIENTE E QUALIDADE</w:t>
      </w:r>
    </w:p>
    <w:p>
      <w:r>
        <w:t>A execução deverá observar as normas legais e procedimentos internos aplicáveis, incluindo análise preliminar de riscos, diálogos de segurança, controle de documentos, gestão de resíduos, tratamento de não conformidades e rastreabilidade das atividades.</w:t>
      </w:r>
    </w:p>
    <w:p>
      <w:pPr>
        <w:pStyle w:val="Heading1"/>
      </w:pPr>
      <w:r>
        <w:t>16. INDICADORES DE DESEMPENHO (KPI E SLA)</w:t>
      </w:r>
    </w:p>
    <w:p>
      <w:r>
        <w:t>O desempenho contratual será acompanhado por indicadores definidos em conjunto com a contratante, com análise periódica e registro das ações corretivas quando necessário.</w:t>
      </w:r>
    </w:p>
    <w:p>
      <w:pPr>
        <w:pStyle w:val="ListBullet"/>
      </w:pPr>
      <w:r>
        <w:t>Cumprimento da programação</w:t>
      </w:r>
    </w:p>
    <w:p>
      <w:pPr>
        <w:pStyle w:val="ListBullet"/>
      </w:pPr>
      <w:r>
        <w:t>Atendimento das ordens de serviço</w:t>
      </w:r>
    </w:p>
    <w:p>
      <w:pPr>
        <w:pStyle w:val="ListBullet"/>
      </w:pPr>
      <w:r>
        <w:t>Prazo de resposta e conclusão</w:t>
      </w:r>
    </w:p>
    <w:p>
      <w:pPr>
        <w:pStyle w:val="ListBullet"/>
      </w:pPr>
      <w:r>
        <w:t>Backlog de serviços</w:t>
      </w:r>
    </w:p>
    <w:p>
      <w:pPr>
        <w:pStyle w:val="ListBullet"/>
      </w:pPr>
      <w:r>
        <w:t>Índice de retrabalho e não conformidades</w:t>
      </w:r>
    </w:p>
    <w:p>
      <w:pPr>
        <w:pStyle w:val="ListBullet"/>
      </w:pPr>
      <w:r>
        <w:t>Qualidade dos relatórios</w:t>
      </w:r>
    </w:p>
    <w:p>
      <w:pPr>
        <w:pStyle w:val="Heading1"/>
      </w:pPr>
      <w:r>
        <w:t>17. RESPONSABILIDADES CONTRATUAIS</w:t>
      </w:r>
    </w:p>
    <w:p>
      <w:r>
        <w:t>A contratada será responsável pela disponibilização de mão de obra qualificada, supervisão, ferramentas e recursos previstos, registros das atividades, relatórios e atendimento aos requisitos de segurança e qualidade.</w:t>
      </w:r>
    </w:p>
    <w:p>
      <w:pPr>
        <w:pStyle w:val="Heading1"/>
      </w:pPr>
      <w:r>
        <w:t>18. DISPOSIÇÕES GERAIS</w:t>
      </w:r>
    </w:p>
    <w:p>
      <w:r>
        <w:t>Alterações de escopo deverão ser formalizadas entre as partes. A contratada deverá manter a documentação dos profissionais e dos serviços atualizada e disponibilizá-la para auditoria quando solicitada.</w:t>
      </w:r>
    </w:p>
    <w:p>
      <w:pPr>
        <w:pStyle w:val="Heading1"/>
      </w:pPr>
      <w:r>
        <w:t>19. CONSIDERAÇÕES FINAIS</w:t>
      </w:r>
    </w:p>
    <w:p>
      <w:r>
        <w:t>O presente Memorial Descritivo estabelece as condições mínimas para execução do escopo. A proposta deverá considerar todos os recursos necessários ao atendimento integral dos requisitos técnicos, operacionais, de segurança, qualidade e desempenho.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