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MEMORIAL DESCRITIVO TÉCNICO</w:t>
      </w:r>
    </w:p>
    <w:p>
      <w:pPr>
        <w:jc w:val="center"/>
      </w:pPr>
      <w:r>
        <w:rPr>
          <w:b/>
          <w:sz w:val="28"/>
        </w:rPr>
        <w:t>CONTRATO DE FACILITIES INDUSTRIAIS</w:t>
      </w:r>
    </w:p>
    <w:p/>
    <w:p>
      <w:pPr>
        <w:pStyle w:val="Heading1"/>
      </w:pPr>
      <w:r>
        <w:t>1. INTRODUÇÃO</w:t>
      </w:r>
    </w:p>
    <w:p>
      <w:r>
        <w:t>O presente Memorial Descritivo estabelece os requisitos técnicos, operacionais, administrativos e de gestão para contratação de empresa especializada na execução integrada de serviços de facilities industriais.</w:t>
      </w:r>
    </w:p>
    <w:p>
      <w:pPr>
        <w:pStyle w:val="Heading1"/>
      </w:pPr>
      <w:r>
        <w:t>2. APRESENTAÇÃO DA CONTRATANTE</w:t>
      </w:r>
    </w:p>
    <w:p>
      <w:r>
        <w:t>A MetalTech Forged Components S.A. possui complexo industrial destinado à fabricação de componentes metálicos, com áreas produtivas, oficinas, utilidades, áreas administrativas e infraestrutura de apoio.</w:t>
      </w:r>
    </w:p>
    <w:p>
      <w:pPr>
        <w:pStyle w:val="Heading1"/>
      </w:pPr>
      <w:r>
        <w:t>3. DADOS DO EMPREENDIMENTO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Informação</w:t>
            </w:r>
          </w:p>
        </w:tc>
      </w:tr>
      <w:tr>
        <w:tc>
          <w:tcPr>
            <w:tcW w:type="dxa" w:w="4703"/>
            <w:vAlign w:val="center"/>
          </w:tcPr>
          <w:p>
            <w:r>
              <w:t>Empreendimento</w:t>
            </w:r>
          </w:p>
        </w:tc>
        <w:tc>
          <w:tcPr>
            <w:tcW w:type="dxa" w:w="4703"/>
            <w:vAlign w:val="center"/>
          </w:tcPr>
          <w:p>
            <w:r>
              <w:t>Complexo Industrial MetalTech</w:t>
            </w:r>
          </w:p>
        </w:tc>
      </w:tr>
      <w:tr>
        <w:tc>
          <w:tcPr>
            <w:tcW w:type="dxa" w:w="4703"/>
            <w:vAlign w:val="center"/>
          </w:tcPr>
          <w:p>
            <w:r>
              <w:t>Local</w:t>
            </w:r>
          </w:p>
        </w:tc>
        <w:tc>
          <w:tcPr>
            <w:tcW w:type="dxa" w:w="4703"/>
            <w:vAlign w:val="center"/>
          </w:tcPr>
          <w:p>
            <w:r>
              <w:t>Sorocaba – SP</w:t>
            </w:r>
          </w:p>
        </w:tc>
      </w:tr>
      <w:tr>
        <w:tc>
          <w:tcPr>
            <w:tcW w:type="dxa" w:w="4703"/>
            <w:vAlign w:val="center"/>
          </w:tcPr>
          <w:p>
            <w:r>
              <w:t>Modalidade</w:t>
            </w:r>
          </w:p>
        </w:tc>
        <w:tc>
          <w:tcPr>
            <w:tcW w:type="dxa" w:w="4703"/>
            <w:vAlign w:val="center"/>
          </w:tcPr>
          <w:p>
            <w:r>
              <w:t>Facilities industriais integrados</w:t>
            </w:r>
          </w:p>
        </w:tc>
      </w:tr>
      <w:tr>
        <w:tc>
          <w:tcPr>
            <w:tcW w:type="dxa" w:w="4703"/>
            <w:vAlign w:val="center"/>
          </w:tcPr>
          <w:p>
            <w:r>
              <w:t>Vigência prevista</w:t>
            </w:r>
          </w:p>
        </w:tc>
        <w:tc>
          <w:tcPr>
            <w:tcW w:type="dxa" w:w="4703"/>
            <w:vAlign w:val="center"/>
          </w:tcPr>
          <w:p>
            <w:r>
              <w:t>36 meses</w:t>
            </w:r>
          </w:p>
        </w:tc>
      </w:tr>
      <w:tr>
        <w:tc>
          <w:tcPr>
            <w:tcW w:type="dxa" w:w="4703"/>
            <w:vAlign w:val="center"/>
          </w:tcPr>
          <w:p>
            <w:r>
              <w:t>Regime de contratação</w:t>
            </w:r>
          </w:p>
        </w:tc>
        <w:tc>
          <w:tcPr>
            <w:tcW w:type="dxa" w:w="4703"/>
            <w:vAlign w:val="center"/>
          </w:tcPr>
          <w:p>
            <w:r>
              <w:t>Preço global mensal</w:t>
            </w:r>
          </w:p>
        </w:tc>
      </w:tr>
      <w:tr>
        <w:tc>
          <w:tcPr>
            <w:tcW w:type="dxa" w:w="4703"/>
            <w:vAlign w:val="center"/>
          </w:tcPr>
          <w:p>
            <w:r>
              <w:t>Atendimento</w:t>
            </w:r>
          </w:p>
        </w:tc>
        <w:tc>
          <w:tcPr>
            <w:tcW w:type="dxa" w:w="4703"/>
            <w:vAlign w:val="center"/>
          </w:tcPr>
          <w:p>
            <w:r>
              <w:t>Contínuo e sob demanda</w:t>
            </w:r>
          </w:p>
        </w:tc>
      </w:tr>
    </w:tbl>
    <w:p/>
    <w:p>
      <w:pPr>
        <w:pStyle w:val="Heading1"/>
      </w:pPr>
      <w:r>
        <w:t>4. OBJETO DA CONTRATAÇÃO</w:t>
      </w:r>
    </w:p>
    <w:p>
      <w:r>
        <w:t>Contratação de empresa especializada para execução integrada de serviços de manutenção civil, jardinagem, serralheria, elétrica predial, climatização, instalações industriais e coleta seletiva.</w:t>
      </w:r>
    </w:p>
    <w:p>
      <w:pPr>
        <w:pStyle w:val="Heading1"/>
      </w:pPr>
      <w:r>
        <w:t>5. ESCOPO GERAL DOS SERVIÇOS</w:t>
      </w:r>
    </w:p>
    <w:p>
      <w:pPr>
        <w:pStyle w:val="ListBullet"/>
      </w:pPr>
      <w:r>
        <w:t>Planejamento semanal e programação das atividades.</w:t>
      </w:r>
    </w:p>
    <w:p>
      <w:pPr>
        <w:pStyle w:val="ListBullet"/>
      </w:pPr>
      <w:r>
        <w:t>Gestão de recursos, materiais e ferramentas.</w:t>
      </w:r>
    </w:p>
    <w:p>
      <w:pPr>
        <w:pStyle w:val="ListBullet"/>
      </w:pPr>
      <w:r>
        <w:t>Execução e acompanhamento de ordens de serviço.</w:t>
      </w:r>
    </w:p>
    <w:p>
      <w:pPr>
        <w:pStyle w:val="ListBullet"/>
      </w:pPr>
      <w:r>
        <w:t>Registro fotográfico e encerramento formal das solicitações.</w:t>
      </w:r>
    </w:p>
    <w:p>
      <w:pPr>
        <w:pStyle w:val="ListBullet"/>
      </w:pPr>
      <w:r>
        <w:t>Atendimento aos requisitos de segurança, qualidade, produtividade e meio ambiente.</w:t>
      </w:r>
    </w:p>
    <w:p>
      <w:pPr>
        <w:pStyle w:val="ListBullet"/>
      </w:pPr>
      <w:r>
        <w:t>Acompanhamento dos indicadores de desempenho e reuniões gerenciais.</w:t>
      </w:r>
    </w:p>
    <w:p>
      <w:pPr>
        <w:pStyle w:val="Heading1"/>
      </w:pPr>
      <w:r>
        <w:t>6. ÁREAS E SERVIÇOS ESPECIALIZADOS</w:t>
      </w:r>
    </w:p>
    <w:p>
      <w:pPr>
        <w:pStyle w:val="ListBullet"/>
      </w:pPr>
      <w:r>
        <w:t>Manutenção civil: reparos, adequações, pintura, alvenaria e conservação.</w:t>
      </w:r>
    </w:p>
    <w:p>
      <w:pPr>
        <w:pStyle w:val="ListBullet"/>
      </w:pPr>
      <w:r>
        <w:t>Jardinagem e áreas verdes: poda, roçada, limpeza e conservação.</w:t>
      </w:r>
    </w:p>
    <w:p>
      <w:pPr>
        <w:pStyle w:val="ListBullet"/>
      </w:pPr>
      <w:r>
        <w:t>Serralheria industrial: fabricação, reparo e adequação de estruturas metálicas.</w:t>
      </w:r>
    </w:p>
    <w:p>
      <w:pPr>
        <w:pStyle w:val="ListBullet"/>
      </w:pPr>
      <w:r>
        <w:t>Elétrica predial: iluminação, tomadas, quadros e infraestrutura elétrica.</w:t>
      </w:r>
    </w:p>
    <w:p>
      <w:pPr>
        <w:pStyle w:val="ListBullet"/>
      </w:pPr>
      <w:r>
        <w:t>Climatização e refrigeração: manutenção preventiva e corretiva.</w:t>
      </w:r>
    </w:p>
    <w:p>
      <w:pPr>
        <w:pStyle w:val="ListBullet"/>
      </w:pPr>
      <w:r>
        <w:t>Instalações industriais: apoio à infraestrutura e equipamentos.</w:t>
      </w:r>
    </w:p>
    <w:p>
      <w:pPr>
        <w:pStyle w:val="ListBullet"/>
      </w:pPr>
      <w:r>
        <w:t>Coleta seletiva: segregação, acondicionamento e organização de resíduos.</w:t>
      </w:r>
    </w:p>
    <w:p>
      <w:pPr>
        <w:pStyle w:val="Heading1"/>
      </w:pPr>
      <w:r>
        <w:t>7. ESTRUTURA DA EQUIPE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Observações</w:t>
            </w:r>
          </w:p>
        </w:tc>
      </w:tr>
      <w:tr>
        <w:tc>
          <w:tcPr>
            <w:tcW w:type="dxa" w:w="3135"/>
            <w:vAlign w:val="center"/>
          </w:tcPr>
          <w:p>
            <w:r>
              <w:t>Gestor de Contrato</w:t>
            </w:r>
          </w:p>
        </w:tc>
        <w:tc>
          <w:tcPr>
            <w:tcW w:type="dxa" w:w="3135"/>
            <w:vAlign w:val="center"/>
          </w:tcPr>
          <w:p>
            <w:r>
              <w:t>1</w:t>
            </w:r>
          </w:p>
        </w:tc>
        <w:tc>
          <w:tcPr>
            <w:tcW w:type="dxa" w:w="3135"/>
            <w:vAlign w:val="center"/>
          </w:tcPr>
          <w:p>
            <w:r>
              <w:t>Gestão administrativa e contratual</w:t>
            </w:r>
          </w:p>
        </w:tc>
      </w:tr>
      <w:tr>
        <w:tc>
          <w:tcPr>
            <w:tcW w:type="dxa" w:w="3135"/>
            <w:vAlign w:val="center"/>
          </w:tcPr>
          <w:p>
            <w:r>
              <w:t>Supervisor de Campo</w:t>
            </w:r>
          </w:p>
        </w:tc>
        <w:tc>
          <w:tcPr>
            <w:tcW w:type="dxa" w:w="3135"/>
            <w:vAlign w:val="center"/>
          </w:tcPr>
          <w:p>
            <w:r>
              <w:t>1</w:t>
            </w:r>
          </w:p>
        </w:tc>
        <w:tc>
          <w:tcPr>
            <w:tcW w:type="dxa" w:w="3135"/>
            <w:vAlign w:val="center"/>
          </w:tcPr>
          <w:p>
            <w:r>
              <w:t>Coordenação operacional</w:t>
            </w:r>
          </w:p>
        </w:tc>
      </w:tr>
      <w:tr>
        <w:tc>
          <w:tcPr>
            <w:tcW w:type="dxa" w:w="3135"/>
            <w:vAlign w:val="center"/>
          </w:tcPr>
          <w:p>
            <w:r>
              <w:t>Técnico de Segurança</w:t>
            </w:r>
          </w:p>
        </w:tc>
        <w:tc>
          <w:tcPr>
            <w:tcW w:type="dxa" w:w="3135"/>
            <w:vAlign w:val="center"/>
          </w:tcPr>
          <w:p>
            <w:r>
              <w:t>1</w:t>
            </w:r>
          </w:p>
        </w:tc>
        <w:tc>
          <w:tcPr>
            <w:tcW w:type="dxa" w:w="3135"/>
            <w:vAlign w:val="center"/>
          </w:tcPr>
          <w:p>
            <w:r>
              <w:t>Gestão de SMS</w:t>
            </w:r>
          </w:p>
        </w:tc>
      </w:tr>
      <w:tr>
        <w:tc>
          <w:tcPr>
            <w:tcW w:type="dxa" w:w="3135"/>
            <w:vAlign w:val="center"/>
          </w:tcPr>
          <w:p>
            <w:r>
              <w:t>Equipe Civil e Jardinagem</w:t>
            </w:r>
          </w:p>
        </w:tc>
        <w:tc>
          <w:tcPr>
            <w:tcW w:type="dxa" w:w="3135"/>
            <w:vAlign w:val="center"/>
          </w:tcPr>
          <w:p>
            <w:r>
              <w:t>23</w:t>
            </w:r>
          </w:p>
        </w:tc>
        <w:tc>
          <w:tcPr>
            <w:tcW w:type="dxa" w:w="3135"/>
            <w:vAlign w:val="center"/>
          </w:tcPr>
          <w:p>
            <w:r>
              <w:t>Manutenção e conservação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t>Equipe de Serralheria</w:t>
            </w:r>
          </w:p>
        </w:tc>
        <w:tc>
          <w:tcPr>
            <w:tcW w:type="dxa" w:w="3135"/>
            <w:vAlign w:val="center"/>
          </w:tcPr>
          <w:p>
            <w:r>
              <w:t>16</w:t>
            </w:r>
          </w:p>
        </w:tc>
        <w:tc>
          <w:tcPr>
            <w:tcW w:type="dxa" w:w="3135"/>
            <w:vAlign w:val="center"/>
          </w:tcPr>
          <w:p>
            <w:r>
              <w:t>Estruturas e reparos metálicos</w:t>
            </w:r>
          </w:p>
        </w:tc>
      </w:tr>
      <w:tr>
        <w:tc>
          <w:tcPr>
            <w:tcW w:type="dxa" w:w="3135"/>
            <w:vAlign w:val="center"/>
          </w:tcPr>
          <w:p>
            <w:r>
              <w:t>Equipe Elétrica Predial</w:t>
            </w:r>
          </w:p>
        </w:tc>
        <w:tc>
          <w:tcPr>
            <w:tcW w:type="dxa" w:w="3135"/>
            <w:vAlign w:val="center"/>
          </w:tcPr>
          <w:p>
            <w:r>
              <w:t>9</w:t>
            </w:r>
          </w:p>
        </w:tc>
        <w:tc>
          <w:tcPr>
            <w:tcW w:type="dxa" w:w="3135"/>
            <w:vAlign w:val="center"/>
          </w:tcPr>
          <w:p>
            <w:r>
              <w:t>Instalações elétricas</w:t>
            </w:r>
          </w:p>
        </w:tc>
      </w:tr>
      <w:tr>
        <w:tc>
          <w:tcPr>
            <w:tcW w:type="dxa" w:w="3135"/>
            <w:vAlign w:val="center"/>
          </w:tcPr>
          <w:p>
            <w:r>
              <w:t>Equipe de Climatização</w:t>
            </w:r>
          </w:p>
        </w:tc>
        <w:tc>
          <w:tcPr>
            <w:tcW w:type="dxa" w:w="3135"/>
            <w:vAlign w:val="center"/>
          </w:tcPr>
          <w:p>
            <w:r>
              <w:t>5</w:t>
            </w:r>
          </w:p>
        </w:tc>
        <w:tc>
          <w:tcPr>
            <w:tcW w:type="dxa" w:w="3135"/>
            <w:vAlign w:val="center"/>
          </w:tcPr>
          <w:p>
            <w:r>
              <w:t>HVAC e refrigeração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t>Equipe de Instalações Industriais</w:t>
            </w:r>
          </w:p>
        </w:tc>
        <w:tc>
          <w:tcPr>
            <w:tcW w:type="dxa" w:w="3135"/>
            <w:vAlign w:val="center"/>
          </w:tcPr>
          <w:p>
            <w:r>
              <w:t>9</w:t>
            </w:r>
          </w:p>
        </w:tc>
        <w:tc>
          <w:tcPr>
            <w:tcW w:type="dxa" w:w="3135"/>
            <w:vAlign w:val="center"/>
          </w:tcPr>
          <w:p>
            <w:r>
              <w:t>Apoio industrial</w:t>
            </w:r>
          </w:p>
        </w:tc>
      </w:tr>
      <w:tr>
        <w:tc>
          <w:tcPr>
            <w:tcW w:type="dxa" w:w="3135"/>
            <w:vAlign w:val="center"/>
          </w:tcPr>
          <w:p>
            <w:r>
              <w:t>Equipe de Coleta Seletiva</w:t>
            </w:r>
          </w:p>
        </w:tc>
        <w:tc>
          <w:tcPr>
            <w:tcW w:type="dxa" w:w="3135"/>
            <w:vAlign w:val="center"/>
          </w:tcPr>
          <w:p>
            <w:r>
              <w:t>2</w:t>
            </w:r>
          </w:p>
        </w:tc>
        <w:tc>
          <w:tcPr>
            <w:tcW w:type="dxa" w:w="3135"/>
            <w:vAlign w:val="center"/>
          </w:tcPr>
          <w:p>
            <w:r>
              <w:t>Gestão de resíduos</w:t>
            </w:r>
          </w:p>
        </w:tc>
      </w:tr>
      <w:tr>
        <w:tc>
          <w:tcPr>
            <w:tcW w:type="dxa" w:w="3135"/>
            <w:vAlign w:val="center"/>
          </w:tcPr>
          <w:p>
            <w:r>
              <w:t>Controlador Administrativo</w:t>
            </w:r>
          </w:p>
        </w:tc>
        <w:tc>
          <w:tcPr>
            <w:tcW w:type="dxa" w:w="3135"/>
            <w:vAlign w:val="center"/>
          </w:tcPr>
          <w:p>
            <w:r>
              <w:t>1</w:t>
            </w:r>
          </w:p>
        </w:tc>
        <w:tc>
          <w:tcPr>
            <w:tcW w:type="dxa" w:w="3135"/>
            <w:vAlign w:val="center"/>
          </w:tcPr>
          <w:p>
            <w:r>
              <w:t>Controle documental e apontamentos</w:t>
            </w:r>
          </w:p>
        </w:tc>
      </w:tr>
    </w:tbl>
    <w:p/>
    <w:p>
      <w:pPr>
        <w:pStyle w:val="Heading1"/>
      </w:pPr>
      <w:r>
        <w:t>8. CAPACITAÇÃO TÉCNICA EXIGIDA</w:t>
      </w:r>
    </w:p>
    <w:p>
      <w:r>
        <w:t>A contratada deverá comprovar experiência compatível com o escopo e disponibilizar profissionais devidamente qualificados para as atividades previstas.</w:t>
      </w:r>
    </w:p>
    <w:p>
      <w:pPr>
        <w:pStyle w:val="ListBullet"/>
      </w:pPr>
      <w:r>
        <w:t>Experiência mínima de 5 anos em facilities industriais ou serviços equivalentes.</w:t>
      </w:r>
    </w:p>
    <w:p>
      <w:pPr>
        <w:pStyle w:val="ListBullet"/>
      </w:pPr>
      <w:r>
        <w:t>Capacitação compatível com as atividades e requisitos legais.</w:t>
      </w:r>
    </w:p>
    <w:p>
      <w:pPr>
        <w:pStyle w:val="ListBullet"/>
      </w:pPr>
      <w:r>
        <w:t>Treinamentos NR-10, NR-12, NR-18, NR-20, NR-33 e NR-35 conforme função.</w:t>
      </w:r>
    </w:p>
    <w:p>
      <w:pPr>
        <w:pStyle w:val="ListBullet"/>
      </w:pPr>
      <w:r>
        <w:t>Conhecimento de planejamento, controle de ordens de serviço e indicadores.</w:t>
      </w:r>
    </w:p>
    <w:p>
      <w:pPr>
        <w:pStyle w:val="Heading1"/>
      </w:pPr>
      <w:r>
        <w:t>9. RESPONSABILIDADES DAS PARTES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Contratante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Contratada</w:t>
            </w:r>
          </w:p>
        </w:tc>
      </w:tr>
      <w:tr>
        <w:tc>
          <w:tcPr>
            <w:tcW w:type="dxa" w:w="4703"/>
            <w:vAlign w:val="center"/>
          </w:tcPr>
          <w:p>
            <w:r>
              <w:t>Disponibilizar infraestrutura administrativa e prioridades de atendimento.</w:t>
            </w:r>
          </w:p>
        </w:tc>
        <w:tc>
          <w:tcPr>
            <w:tcW w:type="dxa" w:w="4703"/>
            <w:vAlign w:val="center"/>
          </w:tcPr>
          <w:p>
            <w:r>
              <w:t>Fornecer mão de obra, supervisão, ferramentas, EPIs, uniformes, registros, relatórios e gestão do contrato.</w:t>
            </w:r>
          </w:p>
        </w:tc>
      </w:tr>
    </w:tbl>
    <w:p/>
    <w:p>
      <w:pPr>
        <w:pStyle w:val="Heading1"/>
      </w:pPr>
      <w:r>
        <w:t>10. EQUIPAMENTOS, FERRAMENTAS E RECURSOS</w:t>
      </w:r>
    </w:p>
    <w:p>
      <w:pPr>
        <w:pStyle w:val="ListBullet"/>
      </w:pPr>
      <w:r>
        <w:t>Ferramentas manuais e elétricas.</w:t>
      </w:r>
    </w:p>
    <w:p>
      <w:pPr>
        <w:pStyle w:val="ListBullet"/>
      </w:pPr>
      <w:r>
        <w:t>Equipamentos de jardinagem e conservação.</w:t>
      </w:r>
    </w:p>
    <w:p>
      <w:pPr>
        <w:pStyle w:val="ListBullet"/>
      </w:pPr>
      <w:r>
        <w:t>Equipamentos de soldagem e corte.</w:t>
      </w:r>
    </w:p>
    <w:p>
      <w:pPr>
        <w:pStyle w:val="ListBullet"/>
      </w:pPr>
      <w:r>
        <w:t>Instrumentos elétricos e mecânicos calibrados.</w:t>
      </w:r>
    </w:p>
    <w:p>
      <w:pPr>
        <w:pStyle w:val="ListBullet"/>
      </w:pPr>
      <w:r>
        <w:t>Veículos e equipamentos de apoio conforme necessidade.</w:t>
      </w:r>
    </w:p>
    <w:p>
      <w:pPr>
        <w:pStyle w:val="Heading1"/>
      </w:pPr>
      <w:r>
        <w:t>11. METODOLOGIA DE EXECUÇÃO</w:t>
      </w:r>
    </w:p>
    <w:p>
      <w:r>
        <w:t>Os serviços serão realizados de forma planejada e contínua, contemplando mobilização, programação das atividades, execução, inspeção, registro das intervenções e acompanhamento dos indicadores.</w:t>
      </w:r>
    </w:p>
    <w:p>
      <w:pPr>
        <w:pStyle w:val="ListNumber"/>
      </w:pPr>
      <w:r>
        <w:t>Mobilização e integração da equipe</w:t>
      </w:r>
    </w:p>
    <w:p>
      <w:pPr>
        <w:pStyle w:val="ListNumber"/>
      </w:pPr>
      <w:r>
        <w:t>Planejamento e programação das atividades</w:t>
      </w:r>
    </w:p>
    <w:p>
      <w:pPr>
        <w:pStyle w:val="ListNumber"/>
      </w:pPr>
      <w:r>
        <w:t>Execução e acompanhamento de campo</w:t>
      </w:r>
    </w:p>
    <w:p>
      <w:pPr>
        <w:pStyle w:val="ListNumber"/>
      </w:pPr>
      <w:r>
        <w:t>Registro das atividades e tratamento das pendências</w:t>
      </w:r>
    </w:p>
    <w:p>
      <w:pPr>
        <w:pStyle w:val="ListNumber"/>
      </w:pPr>
      <w:r>
        <w:t>Análise de desempenho e melhoria contínua</w:t>
      </w:r>
    </w:p>
    <w:p>
      <w:pPr>
        <w:pStyle w:val="Heading1"/>
      </w:pPr>
      <w:r>
        <w:t>12. CRONOGRAMA DE CONTRATAÇÃO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4703"/>
            <w:vAlign w:val="center"/>
          </w:tcPr>
          <w:p>
            <w:r>
              <w:t>Emissão do Memorial</w:t>
            </w:r>
          </w:p>
        </w:tc>
        <w:tc>
          <w:tcPr>
            <w:tcW w:type="dxa" w:w="4703"/>
            <w:vAlign w:val="center"/>
          </w:tcPr>
          <w:p>
            <w:r>
              <w:t>20/08/2026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Envio de RFQ</w:t>
            </w:r>
          </w:p>
        </w:tc>
        <w:tc>
          <w:tcPr>
            <w:tcW w:type="dxa" w:w="4703"/>
            <w:vAlign w:val="center"/>
          </w:tcPr>
          <w:p>
            <w:r>
              <w:t>27/08/2026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Recebimento de dúvidas</w:t>
            </w:r>
          </w:p>
        </w:tc>
        <w:tc>
          <w:tcPr>
            <w:tcW w:type="dxa" w:w="4703"/>
            <w:vAlign w:val="center"/>
          </w:tcPr>
          <w:p>
            <w:r>
              <w:t>03/09/2026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Entrega das propostas</w:t>
            </w:r>
          </w:p>
        </w:tc>
        <w:tc>
          <w:tcPr>
            <w:tcW w:type="dxa" w:w="4703"/>
            <w:vAlign w:val="center"/>
          </w:tcPr>
          <w:p>
            <w:r>
              <w:t>15/09/2026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Equalização técnica</w:t>
            </w:r>
          </w:p>
        </w:tc>
        <w:tc>
          <w:tcPr>
            <w:tcW w:type="dxa" w:w="4703"/>
            <w:vAlign w:val="center"/>
          </w:tcPr>
          <w:p>
            <w:r>
              <w:t>23/09/2026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Assinatura contratual</w:t>
            </w:r>
          </w:p>
        </w:tc>
        <w:tc>
          <w:tcPr>
            <w:tcW w:type="dxa" w:w="4703"/>
            <w:vAlign w:val="center"/>
          </w:tcPr>
          <w:p>
            <w:r>
              <w:t>05/10/2026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Mobilização</w:t>
            </w:r>
          </w:p>
        </w:tc>
        <w:tc>
          <w:tcPr>
            <w:tcW w:type="dxa" w:w="4703"/>
            <w:vAlign w:val="center"/>
          </w:tcPr>
          <w:p>
            <w:r>
              <w:t>19/10/2026</w:t>
            </w:r>
          </w:p>
        </w:tc>
      </w:tr>
    </w:tbl>
    <w:p/>
    <w:p>
      <w:pPr>
        <w:pStyle w:val="Heading1"/>
      </w:pPr>
      <w:r>
        <w:t>13. CRITÉRIOS DE MEDIÇÃO E ACEITAÇÃO</w:t>
      </w:r>
    </w:p>
    <w:p>
      <w:r>
        <w:t>A medição será mensal, considerando quantitativos e serviços executados, disponibilidade das equipes, cumprimento das ordens de serviço, atendimento aos SLAs, qualidade dos registros e indicadores de desempenho.</w:t>
      </w:r>
    </w:p>
    <w:p>
      <w:pPr>
        <w:pStyle w:val="Heading1"/>
      </w:pPr>
      <w:r>
        <w:t>14. CRITÉRIOS DE AVALIAÇÃO DAS PROPOSTAS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4703"/>
            <w:vAlign w:val="center"/>
          </w:tcPr>
          <w:p>
            <w:r>
              <w:t>Proposta Técnica</w:t>
            </w:r>
          </w:p>
        </w:tc>
        <w:tc>
          <w:tcPr>
            <w:tcW w:type="dxa" w:w="4703"/>
            <w:vAlign w:val="center"/>
          </w:tcPr>
          <w:p>
            <w:r>
              <w:t>35%</w:t>
            </w:r>
          </w:p>
        </w:tc>
      </w:tr>
      <w:tr>
        <w:tc>
          <w:tcPr>
            <w:tcW w:type="dxa" w:w="4703"/>
            <w:vAlign w:val="center"/>
          </w:tcPr>
          <w:p>
            <w:r>
              <w:t>Experiência</w:t>
            </w:r>
          </w:p>
        </w:tc>
        <w:tc>
          <w:tcPr>
            <w:tcW w:type="dxa" w:w="4703"/>
            <w:vAlign w:val="center"/>
          </w:tcPr>
          <w:p>
            <w:r>
              <w:t>20%</w:t>
            </w:r>
          </w:p>
        </w:tc>
      </w:tr>
      <w:tr>
        <w:tc>
          <w:tcPr>
            <w:tcW w:type="dxa" w:w="4703"/>
            <w:vAlign w:val="center"/>
          </w:tcPr>
          <w:p>
            <w:r>
              <w:t>Metodologia</w:t>
            </w:r>
          </w:p>
        </w:tc>
        <w:tc>
          <w:tcPr>
            <w:tcW w:type="dxa" w:w="4703"/>
            <w:vAlign w:val="center"/>
          </w:tcPr>
          <w:p>
            <w:r>
              <w:t>15%</w:t>
            </w:r>
          </w:p>
        </w:tc>
      </w:tr>
      <w:tr>
        <w:tc>
          <w:tcPr>
            <w:tcW w:type="dxa" w:w="4703"/>
            <w:vAlign w:val="center"/>
          </w:tcPr>
          <w:p>
            <w:r>
              <w:t>SMS e Qualidade</w:t>
            </w:r>
          </w:p>
        </w:tc>
        <w:tc>
          <w:tcPr>
            <w:tcW w:type="dxa" w:w="4703"/>
            <w:vAlign w:val="center"/>
          </w:tcPr>
          <w:p>
            <w:r>
              <w:t>15%</w:t>
            </w:r>
          </w:p>
        </w:tc>
      </w:tr>
      <w:tr>
        <w:tc>
          <w:tcPr>
            <w:tcW w:type="dxa" w:w="4703"/>
            <w:vAlign w:val="center"/>
          </w:tcPr>
          <w:p>
            <w:r>
              <w:t>Proposta Comercial</w:t>
            </w:r>
          </w:p>
        </w:tc>
        <w:tc>
          <w:tcPr>
            <w:tcW w:type="dxa" w:w="4703"/>
            <w:vAlign w:val="center"/>
          </w:tcPr>
          <w:p>
            <w:r>
              <w:t>15%</w:t>
            </w:r>
          </w:p>
        </w:tc>
      </w:tr>
    </w:tbl>
    <w:p/>
    <w:p>
      <w:pPr>
        <w:pStyle w:val="Heading1"/>
      </w:pPr>
      <w:r>
        <w:t>15. SEGURANÇA, MEIO AMBIENTE E QUALIDADE</w:t>
      </w:r>
    </w:p>
    <w:p>
      <w:r>
        <w:t>A execução deverá observar as normas legais e procedimentos internos aplicáveis, incluindo análise preliminar de riscos, diálogos de segurança, controle de documentos, gestão de resíduos, tratamento de não conformidades e rastreabilidade das atividades.</w:t>
      </w:r>
    </w:p>
    <w:p>
      <w:pPr>
        <w:pStyle w:val="Heading1"/>
      </w:pPr>
      <w:r>
        <w:t>16. INDICADORES DE DESEMPENHO (KPI E SLA)</w:t>
      </w:r>
    </w:p>
    <w:p>
      <w:r>
        <w:t>O desempenho contratual será acompanhado por indicadores definidos em conjunto com a contratante, com análise periódica e registro das ações corretivas quando necessário.</w:t>
      </w:r>
    </w:p>
    <w:p>
      <w:pPr>
        <w:pStyle w:val="ListBullet"/>
      </w:pPr>
      <w:r>
        <w:t>Cumprimento da programação</w:t>
      </w:r>
    </w:p>
    <w:p>
      <w:pPr>
        <w:pStyle w:val="ListBullet"/>
      </w:pPr>
      <w:r>
        <w:t>Atendimento das ordens de serviço</w:t>
      </w:r>
    </w:p>
    <w:p>
      <w:pPr>
        <w:pStyle w:val="ListBullet"/>
      </w:pPr>
      <w:r>
        <w:t>Prazo de resposta e conclusão</w:t>
      </w:r>
    </w:p>
    <w:p>
      <w:pPr>
        <w:pStyle w:val="ListBullet"/>
      </w:pPr>
      <w:r>
        <w:t>Backlog de serviços</w:t>
      </w:r>
    </w:p>
    <w:p>
      <w:pPr>
        <w:pStyle w:val="ListBullet"/>
      </w:pPr>
      <w:r>
        <w:t>Índice de retrabalho e não conformidades</w:t>
      </w:r>
    </w:p>
    <w:p>
      <w:pPr>
        <w:pStyle w:val="ListBullet"/>
      </w:pPr>
      <w:r>
        <w:t>Qualidade dos relatórios</w:t>
      </w:r>
    </w:p>
    <w:p>
      <w:pPr>
        <w:pStyle w:val="Heading1"/>
      </w:pPr>
      <w:r>
        <w:t>17. RESPONSABILIDADES CONTRATUAIS</w:t>
      </w:r>
    </w:p>
    <w:p>
      <w:r>
        <w:t>A contratada será responsável pela disponibilização de mão de obra qualificada, supervisão, ferramentas e recursos previstos, registros das atividades, relatórios e atendimento aos requisitos de segurança e qualidade.</w:t>
      </w:r>
    </w:p>
    <w:p>
      <w:pPr>
        <w:pStyle w:val="Heading1"/>
      </w:pPr>
      <w:r>
        <w:t>18. DISPOSIÇÕES GERAIS</w:t>
      </w:r>
    </w:p>
    <w:p>
      <w:r>
        <w:t>Alterações de escopo deverão ser formalizadas entre as partes. A contratada deverá manter a documentação dos profissionais e dos serviços atualizada e disponibilizá-la para auditoria quando solicitada.</w:t>
      </w:r>
    </w:p>
    <w:p>
      <w:pPr>
        <w:pStyle w:val="Heading1"/>
      </w:pPr>
      <w:r>
        <w:t>19. CONSIDERAÇÕES FINAIS</w:t>
      </w:r>
    </w:p>
    <w:p>
      <w:r>
        <w:t>O presente Memorial Descritivo estabelece as condições mínimas para execução do escopo. A proposta deverá considerar todos os recursos necessários ao atendimento integral dos requisitos técnicos, operacionais, de segurança, qualidade e desempenho.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