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9361" w14:textId="77777777" w:rsidR="00DD5F9B" w:rsidRDefault="00B516A4">
      <w:pPr>
        <w:pStyle w:val="Ttulo2"/>
        <w:jc w:val="center"/>
        <w:rPr>
          <w:rFonts w:ascii="Arial Narrow" w:eastAsia="Arial Narrow" w:hAnsi="Arial Narrow" w:cs="Arial Narrow"/>
          <w:sz w:val="28"/>
          <w:szCs w:val="28"/>
        </w:rPr>
      </w:pPr>
      <w:r>
        <w:rPr>
          <w:rFonts w:ascii="Arial Narrow" w:eastAsia="Arial Narrow" w:hAnsi="Arial Narrow" w:cs="Arial Narrow"/>
          <w:sz w:val="28"/>
          <w:szCs w:val="28"/>
        </w:rPr>
        <w:t xml:space="preserve">Contrato de Préstamo Hipotecario Nuevo Crédito </w:t>
      </w:r>
      <w:proofErr w:type="spellStart"/>
      <w:r>
        <w:rPr>
          <w:rFonts w:ascii="Arial Narrow" w:eastAsia="Arial Narrow" w:hAnsi="Arial Narrow" w:cs="Arial Narrow"/>
          <w:sz w:val="28"/>
          <w:szCs w:val="28"/>
        </w:rPr>
        <w:t>Mivivienda</w:t>
      </w:r>
      <w:proofErr w:type="spellEnd"/>
      <w:r>
        <w:rPr>
          <w:rFonts w:ascii="Arial Narrow" w:eastAsia="Arial Narrow" w:hAnsi="Arial Narrow" w:cs="Arial Narrow"/>
          <w:sz w:val="28"/>
          <w:szCs w:val="28"/>
        </w:rPr>
        <w:t xml:space="preserve"> Más con BONO del Buen Pagador </w:t>
      </w:r>
    </w:p>
    <w:p w14:paraId="736FF490" w14:textId="77777777" w:rsidR="00DD5F9B" w:rsidRDefault="00B516A4">
      <w:pPr>
        <w:pStyle w:val="Ttulo2"/>
        <w:jc w:val="center"/>
        <w:rPr>
          <w:rFonts w:ascii="Arial Narrow" w:eastAsia="Arial Narrow" w:hAnsi="Arial Narrow" w:cs="Arial Narrow"/>
          <w:sz w:val="24"/>
          <w:szCs w:val="24"/>
        </w:rPr>
      </w:pPr>
      <w:r>
        <w:rPr>
          <w:rFonts w:ascii="Arial Narrow" w:eastAsia="Arial Narrow" w:hAnsi="Arial Narrow" w:cs="Arial Narrow"/>
          <w:sz w:val="24"/>
          <w:szCs w:val="24"/>
        </w:rPr>
        <w:t xml:space="preserve">RESOLUCIÓN SBS </w:t>
      </w:r>
      <w:proofErr w:type="spellStart"/>
      <w:r>
        <w:rPr>
          <w:rFonts w:ascii="Arial Narrow" w:eastAsia="Arial Narrow" w:hAnsi="Arial Narrow" w:cs="Arial Narrow"/>
          <w:sz w:val="24"/>
          <w:szCs w:val="24"/>
        </w:rPr>
        <w:t>N°</w:t>
      </w:r>
      <w:proofErr w:type="spellEnd"/>
      <w:r>
        <w:rPr>
          <w:rFonts w:ascii="Arial Narrow" w:eastAsia="Arial Narrow" w:hAnsi="Arial Narrow" w:cs="Arial Narrow"/>
          <w:sz w:val="24"/>
          <w:szCs w:val="24"/>
        </w:rPr>
        <w:t xml:space="preserve"> 00998-2022</w:t>
      </w:r>
    </w:p>
    <w:p w14:paraId="290620B0" w14:textId="77777777" w:rsidR="00DD5F9B" w:rsidRDefault="00DD5F9B">
      <w:pPr>
        <w:pBdr>
          <w:top w:val="nil"/>
          <w:left w:val="nil"/>
          <w:bottom w:val="nil"/>
          <w:right w:val="nil"/>
          <w:between w:val="nil"/>
        </w:pBdr>
        <w:jc w:val="both"/>
        <w:rPr>
          <w:rFonts w:ascii="Arial Narrow" w:eastAsia="Arial Narrow" w:hAnsi="Arial Narrow" w:cs="Arial Narrow"/>
          <w:b/>
          <w:color w:val="000000"/>
        </w:rPr>
      </w:pPr>
    </w:p>
    <w:p w14:paraId="6B20DAD3" w14:textId="77777777" w:rsidR="00DD5F9B" w:rsidRDefault="00B516A4">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SEÑOR NOTARIO:</w:t>
      </w:r>
    </w:p>
    <w:p w14:paraId="6677B727"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Sírvase usted extender en su Registro de Escrituras Públicas una en la que conste el CONTRATO DE PRÉSTAMO HIPOTECARIO NUEVO CRÉDITO MIVIVIENDA MÁS (el “Contrato”) que celebran, de una parte, BANCO DE CRÉDITO DEL PERÚ, con RUC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20100047218, cuyo domicili</w:t>
      </w:r>
      <w:r>
        <w:rPr>
          <w:rFonts w:ascii="Arial Narrow" w:eastAsia="Arial Narrow" w:hAnsi="Arial Narrow" w:cs="Arial Narrow"/>
          <w:color w:val="000000"/>
        </w:rPr>
        <w:t>o para los efectos del Contrato es el que figura en el Anexo que, firmado por ambas partes, es parte integrante del Contrato (el “Anexo”), debidamente representado por las personas cuyos datos y poderes figuran en el Anexo (el “BANCO”) y, de la otra, la(s)</w:t>
      </w:r>
      <w:r>
        <w:rPr>
          <w:rFonts w:ascii="Arial Narrow" w:eastAsia="Arial Narrow" w:hAnsi="Arial Narrow" w:cs="Arial Narrow"/>
          <w:color w:val="000000"/>
        </w:rPr>
        <w:t xml:space="preserve"> persona(s) cuyo(s) nombre(s) y generales de ley figuran en el Anexo (el “CLIENTE”), en los  términos y condiciones siguientes:</w:t>
      </w:r>
      <w:r>
        <w:rPr>
          <w:rFonts w:ascii="Arial Narrow" w:eastAsia="Arial Narrow" w:hAnsi="Arial Narrow" w:cs="Arial Narrow"/>
          <w:color w:val="000000"/>
        </w:rPr>
        <w:br/>
        <w:t> </w:t>
      </w:r>
    </w:p>
    <w:p w14:paraId="19BA3F98"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PRIMERA</w:t>
      </w:r>
      <w:r>
        <w:rPr>
          <w:rFonts w:ascii="Arial Narrow" w:eastAsia="Arial Narrow" w:hAnsi="Arial Narrow" w:cs="Arial Narrow"/>
          <w:color w:val="000000"/>
        </w:rPr>
        <w:t>: DEL OBJETO DEL CONTRATO</w:t>
      </w:r>
    </w:p>
    <w:p w14:paraId="19265754"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Mediante el Contrato y con recursos del Fondo Hipotecario de Promoción de la Vivienda (Fondo </w:t>
      </w:r>
      <w:r>
        <w:rPr>
          <w:rFonts w:ascii="Arial Narrow" w:eastAsia="Arial Narrow" w:hAnsi="Arial Narrow" w:cs="Arial Narrow"/>
          <w:color w:val="000000"/>
        </w:rPr>
        <w:t>MIVIVIENDA), proporcionados al BANCO por la Corporación Financiera de Desarrollo (COFIDE) a través de una línea de crédito especial para la concesión de créditos para la construcción y adquisición de viviendas denominada “Nuevo Crédito MIVIVIENDA”, el BANC</w:t>
      </w:r>
      <w:r>
        <w:rPr>
          <w:rFonts w:ascii="Arial Narrow" w:eastAsia="Arial Narrow" w:hAnsi="Arial Narrow" w:cs="Arial Narrow"/>
          <w:color w:val="000000"/>
        </w:rPr>
        <w:t>O otorga a solicitud del CLIENTE un préstamo dinerario (el “Préstamo”) por el plazo y finalidad exclusiva señalados en el Anexo.  En garantía del Préstamo, el CLIENTE constituye hipoteca a favor del BANCO sobre el inmueble que se describe en el Anexo (el “</w:t>
      </w:r>
      <w:r>
        <w:rPr>
          <w:rFonts w:ascii="Arial Narrow" w:eastAsia="Arial Narrow" w:hAnsi="Arial Narrow" w:cs="Arial Narrow"/>
          <w:color w:val="000000"/>
        </w:rPr>
        <w:t>Inmueble”), el mismo que el CLIENTE se obliga a utilizar como casa-habitación.</w:t>
      </w:r>
    </w:p>
    <w:p w14:paraId="6EF0F253"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SEGUNDA</w:t>
      </w:r>
      <w:r>
        <w:rPr>
          <w:rFonts w:ascii="Arial Narrow" w:eastAsia="Arial Narrow" w:hAnsi="Arial Narrow" w:cs="Arial Narrow"/>
          <w:color w:val="000000"/>
        </w:rPr>
        <w:t>: DE LAS CONDICIONES DEL PRÉSTAMO</w:t>
      </w:r>
    </w:p>
    <w:p w14:paraId="2C8D5EED"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declara conocer y aceptar que el otorgamiento, desembolso y vigencia del Préstamo estará condicionado a que COFIDE entregue a</w:t>
      </w:r>
      <w:r>
        <w:rPr>
          <w:rFonts w:ascii="Arial Narrow" w:eastAsia="Arial Narrow" w:hAnsi="Arial Narrow" w:cs="Arial Narrow"/>
          <w:color w:val="000000"/>
        </w:rPr>
        <w:t>l BANCO -a entera satisfacción de este último- los fondos provenientes de la línea de crédito indicada en la cláusula primera de este Contrato.  Si, COFIDE no proporcionase al BANCO, aun cuando este haya aprobado crediticiamente el Préstamo al CLIENTE, los</w:t>
      </w:r>
      <w:r>
        <w:rPr>
          <w:rFonts w:ascii="Arial Narrow" w:eastAsia="Arial Narrow" w:hAnsi="Arial Narrow" w:cs="Arial Narrow"/>
          <w:color w:val="000000"/>
        </w:rPr>
        <w:t xml:space="preserve"> fondos necesarios para que el BANCO pueda otorgar el Préstamo al CLIENTE al amparo del Fondo MIVIVIENDA, el BANCO no tendrá ninguna obligación de otorgar el Préstamo al CLIENTE, por lo que la vigencia del Contrato quedará condicionada a que el BANCO recib</w:t>
      </w:r>
      <w:r>
        <w:rPr>
          <w:rFonts w:ascii="Arial Narrow" w:eastAsia="Arial Narrow" w:hAnsi="Arial Narrow" w:cs="Arial Narrow"/>
          <w:color w:val="000000"/>
        </w:rPr>
        <w:t>a de COFIDE, de conformidad con el Contrato de Canalización de Recursos del Fondo MIVIVIENDA, los fondos para el desembolso del Préstamo a favor del CLIENTE.</w:t>
      </w:r>
    </w:p>
    <w:p w14:paraId="467F7ED7"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Únicamente si el Fondo MIVIVIENDA aprueba el otorgamiento del Préstamo mediante confirmación escri</w:t>
      </w:r>
      <w:r>
        <w:rPr>
          <w:rFonts w:ascii="Arial Narrow" w:eastAsia="Arial Narrow" w:hAnsi="Arial Narrow" w:cs="Arial Narrow"/>
          <w:color w:val="000000"/>
        </w:rPr>
        <w:t>ta dirigida al BANCO y entrega los fondos suficientes a este, con cargo a su línea de crédito, los fondos del Préstamo serán puestos a disposición del CLIENTE a la firma de la escritura pública que este Contrato origine.  Para el caso de bienes terminados,</w:t>
      </w:r>
      <w:r>
        <w:rPr>
          <w:rFonts w:ascii="Arial Narrow" w:eastAsia="Arial Narrow" w:hAnsi="Arial Narrow" w:cs="Arial Narrow"/>
          <w:color w:val="000000"/>
        </w:rPr>
        <w:t xml:space="preserve"> será requisito previo que la partida del Inmueble se encuentre bloqueada registralmente para la seguridad de los contratantes.</w:t>
      </w:r>
    </w:p>
    <w:p w14:paraId="2431E8A8"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Préstamo se sujetará a los términos y condiciones que se especifican en el Contrato.</w:t>
      </w:r>
    </w:p>
    <w:p w14:paraId="29B733BF"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 petición del CLIENTE, el BANCO desembo</w:t>
      </w:r>
      <w:r>
        <w:rPr>
          <w:rFonts w:ascii="Arial Narrow" w:eastAsia="Arial Narrow" w:hAnsi="Arial Narrow" w:cs="Arial Narrow"/>
          <w:color w:val="000000"/>
        </w:rPr>
        <w:t xml:space="preserve">lsará el Préstamo mediante cheque de gerencia no negociable conforme al artículo 5 de la Ley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28194 (Ley para la lucha contra la evasión y para la formalización de la economía), emitido a la orden de la persona indicada en el Anexo, cuya copia usted señ</w:t>
      </w:r>
      <w:r>
        <w:rPr>
          <w:rFonts w:ascii="Arial Narrow" w:eastAsia="Arial Narrow" w:hAnsi="Arial Narrow" w:cs="Arial Narrow"/>
          <w:color w:val="000000"/>
        </w:rPr>
        <w:t>or Notario se servirá insertar en la escritura pública que se origine de la formalización de este Contrato.</w:t>
      </w:r>
    </w:p>
    <w:p w14:paraId="7449017F"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mencionado cheque podrá ser emitido en otra moneda, si el BANCO acepta la solicitud que formule el CLIENTE, aplicándose en tal caso el tipo de ca</w:t>
      </w:r>
      <w:r>
        <w:rPr>
          <w:rFonts w:ascii="Arial Narrow" w:eastAsia="Arial Narrow" w:hAnsi="Arial Narrow" w:cs="Arial Narrow"/>
          <w:color w:val="000000"/>
        </w:rPr>
        <w:t>mbio venta o compra, según corresponda, que el BANCO tenga establecido en la oportunidad de dicha conversión.</w:t>
      </w:r>
      <w:r>
        <w:rPr>
          <w:rFonts w:ascii="Arial Narrow" w:eastAsia="Arial Narrow" w:hAnsi="Arial Narrow" w:cs="Arial Narrow"/>
          <w:color w:val="000000"/>
        </w:rPr>
        <w:br/>
        <w:t> </w:t>
      </w:r>
    </w:p>
    <w:p w14:paraId="2FCB608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lastRenderedPageBreak/>
        <w:t>TERCERA</w:t>
      </w:r>
      <w:r>
        <w:rPr>
          <w:rFonts w:ascii="Arial Narrow" w:eastAsia="Arial Narrow" w:hAnsi="Arial Narrow" w:cs="Arial Narrow"/>
          <w:color w:val="000000"/>
        </w:rPr>
        <w:t>: DEL BONO DEL BUEN PAGADOR</w:t>
      </w:r>
    </w:p>
    <w:p w14:paraId="284394A2"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declara conocer que, a la fecha de su desembolso, el Préstamo registra un plazo igual o mayor a ci</w:t>
      </w:r>
      <w:r>
        <w:rPr>
          <w:rFonts w:ascii="Arial Narrow" w:eastAsia="Arial Narrow" w:hAnsi="Arial Narrow" w:cs="Arial Narrow"/>
          <w:color w:val="000000"/>
        </w:rPr>
        <w:t>nco (5) años y su importe es el que se señala en el Anexo.</w:t>
      </w:r>
    </w:p>
    <w:p w14:paraId="43A9C00D"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Asimismo, el CLIENTE declara conocer que al momento del desembolso del Préstamo se hizo acreedor al Bono del Buen Pagador, el mismo que consiste en una ayuda económica directa no reembolsable otorg</w:t>
      </w:r>
      <w:r>
        <w:rPr>
          <w:rFonts w:ascii="Arial Narrow" w:eastAsia="Arial Narrow" w:hAnsi="Arial Narrow" w:cs="Arial Narrow"/>
          <w:color w:val="000000"/>
        </w:rPr>
        <w:t>ada por el Fondo MIVIVIENDA que asciende al monto señalado en la sección V del Anexo, dicho bono que no forma parte del Préstamo, sino que sirve de complemento de la cuota inicial del mismo.</w:t>
      </w:r>
    </w:p>
    <w:p w14:paraId="62398B36"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Ambas partes reconocen que el Cliente podrá acceder a este financ</w:t>
      </w:r>
      <w:r>
        <w:rPr>
          <w:rFonts w:ascii="Arial Narrow" w:eastAsia="Arial Narrow" w:hAnsi="Arial Narrow" w:cs="Arial Narrow"/>
          <w:color w:val="000000"/>
        </w:rPr>
        <w:t xml:space="preserve">iamiento, pero sin el beneficio del Bono del Buen Pagador en el caso que anteriormente éste, su cónyuge y/o conviviente legalmente reconocido, así como sus hijos menores de </w:t>
      </w:r>
      <w:proofErr w:type="spellStart"/>
      <w:proofErr w:type="gramStart"/>
      <w:r>
        <w:rPr>
          <w:rFonts w:ascii="Arial Narrow" w:eastAsia="Arial Narrow" w:hAnsi="Arial Narrow" w:cs="Arial Narrow"/>
          <w:color w:val="000000"/>
        </w:rPr>
        <w:t>edad,hayan</w:t>
      </w:r>
      <w:proofErr w:type="spellEnd"/>
      <w:proofErr w:type="gramEnd"/>
      <w:r>
        <w:rPr>
          <w:rFonts w:ascii="Arial Narrow" w:eastAsia="Arial Narrow" w:hAnsi="Arial Narrow" w:cs="Arial Narrow"/>
          <w:color w:val="000000"/>
        </w:rPr>
        <w:t xml:space="preserve"> adquirido una vivienda financiada con recursos del Fondo Nacional de Viv</w:t>
      </w:r>
      <w:r>
        <w:rPr>
          <w:rFonts w:ascii="Arial Narrow" w:eastAsia="Arial Narrow" w:hAnsi="Arial Narrow" w:cs="Arial Narrow"/>
          <w:color w:val="000000"/>
        </w:rPr>
        <w:t>ienda (FONAVI), del Banco de Materiales (BANMAT) o del Programa Techo Propio u otro programa del Fondo MIVIVIENDA.</w:t>
      </w:r>
    </w:p>
    <w:p w14:paraId="549E8450"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importe de las cuotas que el CLIENTE deberá pagar será calculado en función al monto desembolsado del Préstamo, sin considerar el Bono del</w:t>
      </w:r>
      <w:r>
        <w:rPr>
          <w:rFonts w:ascii="Arial Narrow" w:eastAsia="Arial Narrow" w:hAnsi="Arial Narrow" w:cs="Arial Narrow"/>
          <w:color w:val="000000"/>
        </w:rPr>
        <w:t xml:space="preserve"> Buen Pagador ya que este no forma parte del Préstamo.</w:t>
      </w:r>
    </w:p>
    <w:p w14:paraId="6046C7E7"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 validez del Bono del Buen Pagador se encuentra sujeta a que el CLIENTE no incurra en alguna de las causales de reembolso descritas a continuación.</w:t>
      </w:r>
    </w:p>
    <w:p w14:paraId="166FD6C4"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deberá reembolsar inmediatamente al BANCO –y este a su vez al Fondo MIVIVIENDA, a través de COF</w:t>
      </w:r>
      <w:r>
        <w:rPr>
          <w:rFonts w:ascii="Arial Narrow" w:eastAsia="Arial Narrow" w:hAnsi="Arial Narrow" w:cs="Arial Narrow"/>
          <w:color w:val="000000"/>
        </w:rPr>
        <w:t>IDE- el Bono del Buen Pagador y sus intereses legales en los siguientes casos:</w:t>
      </w:r>
    </w:p>
    <w:p w14:paraId="5B8EDB9E"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a. Si el BANCO diese por vencido el PRÉSTAMO por incumplimiento de pago del CLIENTE y, además, la demanda de ejecución de la Hipoteca interpuesta por el BANCO contra el CLIENTE </w:t>
      </w:r>
      <w:r>
        <w:rPr>
          <w:rFonts w:ascii="Arial Narrow" w:eastAsia="Arial Narrow" w:hAnsi="Arial Narrow" w:cs="Arial Narrow"/>
          <w:color w:val="000000"/>
        </w:rPr>
        <w:t>por el monto del PRÉSTAMO, el valor total del Bono del Buen Pagador y sus intereses legales, hubiese sido admitida.</w:t>
      </w:r>
    </w:p>
    <w:p w14:paraId="128C2201"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b. Si el CLIENTE realizara el prepago del PRÉSTAMO en forma total antes de los cinco (5) años de desembolsado el PRÉSTAMO.</w:t>
      </w:r>
    </w:p>
    <w:p w14:paraId="25013F88"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c. Si el BANCO co</w:t>
      </w:r>
      <w:r>
        <w:rPr>
          <w:rFonts w:ascii="Arial Narrow" w:eastAsia="Arial Narrow" w:hAnsi="Arial Narrow" w:cs="Arial Narrow"/>
          <w:color w:val="000000"/>
        </w:rPr>
        <w:t>mprobase que cualquier información o documentación proporcionada por el CLIENTE para sustentar u obtener el PRÉSTAMO o cualquier otra operación realizada ante el BANCO fuere falsa o, tratándose de documentos, estos hubiesen sido adulterados o alterados.</w:t>
      </w:r>
    </w:p>
    <w:p w14:paraId="3BEEFC9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d. Otros a ser determinados por el Fondo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S.A.</w:t>
      </w:r>
    </w:p>
    <w:p w14:paraId="5A5D82A0"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CUARTA</w:t>
      </w:r>
      <w:r>
        <w:rPr>
          <w:rFonts w:ascii="Arial Narrow" w:eastAsia="Arial Narrow" w:hAnsi="Arial Narrow" w:cs="Arial Narrow"/>
          <w:color w:val="000000"/>
        </w:rPr>
        <w:t>: DEL BONO MIVIVIENDA SOSTENIBLE</w:t>
      </w:r>
    </w:p>
    <w:p w14:paraId="5069166E"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En caso que al momento del desembolso del Préstamo EL CLIENTE se </w:t>
      </w:r>
      <w:proofErr w:type="gramStart"/>
      <w:r>
        <w:rPr>
          <w:rFonts w:ascii="Arial Narrow" w:eastAsia="Arial Narrow" w:hAnsi="Arial Narrow" w:cs="Arial Narrow"/>
          <w:color w:val="000000"/>
        </w:rPr>
        <w:t>haya  hecho</w:t>
      </w:r>
      <w:proofErr w:type="gramEnd"/>
      <w:r>
        <w:rPr>
          <w:rFonts w:ascii="Arial Narrow" w:eastAsia="Arial Narrow" w:hAnsi="Arial Narrow" w:cs="Arial Narrow"/>
          <w:color w:val="000000"/>
        </w:rPr>
        <w:t xml:space="preserve"> acreedor al Bono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Sostenible, éste declara conocer que dicho bono asciend</w:t>
      </w:r>
      <w:r>
        <w:rPr>
          <w:rFonts w:ascii="Arial Narrow" w:eastAsia="Arial Narrow" w:hAnsi="Arial Narrow" w:cs="Arial Narrow"/>
          <w:color w:val="000000"/>
        </w:rPr>
        <w:t xml:space="preserve">e al monto señalado en la sección V del Anexo. El Bono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Sostenible consiste en una ayuda económica directa no reembolsable que se otorga a las personas que accedan a una vivienda sostenible con un crédito MIVIVIENDA, cuyo monto fluctúa en función</w:t>
      </w:r>
      <w:r>
        <w:rPr>
          <w:rFonts w:ascii="Arial Narrow" w:eastAsia="Arial Narrow" w:hAnsi="Arial Narrow" w:cs="Arial Narrow"/>
          <w:color w:val="000000"/>
        </w:rPr>
        <w:t xml:space="preserve"> al valor del financiamiento y al grado del Bono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Sostenible, en los siguientes rangos:</w:t>
      </w:r>
    </w:p>
    <w:tbl>
      <w:tblPr>
        <w:tblStyle w:val="a"/>
        <w:tblW w:w="750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5032"/>
        <w:gridCol w:w="1231"/>
        <w:gridCol w:w="1237"/>
      </w:tblGrid>
      <w:tr w:rsidR="00DD5F9B" w14:paraId="0667E057" w14:textId="77777777">
        <w:tc>
          <w:tcPr>
            <w:tcW w:w="5032" w:type="dxa"/>
            <w:vMerge w:val="restart"/>
            <w:tcBorders>
              <w:top w:val="single" w:sz="6" w:space="0" w:color="000000"/>
              <w:left w:val="single" w:sz="6" w:space="0" w:color="000000"/>
              <w:bottom w:val="single" w:sz="6" w:space="0" w:color="000000"/>
              <w:right w:val="single" w:sz="6" w:space="0" w:color="000000"/>
            </w:tcBorders>
            <w:vAlign w:val="center"/>
          </w:tcPr>
          <w:p w14:paraId="6A8E5FC9" w14:textId="77777777" w:rsidR="00DD5F9B" w:rsidRDefault="00B516A4">
            <w:pPr>
              <w:jc w:val="both"/>
              <w:rPr>
                <w:rFonts w:ascii="Arial Narrow" w:eastAsia="Arial Narrow" w:hAnsi="Arial Narrow" w:cs="Arial Narrow"/>
              </w:rPr>
            </w:pPr>
            <w:r>
              <w:rPr>
                <w:rFonts w:ascii="Arial Narrow" w:eastAsia="Arial Narrow" w:hAnsi="Arial Narrow" w:cs="Arial Narrow"/>
              </w:rPr>
              <w:t>Monto del Financiamiento</w:t>
            </w:r>
          </w:p>
        </w:tc>
        <w:tc>
          <w:tcPr>
            <w:tcW w:w="2468" w:type="dxa"/>
            <w:gridSpan w:val="2"/>
            <w:tcBorders>
              <w:top w:val="single" w:sz="6" w:space="0" w:color="000000"/>
              <w:left w:val="single" w:sz="6" w:space="0" w:color="000000"/>
              <w:bottom w:val="single" w:sz="6" w:space="0" w:color="000000"/>
              <w:right w:val="single" w:sz="6" w:space="0" w:color="000000"/>
            </w:tcBorders>
            <w:vAlign w:val="center"/>
          </w:tcPr>
          <w:p w14:paraId="72FD9C73" w14:textId="77777777" w:rsidR="00DD5F9B" w:rsidRDefault="00B516A4">
            <w:pPr>
              <w:jc w:val="both"/>
              <w:rPr>
                <w:rFonts w:ascii="Arial Narrow" w:eastAsia="Arial Narrow" w:hAnsi="Arial Narrow" w:cs="Arial Narrow"/>
              </w:rPr>
            </w:pPr>
            <w:r>
              <w:rPr>
                <w:rFonts w:ascii="Arial Narrow" w:eastAsia="Arial Narrow" w:hAnsi="Arial Narrow" w:cs="Arial Narrow"/>
              </w:rPr>
              <w:t xml:space="preserve">Monto del Bono </w:t>
            </w:r>
            <w:proofErr w:type="spellStart"/>
            <w:r>
              <w:rPr>
                <w:rFonts w:ascii="Arial Narrow" w:eastAsia="Arial Narrow" w:hAnsi="Arial Narrow" w:cs="Arial Narrow"/>
              </w:rPr>
              <w:t>MiVivienda</w:t>
            </w:r>
            <w:proofErr w:type="spellEnd"/>
            <w:r>
              <w:rPr>
                <w:rFonts w:ascii="Arial Narrow" w:eastAsia="Arial Narrow" w:hAnsi="Arial Narrow" w:cs="Arial Narrow"/>
              </w:rPr>
              <w:t xml:space="preserve"> Sostenible</w:t>
            </w:r>
          </w:p>
        </w:tc>
      </w:tr>
      <w:tr w:rsidR="00DD5F9B" w14:paraId="0D95302F" w14:textId="77777777">
        <w:tc>
          <w:tcPr>
            <w:tcW w:w="5032" w:type="dxa"/>
            <w:vMerge/>
            <w:tcBorders>
              <w:top w:val="single" w:sz="6" w:space="0" w:color="000000"/>
              <w:left w:val="single" w:sz="6" w:space="0" w:color="000000"/>
              <w:bottom w:val="single" w:sz="6" w:space="0" w:color="000000"/>
              <w:right w:val="single" w:sz="6" w:space="0" w:color="000000"/>
            </w:tcBorders>
            <w:vAlign w:val="center"/>
          </w:tcPr>
          <w:p w14:paraId="5A16271F" w14:textId="77777777" w:rsidR="00DD5F9B" w:rsidRDefault="00DD5F9B">
            <w:pPr>
              <w:widowControl w:val="0"/>
              <w:pBdr>
                <w:top w:val="nil"/>
                <w:left w:val="nil"/>
                <w:bottom w:val="nil"/>
                <w:right w:val="nil"/>
                <w:between w:val="nil"/>
              </w:pBdr>
              <w:spacing w:line="276" w:lineRule="auto"/>
              <w:rPr>
                <w:rFonts w:ascii="Arial Narrow" w:eastAsia="Arial Narrow" w:hAnsi="Arial Narrow" w:cs="Arial Narrow"/>
              </w:rPr>
            </w:pPr>
          </w:p>
        </w:tc>
        <w:tc>
          <w:tcPr>
            <w:tcW w:w="1231" w:type="dxa"/>
            <w:tcBorders>
              <w:top w:val="single" w:sz="6" w:space="0" w:color="000000"/>
              <w:left w:val="single" w:sz="6" w:space="0" w:color="000000"/>
              <w:bottom w:val="single" w:sz="6" w:space="0" w:color="000000"/>
              <w:right w:val="single" w:sz="6" w:space="0" w:color="000000"/>
            </w:tcBorders>
            <w:vAlign w:val="center"/>
          </w:tcPr>
          <w:p w14:paraId="1EE7AEF9" w14:textId="77777777" w:rsidR="00DD5F9B" w:rsidRDefault="00B516A4">
            <w:pPr>
              <w:jc w:val="both"/>
              <w:rPr>
                <w:rFonts w:ascii="Arial Narrow" w:eastAsia="Arial Narrow" w:hAnsi="Arial Narrow" w:cs="Arial Narrow"/>
              </w:rPr>
            </w:pPr>
            <w:r>
              <w:rPr>
                <w:rFonts w:ascii="Arial Narrow" w:eastAsia="Arial Narrow" w:hAnsi="Arial Narrow" w:cs="Arial Narrow"/>
              </w:rPr>
              <w:t>Grado 1 (*)</w:t>
            </w:r>
          </w:p>
        </w:tc>
        <w:tc>
          <w:tcPr>
            <w:tcW w:w="1237" w:type="dxa"/>
            <w:tcBorders>
              <w:top w:val="single" w:sz="6" w:space="0" w:color="000000"/>
              <w:left w:val="single" w:sz="6" w:space="0" w:color="000000"/>
              <w:bottom w:val="single" w:sz="6" w:space="0" w:color="000000"/>
              <w:right w:val="single" w:sz="6" w:space="0" w:color="000000"/>
            </w:tcBorders>
            <w:vAlign w:val="center"/>
          </w:tcPr>
          <w:p w14:paraId="393050B6" w14:textId="77777777" w:rsidR="00DD5F9B" w:rsidRDefault="00B516A4">
            <w:pPr>
              <w:jc w:val="both"/>
              <w:rPr>
                <w:rFonts w:ascii="Arial Narrow" w:eastAsia="Arial Narrow" w:hAnsi="Arial Narrow" w:cs="Arial Narrow"/>
              </w:rPr>
            </w:pPr>
            <w:r>
              <w:rPr>
                <w:rFonts w:ascii="Arial Narrow" w:eastAsia="Arial Narrow" w:hAnsi="Arial Narrow" w:cs="Arial Narrow"/>
              </w:rPr>
              <w:t>Grado 2 (*)</w:t>
            </w:r>
          </w:p>
        </w:tc>
      </w:tr>
      <w:tr w:rsidR="00DD5F9B" w14:paraId="346283FF" w14:textId="77777777">
        <w:tc>
          <w:tcPr>
            <w:tcW w:w="5032" w:type="dxa"/>
            <w:tcBorders>
              <w:top w:val="single" w:sz="6" w:space="0" w:color="000000"/>
              <w:left w:val="single" w:sz="6" w:space="0" w:color="000000"/>
              <w:bottom w:val="single" w:sz="6" w:space="0" w:color="000000"/>
              <w:right w:val="single" w:sz="6" w:space="0" w:color="000000"/>
            </w:tcBorders>
            <w:vAlign w:val="center"/>
          </w:tcPr>
          <w:p>
            <w:r>
              <w:t>Hasta S/ 140.000</w:t>
            </w:r>
          </w:p>
        </w:tc>
        <w:tc>
          <w:tcPr>
            <w:tcW w:w="2468" w:type="dxa"/>
            <w:gridSpan w:val="2"/>
            <w:tcBorders>
              <w:top w:val="single" w:sz="6" w:space="0" w:color="000000"/>
              <w:left w:val="single" w:sz="6" w:space="0" w:color="000000"/>
              <w:bottom w:val="single" w:sz="6" w:space="0" w:color="000000"/>
              <w:right w:val="single" w:sz="6" w:space="0" w:color="000000"/>
            </w:tcBorders>
            <w:vAlign w:val="center"/>
          </w:tcPr>
          <w:p w14:paraId="7FFD52E8" w14:textId="77777777" w:rsidR="00DD5F9B" w:rsidRDefault="00B516A4">
            <w:pPr>
              <w:jc w:val="both"/>
              <w:rPr>
                <w:rFonts w:ascii="Arial Narrow" w:eastAsia="Arial Narrow" w:hAnsi="Arial Narrow" w:cs="Arial Narrow"/>
              </w:rPr>
            </w:pPr>
            <w:r>
              <w:rPr>
                <w:rFonts w:ascii="Arial Narrow" w:eastAsia="Arial Narrow" w:hAnsi="Arial Narrow" w:cs="Arial Narrow"/>
              </w:rPr>
              <w:t>4%</w:t>
            </w:r>
          </w:p>
        </w:tc>
      </w:tr>
      <w:tr w:rsidR="00DD5F9B" w14:paraId="1CF50E7A" w14:textId="77777777">
        <w:tc>
          <w:tcPr>
            <w:tcW w:w="5032" w:type="dxa"/>
            <w:tcBorders>
              <w:top w:val="single" w:sz="6" w:space="0" w:color="000000"/>
              <w:left w:val="single" w:sz="6" w:space="0" w:color="000000"/>
              <w:bottom w:val="single" w:sz="6" w:space="0" w:color="000000"/>
              <w:right w:val="single" w:sz="6" w:space="0" w:color="000000"/>
            </w:tcBorders>
            <w:vAlign w:val="center"/>
          </w:tcPr>
          <w:p>
            <w:r>
              <w:t>Mayores a S/ 140.000 hasta el monto máximo de financiamiento de productos MiVivienda</w:t>
            </w:r>
          </w:p>
        </w:tc>
        <w:tc>
          <w:tcPr>
            <w:tcW w:w="1231" w:type="dxa"/>
            <w:tcBorders>
              <w:top w:val="single" w:sz="6" w:space="0" w:color="000000"/>
              <w:left w:val="single" w:sz="6" w:space="0" w:color="000000"/>
              <w:bottom w:val="single" w:sz="6" w:space="0" w:color="000000"/>
              <w:right w:val="single" w:sz="6" w:space="0" w:color="000000"/>
            </w:tcBorders>
            <w:vAlign w:val="center"/>
          </w:tcPr>
          <w:p w14:paraId="266CEF6A" w14:textId="77777777" w:rsidR="00DD5F9B" w:rsidRDefault="00B516A4">
            <w:pPr>
              <w:jc w:val="both"/>
              <w:rPr>
                <w:rFonts w:ascii="Arial Narrow" w:eastAsia="Arial Narrow" w:hAnsi="Arial Narrow" w:cs="Arial Narrow"/>
              </w:rPr>
            </w:pPr>
            <w:r>
              <w:rPr>
                <w:rFonts w:ascii="Arial Narrow" w:eastAsia="Arial Narrow" w:hAnsi="Arial Narrow" w:cs="Arial Narrow"/>
              </w:rPr>
              <w:t>3%</w:t>
            </w:r>
          </w:p>
        </w:tc>
        <w:tc>
          <w:tcPr>
            <w:tcW w:w="1237" w:type="dxa"/>
            <w:tcBorders>
              <w:top w:val="single" w:sz="6" w:space="0" w:color="000000"/>
              <w:left w:val="single" w:sz="6" w:space="0" w:color="000000"/>
              <w:bottom w:val="single" w:sz="6" w:space="0" w:color="000000"/>
              <w:right w:val="single" w:sz="6" w:space="0" w:color="000000"/>
            </w:tcBorders>
            <w:vAlign w:val="center"/>
          </w:tcPr>
          <w:p w14:paraId="3C297187" w14:textId="77777777" w:rsidR="00DD5F9B" w:rsidRDefault="00B516A4">
            <w:pPr>
              <w:jc w:val="both"/>
              <w:rPr>
                <w:rFonts w:ascii="Arial Narrow" w:eastAsia="Arial Narrow" w:hAnsi="Arial Narrow" w:cs="Arial Narrow"/>
              </w:rPr>
            </w:pPr>
            <w:r>
              <w:rPr>
                <w:rFonts w:ascii="Arial Narrow" w:eastAsia="Arial Narrow" w:hAnsi="Arial Narrow" w:cs="Arial Narrow"/>
              </w:rPr>
              <w:t>4%</w:t>
            </w:r>
          </w:p>
        </w:tc>
      </w:tr>
    </w:tbl>
    <w:p w14:paraId="00392E46"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br/>
      </w:r>
      <w:r>
        <w:rPr>
          <w:rFonts w:ascii="Arial Narrow" w:eastAsia="Arial Narrow" w:hAnsi="Arial Narrow" w:cs="Arial Narrow"/>
          <w:color w:val="000000"/>
        </w:rPr>
        <w:t>(*) Criterios de elegibilidad de la certificación con la que deberá contar el proyecto inmobiliario del cual forme parte la vivienda que EL CLIENTE adquiera con el Préstamo.</w:t>
      </w:r>
    </w:p>
    <w:p w14:paraId="2CB0DFA4"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Los proyectos deberán contar con el Certificado de Elegibilidad de Proyectos Inmob</w:t>
      </w:r>
      <w:r>
        <w:rPr>
          <w:rFonts w:ascii="Arial Narrow" w:eastAsia="Arial Narrow" w:hAnsi="Arial Narrow" w:cs="Arial Narrow"/>
          <w:color w:val="000000"/>
        </w:rPr>
        <w:t xml:space="preserve">iliarios Sostenibles, y de acuerdo a ello se aplican los rangos del Bono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Sostenible.</w:t>
      </w:r>
    </w:p>
    <w:p w14:paraId="18805080"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 xml:space="preserve">El monto del Bono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Sostenible se calcula descontando del valor de vivienda, la cuota inicial y el Bono del Buen Pagador correspondiente de ser el caso</w:t>
      </w:r>
      <w:r>
        <w:rPr>
          <w:rFonts w:ascii="Arial Narrow" w:eastAsia="Arial Narrow" w:hAnsi="Arial Narrow" w:cs="Arial Narrow"/>
          <w:color w:val="000000"/>
        </w:rPr>
        <w:t xml:space="preserve">. A ese importe a financiar se le divide entre 1.04 y/o 1.03 y se multiplica por 0.04 y/o 0.03 dependiendo del grado del bono, y se obtiene el Bono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Sostenible.</w:t>
      </w:r>
    </w:p>
    <w:p w14:paraId="0D9D1006"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importe de las cuotas que el CLIENTE deberá pagar será calculado en función al mon</w:t>
      </w:r>
      <w:r>
        <w:rPr>
          <w:rFonts w:ascii="Arial Narrow" w:eastAsia="Arial Narrow" w:hAnsi="Arial Narrow" w:cs="Arial Narrow"/>
          <w:color w:val="000000"/>
        </w:rPr>
        <w:t xml:space="preserve">to desembolsado del Préstamo, sin considerar el Bono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Sostenible ya que este no forma parte del Préstamo.</w:t>
      </w:r>
    </w:p>
    <w:p w14:paraId="5D7C81A2"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Para la asignación del BMS, el CLIENTE debe cumplir con los siguientes requisitos:</w:t>
      </w:r>
    </w:p>
    <w:p w14:paraId="0C85FA53"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i. Contar con la calificación como sujeto de crédito emit</w:t>
      </w:r>
      <w:r>
        <w:rPr>
          <w:rFonts w:ascii="Arial Narrow" w:eastAsia="Arial Narrow" w:hAnsi="Arial Narrow" w:cs="Arial Narrow"/>
          <w:color w:val="000000"/>
        </w:rPr>
        <w:t>ida por el BANCO.</w:t>
      </w:r>
    </w:p>
    <w:p w14:paraId="0AE0E6C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El CLIENTE, y de ser el caso su cónyuge o conviviente e hijos menores de edad, no sean propietarios de otra vivienda.</w:t>
      </w:r>
    </w:p>
    <w:p w14:paraId="7102CCC4" w14:textId="77777777" w:rsidR="00DD5F9B" w:rsidRDefault="00B516A4">
      <w:pPr>
        <w:pBdr>
          <w:top w:val="nil"/>
          <w:left w:val="nil"/>
          <w:bottom w:val="nil"/>
          <w:right w:val="nil"/>
          <w:between w:val="nil"/>
        </w:pBdr>
        <w:jc w:val="both"/>
        <w:rPr>
          <w:rFonts w:ascii="Arial Narrow" w:eastAsia="Arial Narrow" w:hAnsi="Arial Narrow" w:cs="Arial Narrow"/>
          <w:color w:val="000000"/>
        </w:rPr>
      </w:pP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xml:space="preserve">. El CLIENTE, y de ser el caso su cónyuge o conviviente, no deben haber recibido el Bono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Sostenible pr</w:t>
      </w:r>
      <w:r>
        <w:rPr>
          <w:rFonts w:ascii="Arial Narrow" w:eastAsia="Arial Narrow" w:hAnsi="Arial Narrow" w:cs="Arial Narrow"/>
          <w:color w:val="000000"/>
        </w:rPr>
        <w:t>eviamente.</w:t>
      </w:r>
    </w:p>
    <w:p w14:paraId="13765EF0" w14:textId="77777777" w:rsidR="00DD5F9B" w:rsidRDefault="00B516A4">
      <w:pPr>
        <w:pBdr>
          <w:top w:val="nil"/>
          <w:left w:val="nil"/>
          <w:bottom w:val="nil"/>
          <w:right w:val="nil"/>
          <w:between w:val="nil"/>
        </w:pBdr>
        <w:jc w:val="both"/>
        <w:rPr>
          <w:rFonts w:ascii="Arial Narrow" w:eastAsia="Arial Narrow" w:hAnsi="Arial Narrow" w:cs="Arial Narrow"/>
          <w:color w:val="000000"/>
        </w:rPr>
      </w:pPr>
      <w:proofErr w:type="spellStart"/>
      <w:r>
        <w:rPr>
          <w:rFonts w:ascii="Arial Narrow" w:eastAsia="Arial Narrow" w:hAnsi="Arial Narrow" w:cs="Arial Narrow"/>
          <w:color w:val="000000"/>
        </w:rPr>
        <w:t>iv</w:t>
      </w:r>
      <w:proofErr w:type="spellEnd"/>
      <w:r>
        <w:rPr>
          <w:rFonts w:ascii="Arial Narrow" w:eastAsia="Arial Narrow" w:hAnsi="Arial Narrow" w:cs="Arial Narrow"/>
          <w:color w:val="000000"/>
        </w:rPr>
        <w:t>. Otros requisitos a ser determinados por el Fondo MIVIVIENDA.</w:t>
      </w:r>
    </w:p>
    <w:p w14:paraId="3F24C7A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La validez del Bono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Sostenible se encuentra sujeta a que el CLIENTE no incurra en alguna de las causales de reembolso descritas a continuación.</w:t>
      </w:r>
    </w:p>
    <w:p w14:paraId="010CEAF4"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El CLIENTE deberá reembolsar inmediatamente al BANCO –y éste a su vez al Fondo MIVIVIENDA- el Bono </w:t>
      </w:r>
      <w:proofErr w:type="spellStart"/>
      <w:r>
        <w:rPr>
          <w:rFonts w:ascii="Arial Narrow" w:eastAsia="Arial Narrow" w:hAnsi="Arial Narrow" w:cs="Arial Narrow"/>
          <w:color w:val="000000"/>
        </w:rPr>
        <w:t>Mi</w:t>
      </w:r>
      <w:r>
        <w:rPr>
          <w:rFonts w:ascii="Arial Narrow" w:eastAsia="Arial Narrow" w:hAnsi="Arial Narrow" w:cs="Arial Narrow"/>
          <w:color w:val="000000"/>
        </w:rPr>
        <w:t>Vivienda</w:t>
      </w:r>
      <w:proofErr w:type="spellEnd"/>
      <w:r>
        <w:rPr>
          <w:rFonts w:ascii="Arial Narrow" w:eastAsia="Arial Narrow" w:hAnsi="Arial Narrow" w:cs="Arial Narrow"/>
          <w:color w:val="000000"/>
        </w:rPr>
        <w:t xml:space="preserve"> Sostenible y sus intereses legales en los siguientes casos:</w:t>
      </w:r>
    </w:p>
    <w:p w14:paraId="679E4178"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 Si el BANCO diese por vencido el Préstamo por incumplimiento de pago del CLIENTE y, además, la demanda de ejecución de la Hipoteca interpuesta por el BANCO contra el CLIENTE deberá con</w:t>
      </w:r>
      <w:r>
        <w:rPr>
          <w:rFonts w:ascii="Arial Narrow" w:eastAsia="Arial Narrow" w:hAnsi="Arial Narrow" w:cs="Arial Narrow"/>
          <w:color w:val="000000"/>
        </w:rPr>
        <w:t xml:space="preserve">templar el valor total del Bono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Sostenible y sus intereses legales adicionalmente a otros conceptos incluidos en la cláusula tercera del presente contrato.</w:t>
      </w:r>
    </w:p>
    <w:p w14:paraId="3D428697"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b. Si el CLIENTE realizara el prepago del Préstamo en forma total antes de los cinco (5) </w:t>
      </w:r>
      <w:r>
        <w:rPr>
          <w:rFonts w:ascii="Arial Narrow" w:eastAsia="Arial Narrow" w:hAnsi="Arial Narrow" w:cs="Arial Narrow"/>
          <w:color w:val="000000"/>
        </w:rPr>
        <w:t>años de desembolsado el Préstamo.</w:t>
      </w:r>
    </w:p>
    <w:p w14:paraId="3C3226A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c. Si el BANCO comprobase que cualquier información o documentación proporcionada por el CLIENTE para sustentar u obtener el Préstamo o cualquier otra operación realizada ante el BANCO fuere falsa o, tratándose de document</w:t>
      </w:r>
      <w:r>
        <w:rPr>
          <w:rFonts w:ascii="Arial Narrow" w:eastAsia="Arial Narrow" w:hAnsi="Arial Narrow" w:cs="Arial Narrow"/>
          <w:color w:val="000000"/>
        </w:rPr>
        <w:t>os, estos hubiesen sido adulterados o alterados.</w:t>
      </w:r>
    </w:p>
    <w:p w14:paraId="6B0269D3"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 Otros que determine el Fondo MIVIVIENDA y sean comunicados al Fiduciario para su aplicación.</w:t>
      </w:r>
    </w:p>
    <w:p w14:paraId="56A2BF95"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t xml:space="preserve">En caso que no aplique el Bono MiVivienda Sostenible se colocará el valor de S/ 0.00 (Cero Soles) en la sección V del Anexo del Contrato. </w:t>
        <w:br/>
        <w:t xml:space="preserve"> </w:t>
      </w:r>
    </w:p>
    <w:p w14:paraId="3C9CA1C1"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QUINTA</w:t>
      </w:r>
      <w:r>
        <w:rPr>
          <w:rFonts w:ascii="Arial Narrow" w:eastAsia="Arial Narrow" w:hAnsi="Arial Narrow" w:cs="Arial Narrow"/>
          <w:color w:val="000000"/>
        </w:rPr>
        <w:t>: DEL PAGO DEL PRÉSTAMO</w:t>
      </w:r>
    </w:p>
    <w:p w14:paraId="5FF62EC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asume la obligación de pagar el Préstamo, los intereses compensatorios y l</w:t>
      </w:r>
      <w:r>
        <w:rPr>
          <w:rFonts w:ascii="Arial Narrow" w:eastAsia="Arial Narrow" w:hAnsi="Arial Narrow" w:cs="Arial Narrow"/>
          <w:color w:val="000000"/>
        </w:rPr>
        <w:t>os intereses moratorios y/o, cualquier otro concepto que se pueda aplicar en caso de incumplimiento en el pago, siempre que la normativa vigente no lo restrinja, incluyendo lo establecido en el artículo 1341 y siguientes del Código Civil, así como las comi</w:t>
      </w:r>
      <w:r>
        <w:rPr>
          <w:rFonts w:ascii="Arial Narrow" w:eastAsia="Arial Narrow" w:hAnsi="Arial Narrow" w:cs="Arial Narrow"/>
          <w:color w:val="000000"/>
        </w:rPr>
        <w:t>siones y gastos, todos ellos indicados en la Hoja Resumen que forma parte del Contrato (la “Hoja Resumen”), en la misma moneda del desembolso, mediante cuotas, según lo señalado en el Anexo. . En la Hoja Resumen se detallará la periodicidad del cobro de la</w:t>
      </w:r>
      <w:r>
        <w:rPr>
          <w:rFonts w:ascii="Arial Narrow" w:eastAsia="Arial Narrow" w:hAnsi="Arial Narrow" w:cs="Arial Narrow"/>
          <w:color w:val="000000"/>
        </w:rPr>
        <w:t>s comisiones y gastos mencionados en el presente contrato.</w:t>
      </w:r>
    </w:p>
    <w:p w14:paraId="026E1F1B"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Cada cuota de pago asciende referencialmente a la suma indicada en el Anexo, importe que ha sido calculado en función al monto desembolsado del Préstamo, sin considerar el Bono del Buen Pagador ni </w:t>
      </w:r>
      <w:r>
        <w:rPr>
          <w:rFonts w:ascii="Arial Narrow" w:eastAsia="Arial Narrow" w:hAnsi="Arial Narrow" w:cs="Arial Narrow"/>
          <w:color w:val="000000"/>
        </w:rPr>
        <w:t xml:space="preserve">el Bono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Sostenible ya que estos no forman parte del Préstamo y que podrá variar en los casos en que variasen las comisiones o los gastos previstos en el Contrato.</w:t>
      </w:r>
    </w:p>
    <w:p w14:paraId="55ABFDDD"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Las cuotas comprenden los intereses, el capital, las comisiones y los gastos señal</w:t>
      </w:r>
      <w:r>
        <w:rPr>
          <w:rFonts w:ascii="Arial Narrow" w:eastAsia="Arial Narrow" w:hAnsi="Arial Narrow" w:cs="Arial Narrow"/>
          <w:color w:val="000000"/>
        </w:rPr>
        <w:t>ados en el cronograma de pagos que forma parte de la Hoja Resumen. Dicho cronograma será enviado al CLIENTE mediante correo electrónico a la dirección indicada por el CLIENTE en su solicitud de crédito y en el presente contrato u otro medio electrónico; en</w:t>
      </w:r>
      <w:r>
        <w:rPr>
          <w:rFonts w:ascii="Arial Narrow" w:eastAsia="Arial Narrow" w:hAnsi="Arial Narrow" w:cs="Arial Narrow"/>
          <w:color w:val="000000"/>
        </w:rPr>
        <w:t xml:space="preserve"> caso de diferencia en el correo electrónico indicado en la solicitud de crédito y la del presente contrato, prima el indicado en el presente contrato.</w:t>
      </w:r>
    </w:p>
    <w:p w14:paraId="4236E3D3"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 xml:space="preserve">El CLIENTE podrá informarse del importe adeudado del Préstamo, la fecha de pago, el monto de la próxima </w:t>
      </w:r>
      <w:r>
        <w:rPr>
          <w:rFonts w:ascii="Arial Narrow" w:eastAsia="Arial Narrow" w:hAnsi="Arial Narrow" w:cs="Arial Narrow"/>
          <w:color w:val="000000"/>
        </w:rPr>
        <w:t>cuota a pagar u otra información relevante, a través de los diferentes medios que el BANCO pone a su disposición, como consultas en ventanillas, banca por teléfono, Internet, etc., y en las condiciones que el BANCO determine.</w:t>
      </w:r>
    </w:p>
    <w:p w14:paraId="4ECEECA5"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 liquidación periódica del P</w:t>
      </w:r>
      <w:r>
        <w:rPr>
          <w:rFonts w:ascii="Arial Narrow" w:eastAsia="Arial Narrow" w:hAnsi="Arial Narrow" w:cs="Arial Narrow"/>
          <w:color w:val="000000"/>
        </w:rPr>
        <w:t>réstamo constará en el Estado de Cuenta que el BANCO emitirá mensualmente. De haber elegido el CLIENTE la remisión de información relacionada a los pagos efectuados y aquellos que se encuentran pendientes conforme al cronograma de pagos del Préstamo, el BA</w:t>
      </w:r>
      <w:r>
        <w:rPr>
          <w:rFonts w:ascii="Arial Narrow" w:eastAsia="Arial Narrow" w:hAnsi="Arial Narrow" w:cs="Arial Narrow"/>
          <w:color w:val="000000"/>
        </w:rPr>
        <w:t>NCO enviará dicha información a través de medios electrónicos, sin costo alguno para el CLIENTE, como por ejemplo a la dirección de correo electrónico que el CLIENTE haya señalado, salvo que el propio CLIENTE haya requerido al BANCO que se lo envíe a su do</w:t>
      </w:r>
      <w:r>
        <w:rPr>
          <w:rFonts w:ascii="Arial Narrow" w:eastAsia="Arial Narrow" w:hAnsi="Arial Narrow" w:cs="Arial Narrow"/>
          <w:color w:val="000000"/>
        </w:rPr>
        <w:t>micilio, para lo cual el CLIENTE deberá asumir el costo que se señale en la Hoja Resumen.</w:t>
      </w:r>
    </w:p>
    <w:p w14:paraId="73594B5B"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Asimismo, el CLIENTE declara conocer y aceptar que el BANCO podrá enviar, entregar, poner a disposición del CLIENTE, a través de correo electrónico u otro medio elect</w:t>
      </w:r>
      <w:r>
        <w:rPr>
          <w:rFonts w:ascii="Arial Narrow" w:eastAsia="Arial Narrow" w:hAnsi="Arial Narrow" w:cs="Arial Narrow"/>
          <w:color w:val="000000"/>
        </w:rPr>
        <w:t>rónico, el contrato, incluyendo la Hoja Resumen y el cronograma de pagos, así como cualquier otra información que corresponda, para lectura, impresión, conservación y reproducción sin cambios por parte del CLIENTE. La entrega y/o puesta a disposición de la</w:t>
      </w:r>
      <w:r>
        <w:rPr>
          <w:rFonts w:ascii="Arial Narrow" w:eastAsia="Arial Narrow" w:hAnsi="Arial Narrow" w:cs="Arial Narrow"/>
          <w:color w:val="000000"/>
        </w:rPr>
        <w:t xml:space="preserve"> información contractual antes indicada por parte del BANCO a favor del CLIENTE debe ser realizada en un plazo máximo de quince (15) días de suscribirse la Escritura Pública que esta minuta origine. Sin perjuicio a ello, el CLIENTE podrá exigir la entrega </w:t>
      </w:r>
      <w:r>
        <w:rPr>
          <w:rFonts w:ascii="Arial Narrow" w:eastAsia="Arial Narrow" w:hAnsi="Arial Narrow" w:cs="Arial Narrow"/>
          <w:color w:val="000000"/>
        </w:rPr>
        <w:t>inmediata de los documentos antes detallados cuando haya suscrito la Escritura Pública que esta minuta origine y/o en la agencia del BANCO.</w:t>
      </w:r>
    </w:p>
    <w:p w14:paraId="43ACE4F5"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Si el CLIENTE no recibiera el Estado de Cuenta antes de la fecha límite de pago establecida, deberá solicitarlo por </w:t>
      </w:r>
      <w:r>
        <w:rPr>
          <w:rFonts w:ascii="Arial Narrow" w:eastAsia="Arial Narrow" w:hAnsi="Arial Narrow" w:cs="Arial Narrow"/>
          <w:color w:val="000000"/>
        </w:rPr>
        <w:t>escrito, o a través de los canales que el BANCO haya habilitado para tal fin, presumiéndose en caso contrario su oportuna recepción. Si el CLIENTE decidiera formular observaciones al Estado de Cuenta, podrá hacerlo directamente a través de la Banca por Tel</w:t>
      </w:r>
      <w:r>
        <w:rPr>
          <w:rFonts w:ascii="Arial Narrow" w:eastAsia="Arial Narrow" w:hAnsi="Arial Narrow" w:cs="Arial Narrow"/>
          <w:color w:val="000000"/>
        </w:rPr>
        <w:t>éfono (3119898), de la página web (www.viabcp.com), de los asesores de ventas y servicios o funcionarios de negocios del BANCO o de cualquier otro medio que el BANCO pudiera haber puesto a su disposición. La respuesta del BANCO no limita el derecho del CLI</w:t>
      </w:r>
      <w:r>
        <w:rPr>
          <w:rFonts w:ascii="Arial Narrow" w:eastAsia="Arial Narrow" w:hAnsi="Arial Narrow" w:cs="Arial Narrow"/>
          <w:color w:val="000000"/>
        </w:rPr>
        <w:t>ENTE a recurrir, en caso lo considere pertinente, a las instancias administrativas, judiciales y/o arbitrales correspondientes.</w:t>
      </w:r>
    </w:p>
    <w:p w14:paraId="5AD8716E"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mantendrá en las cuentas que registre en el BANCO o entregará a este último, con la anticipación suficiente a la resp</w:t>
      </w:r>
      <w:r>
        <w:rPr>
          <w:rFonts w:ascii="Arial Narrow" w:eastAsia="Arial Narrow" w:hAnsi="Arial Narrow" w:cs="Arial Narrow"/>
          <w:color w:val="000000"/>
        </w:rPr>
        <w:t>ectiva fecha de vencimiento de cada una de las cuotas, los fondos necesarios para atender íntegramente sus pagos, para lo cual y sin perjuicio de lo anterior, le autoriza desde ahora a cargar sus importes en cualquiera de los depósitos y/o cuentas que mant</w:t>
      </w:r>
      <w:r>
        <w:rPr>
          <w:rFonts w:ascii="Arial Narrow" w:eastAsia="Arial Narrow" w:hAnsi="Arial Narrow" w:cs="Arial Narrow"/>
          <w:color w:val="000000"/>
        </w:rPr>
        <w:t>enga en el BANCO.</w:t>
      </w:r>
    </w:p>
    <w:p w14:paraId="3C846E6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Sin perjuicio de lo señalado en el párrafo anterior, el CLIENTE puede afiliarse a sistemas de débito para el pago del Préstamo, en la misma moneda u otra distinta, asumiendo el CLIENTE los riesgos por las diferencias de cambio al momento </w:t>
      </w:r>
      <w:r>
        <w:rPr>
          <w:rFonts w:ascii="Arial Narrow" w:eastAsia="Arial Narrow" w:hAnsi="Arial Narrow" w:cs="Arial Narrow"/>
          <w:color w:val="000000"/>
        </w:rPr>
        <w:t>de tramitar el cargo/abono. El CLIENTE debe verificar las operaciones e informar de inmediato en caso de que no se practicasen en la oportunidad que corresponda o se realizasen de manera errada. Sin perjuicio de ello, el CLIENTE no será responsable cuando,</w:t>
      </w:r>
      <w:r>
        <w:rPr>
          <w:rFonts w:ascii="Arial Narrow" w:eastAsia="Arial Narrow" w:hAnsi="Arial Narrow" w:cs="Arial Narrow"/>
          <w:color w:val="000000"/>
        </w:rPr>
        <w:t xml:space="preserve"> por causa no imputable a él, el débito automático no pueda realizarse en la fecha pactada. Para afiliarse a los sistemas de débito el CLIENTE podrá acercarse a cualquier Oficina del BANCO y llenar el respectivo formulario de autorización de cargo en cuent</w:t>
      </w:r>
      <w:r>
        <w:rPr>
          <w:rFonts w:ascii="Arial Narrow" w:eastAsia="Arial Narrow" w:hAnsi="Arial Narrow" w:cs="Arial Narrow"/>
          <w:color w:val="000000"/>
        </w:rPr>
        <w:t xml:space="preserve">a u optar por la afiliación vía la página web del BANCO (www.viabcp.com). El CLIENTE podrá dejar sin efecto la autorización de débito automático, en cualquier Oficina del BANCO, mediante la firma de un nuevo formulario de autorización de cargo en cuenta o </w:t>
      </w:r>
      <w:r>
        <w:rPr>
          <w:rFonts w:ascii="Arial Narrow" w:eastAsia="Arial Narrow" w:hAnsi="Arial Narrow" w:cs="Arial Narrow"/>
          <w:color w:val="000000"/>
        </w:rPr>
        <w:t>a través de la página web antes mencionada.</w:t>
      </w:r>
    </w:p>
    <w:p w14:paraId="3F8CB019"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Las partes declaran expresamente que, dependiendo de la oportunidad y forma de pago del Préstamo, sus intereses y comisiones, eventualmente en ciertas cuotas no se amortizará monto alguno de principal, conforme a</w:t>
      </w:r>
      <w:r>
        <w:rPr>
          <w:rFonts w:ascii="Arial Narrow" w:eastAsia="Arial Narrow" w:hAnsi="Arial Narrow" w:cs="Arial Narrow"/>
          <w:color w:val="000000"/>
        </w:rPr>
        <w:t xml:space="preserve"> lo señalado en la Hoja Resumen.</w:t>
      </w:r>
    </w:p>
    <w:p w14:paraId="134C95E3"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SEXTA</w:t>
      </w:r>
      <w:r>
        <w:rPr>
          <w:rFonts w:ascii="Arial Narrow" w:eastAsia="Arial Narrow" w:hAnsi="Arial Narrow" w:cs="Arial Narrow"/>
          <w:color w:val="000000"/>
        </w:rPr>
        <w:t>: DE LOS PAGOS ANTICIPADOS</w:t>
      </w:r>
    </w:p>
    <w:p w14:paraId="7C1EE108"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El CLIENTE podrá efectuar pagos anticipados sin limitación alguna, para lo cual deberá comunicar expresamente al BANCO su voluntad de realizar dicho pago anticipado.</w:t>
      </w:r>
    </w:p>
    <w:p w14:paraId="47ABD941"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Las sumas que el CLIENTE </w:t>
      </w:r>
      <w:r>
        <w:rPr>
          <w:rFonts w:ascii="Arial Narrow" w:eastAsia="Arial Narrow" w:hAnsi="Arial Narrow" w:cs="Arial Narrow"/>
          <w:color w:val="000000"/>
        </w:rPr>
        <w:t>entregue para dicho fin serán imputadas conforme al orden de prelación establecido en el contrato y normas aplicables. Para el pago anticipado se generará la liquidación de intereses al día de pago y se deducirán las comisiones y gastos derivados de las cl</w:t>
      </w:r>
      <w:r>
        <w:rPr>
          <w:rFonts w:ascii="Arial Narrow" w:eastAsia="Arial Narrow" w:hAnsi="Arial Narrow" w:cs="Arial Narrow"/>
          <w:color w:val="000000"/>
        </w:rPr>
        <w:t>áusulas contractuales pactadas al día de pago, y traerá como consecuencia la aplicación de dicho pago al monto del capital del crédito. Por su parte y siempre que se cumpla la condición antes mencionada, el BANCO acepta el pago anticipado del Crédito Perso</w:t>
      </w:r>
      <w:r>
        <w:rPr>
          <w:rFonts w:ascii="Arial Narrow" w:eastAsia="Arial Narrow" w:hAnsi="Arial Narrow" w:cs="Arial Narrow"/>
          <w:color w:val="000000"/>
        </w:rPr>
        <w:t>nal sin que se genere por ello penalidad, comisión o gasto alguno.</w:t>
      </w:r>
    </w:p>
    <w:p w14:paraId="26BA7B71"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Los pagos anticipados podrán ser realizados por el CLIENTE en cualquier oportunidad y cuantas veces lo estime conveniente, por montos mayores a la cuota del periodo (pago anticipado parcial</w:t>
      </w:r>
      <w:r>
        <w:rPr>
          <w:rFonts w:ascii="Arial Narrow" w:eastAsia="Arial Narrow" w:hAnsi="Arial Narrow" w:cs="Arial Narrow"/>
          <w:color w:val="000000"/>
        </w:rPr>
        <w:t>) o inclusive por la totalidad del Préstamo (pago anticipado total), incluidos los intereses devengados a dicha fecha y cualquier otra obligación, comisión, tributo o gasto relacionado al Préstamo devengado a dicha fecha y que corresponda pagar al CLIENTE.</w:t>
      </w:r>
    </w:p>
    <w:p w14:paraId="5B1E55F2"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caso de pagos anticipados parciales, el CLIENTE podrá optar por reducir el monto de las cuotas o el número de las mismas, en cuyo caso deberá indicar expresamente, por los mecanismos fijados por el BANCO, el número de cuotas en que desea pagar el saldo</w:t>
      </w:r>
      <w:r>
        <w:rPr>
          <w:rFonts w:ascii="Arial Narrow" w:eastAsia="Arial Narrow" w:hAnsi="Arial Narrow" w:cs="Arial Narrow"/>
          <w:color w:val="000000"/>
        </w:rPr>
        <w:t xml:space="preserve"> del capital pendiente de pago, no pudiendo ser su valor mayor al de las originalmente pactadas. En defecto de indicación por parte del CLIENTE, el</w:t>
      </w:r>
      <w:r>
        <w:rPr>
          <w:rFonts w:ascii="Arial Narrow" w:eastAsia="Arial Narrow" w:hAnsi="Arial Narrow" w:cs="Arial Narrow"/>
          <w:color w:val="000000"/>
        </w:rPr>
        <w:br/>
        <w:t>BANCO procederá a reducir el número de cuotas dentro de los 15 días calendario de realizado el pago.</w:t>
      </w:r>
    </w:p>
    <w:p w14:paraId="35D41216"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br/>
        <w:t>El CLI</w:t>
      </w:r>
      <w:r>
        <w:rPr>
          <w:rFonts w:ascii="Arial Narrow" w:eastAsia="Arial Narrow" w:hAnsi="Arial Narrow" w:cs="Arial Narrow"/>
          <w:color w:val="000000"/>
        </w:rPr>
        <w:t>ENTE reconoce que, una vez producido el pago anticipado, el cronograma de pagos quedará modificado, no estando obligado el BANCO a entregar al CLIENTE una copia del mismo, salvo que este lo solicite expresamente, por lo que el BANCO deberá entregarlo en un</w:t>
      </w:r>
      <w:r>
        <w:rPr>
          <w:rFonts w:ascii="Arial Narrow" w:eastAsia="Arial Narrow" w:hAnsi="Arial Narrow" w:cs="Arial Narrow"/>
          <w:color w:val="000000"/>
        </w:rPr>
        <w:t xml:space="preserve"> plazo no mayor a 7 días contados desde la solicitud del Cliente.</w:t>
      </w:r>
      <w:r>
        <w:rPr>
          <w:rFonts w:ascii="Arial Narrow" w:eastAsia="Arial Narrow" w:hAnsi="Arial Narrow" w:cs="Arial Narrow"/>
          <w:color w:val="000000"/>
        </w:rPr>
        <w:br/>
      </w:r>
      <w:r>
        <w:rPr>
          <w:rFonts w:ascii="Arial Narrow" w:eastAsia="Arial Narrow" w:hAnsi="Arial Narrow" w:cs="Arial Narrow"/>
          <w:color w:val="000000"/>
        </w:rPr>
        <w:br/>
        <w:t>Sin perjuicio de lo señalado en los párrafos anteriores de esta cláusula, el CLIENTE reconoce que en caso realice el  prepago total del PRESTAMO antes de los cinco (5) años de haber sido es</w:t>
      </w:r>
      <w:r>
        <w:rPr>
          <w:rFonts w:ascii="Arial Narrow" w:eastAsia="Arial Narrow" w:hAnsi="Arial Narrow" w:cs="Arial Narrow"/>
          <w:color w:val="000000"/>
        </w:rPr>
        <w:t xml:space="preserve">te desembolsado, deberá reembolsar al BANCO el Bono del Buen Pagador más sus intereses legales y el Bono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Sostenible más sus intereses legales.</w:t>
      </w:r>
    </w:p>
    <w:p w14:paraId="23C6A26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Asimismo, el CLIENTE podrá también optar por adelantar el pago de cuotas, en cuyo caso el BANCO aplica</w:t>
      </w:r>
      <w:r>
        <w:rPr>
          <w:rFonts w:ascii="Arial Narrow" w:eastAsia="Arial Narrow" w:hAnsi="Arial Narrow" w:cs="Arial Narrow"/>
          <w:color w:val="000000"/>
        </w:rPr>
        <w:t>rá el monto pagado en exceso sobre la cuota del periodo correspondiente a las cuotas inmediatas siguientes no vencidas, sin que se produzca la reducción de intereses, comisiones y gastos derivados de las cláusulas contractuales.</w:t>
      </w:r>
    </w:p>
    <w:p w14:paraId="1651C734"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SÉPTIMA</w:t>
      </w:r>
      <w:r>
        <w:rPr>
          <w:rFonts w:ascii="Arial Narrow" w:eastAsia="Arial Narrow" w:hAnsi="Arial Narrow" w:cs="Arial Narrow"/>
          <w:color w:val="000000"/>
        </w:rPr>
        <w:t>: DE LA MORA AUTOMÁT</w:t>
      </w:r>
      <w:r>
        <w:rPr>
          <w:rFonts w:ascii="Arial Narrow" w:eastAsia="Arial Narrow" w:hAnsi="Arial Narrow" w:cs="Arial Narrow"/>
          <w:color w:val="000000"/>
        </w:rPr>
        <w:t>ICA</w:t>
      </w:r>
    </w:p>
    <w:p w14:paraId="5A53D1AF"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Las partes acuerdan que, en caso no cumpla con pagar sus cuotas periódicas en las fechas previstas, el CLIENTE incurrirá en mora automática, de conformidad con lo previsto por el inciso 1 del artículo 1333° del Código Civil, sin necesidad de requerimie</w:t>
      </w:r>
      <w:r>
        <w:rPr>
          <w:rFonts w:ascii="Arial Narrow" w:eastAsia="Arial Narrow" w:hAnsi="Arial Narrow" w:cs="Arial Narrow"/>
          <w:color w:val="000000"/>
        </w:rPr>
        <w:t>nto o intimación alguna por parte del BANCO. </w:t>
      </w:r>
    </w:p>
    <w:p w14:paraId="5C9FFE77"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Desde el primer día de mora hasta la fecha de pago total efectivo de la obligación de pago incumplida, se devengarán –adicionalmente a los intereses compensatorios- los intereses moratorios a la tasa nominal an</w:t>
      </w:r>
      <w:r>
        <w:rPr>
          <w:rFonts w:ascii="Arial Narrow" w:eastAsia="Arial Narrow" w:hAnsi="Arial Narrow" w:cs="Arial Narrow"/>
          <w:color w:val="000000"/>
        </w:rPr>
        <w:t xml:space="preserve">ual señalada en el Anexo y/o cualquier otro concepto que se pueda aplicar en caso de incumplimiento en el pago, siempre que la normativa vigente no lo restrinja, incluyendo lo establecido en el artículo 1341 y siguientes del Código Civil, también indicado </w:t>
      </w:r>
      <w:r>
        <w:rPr>
          <w:rFonts w:ascii="Arial Narrow" w:eastAsia="Arial Narrow" w:hAnsi="Arial Narrow" w:cs="Arial Narrow"/>
          <w:color w:val="000000"/>
        </w:rPr>
        <w:t>en el Anexo, más los tributos, comisiones y gastos que pudieren corresponder y que se encuentran indicados en la Hoja Resumen.</w:t>
      </w:r>
    </w:p>
    <w:p w14:paraId="00F1F78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OCTAVA</w:t>
      </w:r>
      <w:r>
        <w:rPr>
          <w:rFonts w:ascii="Arial Narrow" w:eastAsia="Arial Narrow" w:hAnsi="Arial Narrow" w:cs="Arial Narrow"/>
          <w:color w:val="000000"/>
        </w:rPr>
        <w:t>: DE LA HIPOTECA</w:t>
      </w:r>
    </w:p>
    <w:p w14:paraId="5DB260F1"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El CLIENTE constituye a favor del BANCO primera y preferencial hipoteca sobre el Inmueble (la “Hipoteca”), con arreglo a los términos y condiciones contenidos en el Contrato, hasta por el monto que se señala en el Anexo, con el objeto de garantizar:</w:t>
      </w:r>
    </w:p>
    <w:p w14:paraId="1F3DE867"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1. El </w:t>
      </w:r>
      <w:r>
        <w:rPr>
          <w:rFonts w:ascii="Arial Narrow" w:eastAsia="Arial Narrow" w:hAnsi="Arial Narrow" w:cs="Arial Narrow"/>
          <w:color w:val="000000"/>
        </w:rPr>
        <w:t>pago del Préstamo y sus respectivas ampliaciones y modificaciones, incluyendo todas las deudas y obligaciones adicionales y accesorias que se generen como consecuencia de él, sus novaciones y las refinanciaciones que el BANCO pueda conceder.</w:t>
      </w:r>
    </w:p>
    <w:p w14:paraId="2509771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2. Los intereses compensatorios y moratorios, y/o cualquier otro concepto que se pueda aplicar en caso de incumplimiento en el pago, siempre que la normativa vigente no lo restrinja, incluyendo lo establecido en el artículo 1341 y siguientes del Código Civ</w:t>
      </w:r>
      <w:r>
        <w:rPr>
          <w:rFonts w:ascii="Arial Narrow" w:eastAsia="Arial Narrow" w:hAnsi="Arial Narrow" w:cs="Arial Narrow"/>
          <w:color w:val="000000"/>
        </w:rPr>
        <w:t>il, y conforme se detalla en la Hoja Resumen, según corresponda, comisiones, tributos, gastos, costos del juicio y demás cargos que fueren aplicables, derivados del Préstamo, de conformidad con lo dispuesto en el artículo 1107° del Código Civil.</w:t>
      </w:r>
    </w:p>
    <w:p w14:paraId="772B2FC8"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3. Los sal</w:t>
      </w:r>
      <w:r>
        <w:rPr>
          <w:rFonts w:ascii="Arial Narrow" w:eastAsia="Arial Narrow" w:hAnsi="Arial Narrow" w:cs="Arial Narrow"/>
          <w:color w:val="000000"/>
        </w:rPr>
        <w:t>dos deudores en cuenta corriente que eventualmente puedan generarse como consecuencia de los cargos que en ella pueda realizar el BANCO de las cuotas impagas y de otras obligaciones accesorias relacionadas con el Préstamo, incluyendo los intereses compensa</w:t>
      </w:r>
      <w:r>
        <w:rPr>
          <w:rFonts w:ascii="Arial Narrow" w:eastAsia="Arial Narrow" w:hAnsi="Arial Narrow" w:cs="Arial Narrow"/>
          <w:color w:val="000000"/>
        </w:rPr>
        <w:t>torios y moratorios, y/o cualquier otro concepto que se pueda aplicar en caso de incumplimiento en el pago, siempre que la normativa vigente no lo restrinja, incluyendo lo establecido en el artículo 1341 y siguientes del Código Civil, y conforme se detalla</w:t>
      </w:r>
      <w:r>
        <w:rPr>
          <w:rFonts w:ascii="Arial Narrow" w:eastAsia="Arial Narrow" w:hAnsi="Arial Narrow" w:cs="Arial Narrow"/>
          <w:color w:val="000000"/>
        </w:rPr>
        <w:t xml:space="preserve"> en la Hoja Resumen, según corresponda, comisiones, tributos y gastos que se deriven de las obligaciones del CLIENTE frente al BANCO.</w:t>
      </w:r>
    </w:p>
    <w:p w14:paraId="4ED4F7D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Los datos del Inmueble y su valor comercial según tasación por perito inscrito en el Registro de Peritos Valuadores (“REPE</w:t>
      </w:r>
      <w:r>
        <w:rPr>
          <w:rFonts w:ascii="Arial Narrow" w:eastAsia="Arial Narrow" w:hAnsi="Arial Narrow" w:cs="Arial Narrow"/>
          <w:color w:val="000000"/>
        </w:rPr>
        <w:t>V”) de la Superintendencia de Banca, Seguros y AFP, para fines de ejecución, que serán utilizados para fines de ejecución de la Hipoteca, se encuentran establecidos en el Anexo. El CLIENTE declara conocer que el perito tasador es un profesional independien</w:t>
      </w:r>
      <w:r>
        <w:rPr>
          <w:rFonts w:ascii="Arial Narrow" w:eastAsia="Arial Narrow" w:hAnsi="Arial Narrow" w:cs="Arial Narrow"/>
          <w:color w:val="000000"/>
        </w:rPr>
        <w:t>te, no forma parte de EL BANCO, registrado en la Superintendencia de Banca, Seguros y AFP (pudiendo EL CLIENTE revisar la habilitación del perito en la página web de dicha entidad), donde los valores establecidos por el perito los determina este conforme a</w:t>
      </w:r>
      <w:r>
        <w:rPr>
          <w:rFonts w:ascii="Arial Narrow" w:eastAsia="Arial Narrow" w:hAnsi="Arial Narrow" w:cs="Arial Narrow"/>
          <w:color w:val="000000"/>
        </w:rPr>
        <w:t xml:space="preserve"> la normativa regulada por la Superintendencia de Banca, Seguros y AFP.</w:t>
      </w:r>
    </w:p>
    <w:p w14:paraId="5B354B1F"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NOVENA</w:t>
      </w:r>
      <w:r>
        <w:rPr>
          <w:rFonts w:ascii="Arial Narrow" w:eastAsia="Arial Narrow" w:hAnsi="Arial Narrow" w:cs="Arial Narrow"/>
          <w:color w:val="000000"/>
        </w:rPr>
        <w:t>: DECLARACIONES DEL CLIENTE</w:t>
      </w:r>
    </w:p>
    <w:p w14:paraId="268FD7CE"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declara al BANCO:</w:t>
      </w:r>
    </w:p>
    <w:p w14:paraId="7756B0C1" w14:textId="77777777" w:rsidR="00DD5F9B" w:rsidRDefault="00B516A4">
      <w:pPr>
        <w:pBdr>
          <w:top w:val="nil"/>
          <w:left w:val="nil"/>
          <w:bottom w:val="nil"/>
          <w:right w:val="nil"/>
          <w:between w:val="nil"/>
        </w:pBdr>
        <w:jc w:val="both"/>
        <w:rPr>
          <w:rFonts w:ascii="Arial Narrow" w:eastAsia="Arial Narrow" w:hAnsi="Arial Narrow" w:cs="Arial Narrow"/>
          <w:color w:val="000000"/>
        </w:rPr>
      </w:pPr>
      <w:proofErr w:type="gramStart"/>
      <w:r>
        <w:rPr>
          <w:rFonts w:ascii="Arial Narrow" w:eastAsia="Arial Narrow" w:hAnsi="Arial Narrow" w:cs="Arial Narrow"/>
          <w:color w:val="000000"/>
        </w:rPr>
        <w:t>9.1  Que</w:t>
      </w:r>
      <w:proofErr w:type="gramEnd"/>
      <w:r>
        <w:rPr>
          <w:rFonts w:ascii="Arial Narrow" w:eastAsia="Arial Narrow" w:hAnsi="Arial Narrow" w:cs="Arial Narrow"/>
          <w:color w:val="000000"/>
        </w:rPr>
        <w:t xml:space="preserve"> durante la vigencia del Contrato mantendrá el uso y posesión directa del Inmueble, obligándose a no cederlo a te</w:t>
      </w:r>
      <w:r>
        <w:rPr>
          <w:rFonts w:ascii="Arial Narrow" w:eastAsia="Arial Narrow" w:hAnsi="Arial Narrow" w:cs="Arial Narrow"/>
          <w:color w:val="000000"/>
        </w:rPr>
        <w:t>rceros, total ni parcialmente, bajo ningún título, salvo que medie autorización escrita previa del BANCO, por cuanto las partes reconocen y declaran que dichos actos de cesión parcial o total del Inmueble suponen un perjuicio de los derechos del BANCO en s</w:t>
      </w:r>
      <w:r>
        <w:rPr>
          <w:rFonts w:ascii="Arial Narrow" w:eastAsia="Arial Narrow" w:hAnsi="Arial Narrow" w:cs="Arial Narrow"/>
          <w:color w:val="000000"/>
        </w:rPr>
        <w:t>u condición de acreedor hipotecario.</w:t>
      </w:r>
    </w:p>
    <w:p w14:paraId="53C7E1C9"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9.2  Que la Hipoteca se extiende a todo lo que de hecho o por derecho corresponda o pueda pertenecer al Inmueble y comprende todas las construcciones o edificaciones que existan o pudieren existir sobre el mismo, y, en </w:t>
      </w:r>
      <w:r>
        <w:rPr>
          <w:rFonts w:ascii="Arial Narrow" w:eastAsia="Arial Narrow" w:hAnsi="Arial Narrow" w:cs="Arial Narrow"/>
          <w:color w:val="000000"/>
        </w:rPr>
        <w:t>su caso, el suelo, subsuelo y sobresuelo, comprendiendo además sus partes integrantes, accesorios, instalaciones, aires, vuelos, usos, costumbres, servidumbres, entradas, salidas y, en general, todo cuanto de hecho y por derecho le corresponda o se incorpo</w:t>
      </w:r>
      <w:r>
        <w:rPr>
          <w:rFonts w:ascii="Arial Narrow" w:eastAsia="Arial Narrow" w:hAnsi="Arial Narrow" w:cs="Arial Narrow"/>
          <w:color w:val="000000"/>
        </w:rPr>
        <w:t>re al Inmueble, sin reserva ni limitación alguna y en la más amplia extensión a que se refiere el artículo 1101º del Código Civil, incluyendo las indemnizaciones a las que se refieren los artículos 173° y 174° de la Ley 26702 (Ley General del Sistema Finan</w:t>
      </w:r>
      <w:r>
        <w:rPr>
          <w:rFonts w:ascii="Arial Narrow" w:eastAsia="Arial Narrow" w:hAnsi="Arial Narrow" w:cs="Arial Narrow"/>
          <w:color w:val="000000"/>
        </w:rPr>
        <w:t>ciero y del Sistema de Seguros y Orgánica de la Superintendencia de Banca, Seguros y AFP, la “Ley General”).</w:t>
      </w:r>
    </w:p>
    <w:p w14:paraId="362DB7A8"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9.3 Que la Hipoteca comprende los frutos civiles y rentas que el Inmueble pudiera producir, los mismos que podrán ser recaudados directamente por e</w:t>
      </w:r>
      <w:r>
        <w:rPr>
          <w:rFonts w:ascii="Arial Narrow" w:eastAsia="Arial Narrow" w:hAnsi="Arial Narrow" w:cs="Arial Narrow"/>
          <w:color w:val="000000"/>
        </w:rPr>
        <w:t>l BANCO para aplicarlos al pago de lo que se le adeudase.</w:t>
      </w:r>
    </w:p>
    <w:p w14:paraId="12EB877E"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9.4 Que sobre el Inmueble no existe carga ni gravamen de ninguna especie ni medida judicial o extrajudicial alguna que limite su derecho de libre disposición, o que implique riesgo de pérdida de la </w:t>
      </w:r>
      <w:r>
        <w:rPr>
          <w:rFonts w:ascii="Arial Narrow" w:eastAsia="Arial Narrow" w:hAnsi="Arial Narrow" w:cs="Arial Narrow"/>
          <w:color w:val="000000"/>
        </w:rPr>
        <w:t xml:space="preserve">preferencia del derecho que como acreedor hipotecario corresponde al BANCO, quedando el CLIENTE obligado en todo caso al saneamiento de ley en caso de evicción, salvo que el Inmueble </w:t>
      </w:r>
      <w:r>
        <w:rPr>
          <w:rFonts w:ascii="Arial Narrow" w:eastAsia="Arial Narrow" w:hAnsi="Arial Narrow" w:cs="Arial Narrow"/>
          <w:color w:val="000000"/>
        </w:rPr>
        <w:lastRenderedPageBreak/>
        <w:t>corresponda a un proyecto inmobiliario financiado por el BANCO u otra ent</w:t>
      </w:r>
      <w:r>
        <w:rPr>
          <w:rFonts w:ascii="Arial Narrow" w:eastAsia="Arial Narrow" w:hAnsi="Arial Narrow" w:cs="Arial Narrow"/>
          <w:color w:val="000000"/>
        </w:rPr>
        <w:t>idad del sistema financiero, en cuyo caso el gravamen deberá ser levantado dentro del plazo que el BANCO o la otra entidad del sistema financiero –según corresponda- haya pactado con el CLIENTE. </w:t>
      </w:r>
    </w:p>
    <w:p w14:paraId="70B9AFFB"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9.5 Que se obliga a recabar el consentimiento previo y por e</w:t>
      </w:r>
      <w:r>
        <w:rPr>
          <w:rFonts w:ascii="Arial Narrow" w:eastAsia="Arial Narrow" w:hAnsi="Arial Narrow" w:cs="Arial Narrow"/>
          <w:color w:val="000000"/>
        </w:rPr>
        <w:t>scrito del BANCO para celebrar cualquier acto o contrato sobre el Inmueble, sea que se trate de actos o contratos onerosos o gratuitos, o que impliquen modificaciones, remodelaciones u otras alteraciones al Inmueble, por cuanto las partes reconocen y decla</w:t>
      </w:r>
      <w:r>
        <w:rPr>
          <w:rFonts w:ascii="Arial Narrow" w:eastAsia="Arial Narrow" w:hAnsi="Arial Narrow" w:cs="Arial Narrow"/>
          <w:color w:val="000000"/>
        </w:rPr>
        <w:t xml:space="preserve">ran que dichos actos suponen un perjuicio de los derechos del BANCO en su condición </w:t>
      </w:r>
      <w:proofErr w:type="gramStart"/>
      <w:r>
        <w:rPr>
          <w:rFonts w:ascii="Arial Narrow" w:eastAsia="Arial Narrow" w:hAnsi="Arial Narrow" w:cs="Arial Narrow"/>
          <w:color w:val="000000"/>
        </w:rPr>
        <w:t>de  acreedor</w:t>
      </w:r>
      <w:proofErr w:type="gramEnd"/>
      <w:r>
        <w:rPr>
          <w:rFonts w:ascii="Arial Narrow" w:eastAsia="Arial Narrow" w:hAnsi="Arial Narrow" w:cs="Arial Narrow"/>
          <w:color w:val="000000"/>
        </w:rPr>
        <w:t xml:space="preserve"> hipotecario.</w:t>
      </w:r>
    </w:p>
    <w:p w14:paraId="1EA12DC4"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9.6 Que se obliga a suscribir dentro de un plazo máximo de siete (7) días hábiles contados desde el día siguiente de la fecha de firma del Contrat</w:t>
      </w:r>
      <w:r>
        <w:rPr>
          <w:rFonts w:ascii="Arial Narrow" w:eastAsia="Arial Narrow" w:hAnsi="Arial Narrow" w:cs="Arial Narrow"/>
          <w:color w:val="000000"/>
        </w:rPr>
        <w:t>o, la escritura pública que se origine de la formalización del mismo, así como los documentos, minutas o escrituras públicas que sean necesarios para lograr la inscripción de la Hipoteca en el Registro de Predios. De lo contrario, el BANCO quedará facultad</w:t>
      </w:r>
      <w:r>
        <w:rPr>
          <w:rFonts w:ascii="Arial Narrow" w:eastAsia="Arial Narrow" w:hAnsi="Arial Narrow" w:cs="Arial Narrow"/>
          <w:color w:val="000000"/>
        </w:rPr>
        <w:t xml:space="preserve">o para –de conformidad con lo previsto en el artículo 1430 del Código Civil- resolver el Contrato, siendo para ello suficiente que informe al CLIENTE de su decisión de valerse de esta cláusula resolutoria, mediante carta notarial dirigida al domicilio del </w:t>
      </w:r>
      <w:r>
        <w:rPr>
          <w:rFonts w:ascii="Arial Narrow" w:eastAsia="Arial Narrow" w:hAnsi="Arial Narrow" w:cs="Arial Narrow"/>
          <w:color w:val="000000"/>
        </w:rPr>
        <w:t>CLIENTE señalado en el Anexo, o al Domicilio Electrónico, también señalado en el Anexo, el cual está conformado por la dirección electrónica que constituye residencia habitual de una persona dentro de un Sistema de Intermediación Digital  conforme al Decre</w:t>
      </w:r>
      <w:r>
        <w:rPr>
          <w:rFonts w:ascii="Arial Narrow" w:eastAsia="Arial Narrow" w:hAnsi="Arial Narrow" w:cs="Arial Narrow"/>
          <w:color w:val="000000"/>
        </w:rPr>
        <w:t xml:space="preserve">to Supremo </w:t>
      </w:r>
      <w:proofErr w:type="spellStart"/>
      <w:r>
        <w:rPr>
          <w:rFonts w:ascii="Arial Narrow" w:eastAsia="Arial Narrow" w:hAnsi="Arial Narrow" w:cs="Arial Narrow"/>
          <w:color w:val="000000"/>
        </w:rPr>
        <w:t>Nº</w:t>
      </w:r>
      <w:proofErr w:type="spellEnd"/>
      <w:r>
        <w:rPr>
          <w:rFonts w:ascii="Arial Narrow" w:eastAsia="Arial Narrow" w:hAnsi="Arial Narrow" w:cs="Arial Narrow"/>
          <w:color w:val="000000"/>
        </w:rPr>
        <w:t xml:space="preserve"> 052-2008-PCM y sus modificatorias.</w:t>
      </w:r>
    </w:p>
    <w:p w14:paraId="28657C2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9.7 Que, en caso de que la finalidad del Préstamo sea la construcción del Inmueble, el importe total desembolsado del Préstamo será utilizado exclusivamente para la construcción del Inmueble, conforme al Pre</w:t>
      </w:r>
      <w:r>
        <w:rPr>
          <w:rFonts w:ascii="Arial Narrow" w:eastAsia="Arial Narrow" w:hAnsi="Arial Narrow" w:cs="Arial Narrow"/>
          <w:color w:val="000000"/>
        </w:rPr>
        <w:t>supuesto de Obra oportunamente entregado por el CLIENTE al BANCO.  En tal sentido, el BANCO podrá validar el uso de los fondos comparando (i) la primera tasación del Inmueble efectuada por el perito inscrito en la REPEV que haya sido designado por el BANCO</w:t>
      </w:r>
      <w:r>
        <w:rPr>
          <w:rFonts w:ascii="Arial Narrow" w:eastAsia="Arial Narrow" w:hAnsi="Arial Narrow" w:cs="Arial Narrow"/>
          <w:color w:val="000000"/>
        </w:rPr>
        <w:t xml:space="preserve"> para tal fin, con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la tasación del Inmueble que efectúe el perito inscrito en la REPEV que haya sido designado por el BANCO para tal fin, en la fecha de culminación de la obra que conste en el Presupuesto de Obra antes mencionado.  Si como resultado d</w:t>
      </w:r>
      <w:r>
        <w:rPr>
          <w:rFonts w:ascii="Arial Narrow" w:eastAsia="Arial Narrow" w:hAnsi="Arial Narrow" w:cs="Arial Narrow"/>
          <w:color w:val="000000"/>
        </w:rPr>
        <w:t>e dicha comparación el BANCO observase que el CLIENTE no cumplió con utilizar los fondos desembolsados del Préstamo de acuerdo con lo señalado en el citado Presupuesto de Obra, el Préstamo inicialmente otorgado como crédito hipotecario para vivienda será r</w:t>
      </w:r>
      <w:r>
        <w:rPr>
          <w:rFonts w:ascii="Arial Narrow" w:eastAsia="Arial Narrow" w:hAnsi="Arial Narrow" w:cs="Arial Narrow"/>
          <w:color w:val="000000"/>
        </w:rPr>
        <w:t>eclasificado como crédito de consumo (conforme a las normas emitidas por la Superintendencia de Banca, Seguros y AFP) y, como consecuencia de ello, la tasa de interés compensatorio aplicable al Préstamo será incrementada en 5%.   La nueva tasa será aplicab</w:t>
      </w:r>
      <w:r>
        <w:rPr>
          <w:rFonts w:ascii="Arial Narrow" w:eastAsia="Arial Narrow" w:hAnsi="Arial Narrow" w:cs="Arial Narrow"/>
          <w:color w:val="000000"/>
        </w:rPr>
        <w:t>le al Préstamo a partir de la siguiente cuota que le corresponda pagar al CLIENTE.</w:t>
      </w:r>
    </w:p>
    <w:p w14:paraId="5859276E"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9.8 Que, asumirá el costo de todas las tasaciones periódicas del Inmueble que el BANCO pueda disponer durante la vigencia del Contrato, y que facilitará el libre acceso al I</w:t>
      </w:r>
      <w:r>
        <w:rPr>
          <w:rFonts w:ascii="Arial Narrow" w:eastAsia="Arial Narrow" w:hAnsi="Arial Narrow" w:cs="Arial Narrow"/>
          <w:color w:val="000000"/>
        </w:rPr>
        <w:t>nmueble de los tasadores que designe el BANCO.</w:t>
      </w:r>
    </w:p>
    <w:p w14:paraId="6F4A8E6F"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9.9 Que, reconoce que el BANCO no es responsable por la idoneidad, valorización, vicios ocultos, cargas y/o gravámenes, posesión, calidad. Además, el CLIENTE declara que el BANCO no brinda servicio de asesoría</w:t>
      </w:r>
      <w:r>
        <w:rPr>
          <w:rFonts w:ascii="Arial Narrow" w:eastAsia="Arial Narrow" w:hAnsi="Arial Narrow" w:cs="Arial Narrow"/>
          <w:color w:val="000000"/>
        </w:rPr>
        <w:t xml:space="preserve"> legal y que revisará su operación de compraventa con un abogado de su confianza y costo. Por lo que el cliente tiene la obligación de brindar una primera y preferente hipoteca inscrita en el Registro público que garantice a satisfacción del Banco el prese</w:t>
      </w:r>
      <w:r>
        <w:rPr>
          <w:rFonts w:ascii="Arial Narrow" w:eastAsia="Arial Narrow" w:hAnsi="Arial Narrow" w:cs="Arial Narrow"/>
          <w:color w:val="000000"/>
        </w:rPr>
        <w:t>nte crédito.</w:t>
      </w:r>
    </w:p>
    <w:p w14:paraId="1A47329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9.10 Que, cumple con los requisitos exigidos por las normas que regulan el Fondo MIVIVIENDA y en especial con lo siguiente:</w:t>
      </w:r>
    </w:p>
    <w:p w14:paraId="386D4EEF"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(a)  que el CLIENTE y su cónyuge (o conviviente, si fuere el caso) e hijos menores de edad no son propietarios de otra </w:t>
      </w:r>
      <w:r>
        <w:rPr>
          <w:rFonts w:ascii="Arial Narrow" w:eastAsia="Arial Narrow" w:hAnsi="Arial Narrow" w:cs="Arial Narrow"/>
          <w:color w:val="000000"/>
        </w:rPr>
        <w:t>vivienda en cualquier localidad de la República del Perú;</w:t>
      </w:r>
    </w:p>
    <w:p w14:paraId="5479EC82"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(b) que en caso reciba el beneficio del Bono del Buen Pagador, el Cliente reconoce que él, su cónyuge o conviviente legalmente reconocido, no han adquirido vivienda financiada con recursos del FONAV</w:t>
      </w:r>
      <w:r>
        <w:rPr>
          <w:rFonts w:ascii="Arial Narrow" w:eastAsia="Arial Narrow" w:hAnsi="Arial Narrow" w:cs="Arial Narrow"/>
          <w:color w:val="000000"/>
        </w:rPr>
        <w:t>I, o BANMAT, o del Programa Techo Propio u otro programa del Fondo MIVIVIENDA </w:t>
      </w:r>
    </w:p>
    <w:p w14:paraId="64730E37"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(c) que los recursos provenientes del desembolso del Préstamo serán destinados a la adquisición/construcción de una vivienda de primer o segundo uso/vivienda recuperada o que es</w:t>
      </w:r>
      <w:r>
        <w:rPr>
          <w:rFonts w:ascii="Arial Narrow" w:eastAsia="Arial Narrow" w:hAnsi="Arial Narrow" w:cs="Arial Narrow"/>
          <w:color w:val="000000"/>
        </w:rPr>
        <w:t xml:space="preserve">té </w:t>
      </w:r>
      <w:r>
        <w:rPr>
          <w:rFonts w:ascii="Arial Narrow" w:eastAsia="Arial Narrow" w:hAnsi="Arial Narrow" w:cs="Arial Narrow"/>
          <w:color w:val="000000"/>
        </w:rPr>
        <w:lastRenderedPageBreak/>
        <w:t>en proceso de ejecución de garantías por falta de pago de préstamo otorgado con recursos del Fondo MIVIVIENDA;</w:t>
      </w:r>
    </w:p>
    <w:p w14:paraId="2CF54FC3"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 que el valor total de la vivienda a ser adquirida con el Préstamo cumple con los requisitos establecidos en el Reglamento del Bono de Buen</w:t>
      </w:r>
      <w:r>
        <w:rPr>
          <w:rFonts w:ascii="Arial Narrow" w:eastAsia="Arial Narrow" w:hAnsi="Arial Narrow" w:cs="Arial Narrow"/>
          <w:color w:val="000000"/>
        </w:rPr>
        <w:t xml:space="preserve"> Pagador, el Reglamento de Crédito Nuevo Crédito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así como otra norma del Fondo MIVIVIENDA S.A.</w:t>
      </w:r>
    </w:p>
    <w:p w14:paraId="5A01C860"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 y otros que sean determinados por el Fondo MIVIVIENDA.</w:t>
      </w:r>
    </w:p>
    <w:p w14:paraId="1170F13B"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9.11 Que, se obliga a permitir al Fondo MIVIVIENDA, a COFIDE y al BANCO, examinar la vivien</w:t>
      </w:r>
      <w:r>
        <w:rPr>
          <w:rFonts w:ascii="Arial Narrow" w:eastAsia="Arial Narrow" w:hAnsi="Arial Narrow" w:cs="Arial Narrow"/>
          <w:color w:val="000000"/>
        </w:rPr>
        <w:t>da motivo del financiamiento.</w:t>
      </w:r>
    </w:p>
    <w:p w14:paraId="34E31C8E"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9.12 Que, se obliga a proporcionar toda la información que el Fondo MIVIVIENDA, COFIDE y el BANCO le soliciten con relación al </w:t>
      </w:r>
      <w:proofErr w:type="gramStart"/>
      <w:r>
        <w:rPr>
          <w:rFonts w:ascii="Arial Narrow" w:eastAsia="Arial Narrow" w:hAnsi="Arial Narrow" w:cs="Arial Narrow"/>
          <w:color w:val="000000"/>
        </w:rPr>
        <w:t>Préstamo.-</w:t>
      </w:r>
      <w:proofErr w:type="gramEnd"/>
    </w:p>
    <w:p w14:paraId="07CB4F4D"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DÉCIMA</w:t>
      </w:r>
      <w:r>
        <w:rPr>
          <w:rFonts w:ascii="Arial Narrow" w:eastAsia="Arial Narrow" w:hAnsi="Arial Narrow" w:cs="Arial Narrow"/>
          <w:color w:val="000000"/>
        </w:rPr>
        <w:t>: DE LOS SEGUROS</w:t>
      </w:r>
    </w:p>
    <w:p w14:paraId="1DADFD0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se obliga a contratar y mantener vigente, a satisfacción del BANCO, los seguros a que se refieren los numerales 10.1 y 10.2 de esta cláusula, los mismos que podrán ser el seguro contra todo riesgo y el seguro de desgravamen o seguro de vida ofre</w:t>
      </w:r>
      <w:r>
        <w:rPr>
          <w:rFonts w:ascii="Arial Narrow" w:eastAsia="Arial Narrow" w:hAnsi="Arial Narrow" w:cs="Arial Narrow"/>
          <w:color w:val="000000"/>
        </w:rPr>
        <w:t>cidos por el BANCO u otros que el CLIENTE contrate con terceros, siempre y cuando cumpla –a satisfacción del BANCO- con las condiciones previamente informadas por este a través de su página web (www.viabcp.com). Cabe recalcar que, si el CLIENTE presenta al</w:t>
      </w:r>
      <w:r>
        <w:rPr>
          <w:rFonts w:ascii="Arial Narrow" w:eastAsia="Arial Narrow" w:hAnsi="Arial Narrow" w:cs="Arial Narrow"/>
          <w:color w:val="000000"/>
        </w:rPr>
        <w:t xml:space="preserve"> BANCO el seguro de desgravamen y el seguro contra todo riesgo o seguro de vida previamente contratado con terceros, no será necesario que el CLIENTE contrate los seguros ofrecidos por el BANCO. Los seguros deberán ser contratados con una compañía de segur</w:t>
      </w:r>
      <w:r>
        <w:rPr>
          <w:rFonts w:ascii="Arial Narrow" w:eastAsia="Arial Narrow" w:hAnsi="Arial Narrow" w:cs="Arial Narrow"/>
          <w:color w:val="000000"/>
        </w:rPr>
        <w:t>os de calificación no inferior a "B".</w:t>
      </w:r>
    </w:p>
    <w:p w14:paraId="36D127B9"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Si el CLIENTE acreditase ante el BANCO haber contratado por su cuenta un seguro que brinde cobertura similar o mayor al seguro ofrecido por este, y por plazo igual o mayor, el CLIENTE no estará obligado a tomar el segu</w:t>
      </w:r>
      <w:r>
        <w:rPr>
          <w:rFonts w:ascii="Arial Narrow" w:eastAsia="Arial Narrow" w:hAnsi="Arial Narrow" w:cs="Arial Narrow"/>
          <w:color w:val="000000"/>
        </w:rPr>
        <w:t>ro ofrecido por el BANCO, pero deberá endosar a favor del BANCO el seguro que haya contratado por su cuenta, de conformidad con las condiciones que el BANCO establezca, comprometiéndose al pago puntual de las primas que genera esta póliza. En este caso, se</w:t>
      </w:r>
      <w:r>
        <w:rPr>
          <w:rFonts w:ascii="Arial Narrow" w:eastAsia="Arial Narrow" w:hAnsi="Arial Narrow" w:cs="Arial Narrow"/>
          <w:color w:val="000000"/>
        </w:rPr>
        <w:t>rá de aplicación la Comisión por Evaluación de Póliza de Seguro Endosada indicada en la Hoja Resumen en la medida que la normativa vigente no lo restrinja. Si el CLIENTE no cumpliera con renovar, mantener vigente y endosado a favor del BANCO el seguro a qu</w:t>
      </w:r>
      <w:r>
        <w:rPr>
          <w:rFonts w:ascii="Arial Narrow" w:eastAsia="Arial Narrow" w:hAnsi="Arial Narrow" w:cs="Arial Narrow"/>
          <w:color w:val="000000"/>
        </w:rPr>
        <w:t>e se refiere este párrafo, el BANCO queda autorizado a contratarlo por cuenta del CLIENTE.</w:t>
      </w:r>
    </w:p>
    <w:p w14:paraId="10EDBBCD"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Sin perjuicio de la obligación que asume el CLIENTE, ante su incumplimiento, el BANCO podrá contratar, renovar y/o mantener vigente la respectiva póliza de seguro y,</w:t>
      </w:r>
      <w:r>
        <w:rPr>
          <w:rFonts w:ascii="Arial Narrow" w:eastAsia="Arial Narrow" w:hAnsi="Arial Narrow" w:cs="Arial Narrow"/>
          <w:color w:val="000000"/>
        </w:rPr>
        <w:t xml:space="preserve"> en tal caso, el CLIENTE deberá reembolsarle de inmediato los pagos realizados; o, en caso de que el BANCO aceptara financiarla, el CLIENTE autoriza al BANCO -con su firma puesta en el Contrato- a incluir dentro de las cuotas del Préstamo el monto correspo</w:t>
      </w:r>
      <w:r>
        <w:rPr>
          <w:rFonts w:ascii="Arial Narrow" w:eastAsia="Arial Narrow" w:hAnsi="Arial Narrow" w:cs="Arial Narrow"/>
          <w:color w:val="000000"/>
        </w:rPr>
        <w:t>ndiente a los pagos realizados por dicho concepto, siempre que el Contrato esté vigente y el CLIENTE no se encuentre en mora en el pago del Préstamo. En el supuesto de incumplimiento del CLIENTE a que se refiere este párrafo, la falta de contratación o ren</w:t>
      </w:r>
      <w:r>
        <w:rPr>
          <w:rFonts w:ascii="Arial Narrow" w:eastAsia="Arial Narrow" w:hAnsi="Arial Narrow" w:cs="Arial Narrow"/>
          <w:color w:val="000000"/>
        </w:rPr>
        <w:t>ovación de la póliza de seguro por parte del BANCO no genera para éste responsabilidad alguna, aun cuando el BANCO haya renovado previamente la póliza.</w:t>
      </w:r>
    </w:p>
    <w:p w14:paraId="0B4A67E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el caso de seguros ofrecidos por el BANCO, las condiciones de ambas pólizas</w:t>
      </w:r>
      <w:proofErr w:type="gramStart"/>
      <w:r>
        <w:rPr>
          <w:rFonts w:ascii="Arial Narrow" w:eastAsia="Arial Narrow" w:hAnsi="Arial Narrow" w:cs="Arial Narrow"/>
          <w:color w:val="000000"/>
        </w:rPr>
        <w:t>, ,</w:t>
      </w:r>
      <w:proofErr w:type="gramEnd"/>
      <w:r>
        <w:rPr>
          <w:rFonts w:ascii="Arial Narrow" w:eastAsia="Arial Narrow" w:hAnsi="Arial Narrow" w:cs="Arial Narrow"/>
          <w:color w:val="000000"/>
        </w:rPr>
        <w:t xml:space="preserve"> cuyo único beneficiari</w:t>
      </w:r>
      <w:r>
        <w:rPr>
          <w:rFonts w:ascii="Arial Narrow" w:eastAsia="Arial Narrow" w:hAnsi="Arial Narrow" w:cs="Arial Narrow"/>
          <w:color w:val="000000"/>
        </w:rPr>
        <w:t>o será el BANCO, con el detalle de los riesgos y causales de exclusión, constan en la Póliza de Seguro que el CLIENTE declara conocer y aceptar y cuya copia le será enviada de manera electrónica al correo electrónico que el cliente consigne.</w:t>
      </w:r>
    </w:p>
    <w:p w14:paraId="40813793"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caso que el</w:t>
      </w:r>
      <w:r>
        <w:rPr>
          <w:rFonts w:ascii="Arial Narrow" w:eastAsia="Arial Narrow" w:hAnsi="Arial Narrow" w:cs="Arial Narrow"/>
          <w:color w:val="000000"/>
        </w:rPr>
        <w:t xml:space="preserve"> CLIENTE contrate los seguros ofrecidos por el BANCO el CLIENTE declara conocer y aceptar las condiciones de ambas pólizas de seguro, con el detalle de las sumas aseguradas, los riesgos no cubiertos o excluidos y que imponen el pago por cuenta del CLIENTE </w:t>
      </w:r>
      <w:r>
        <w:rPr>
          <w:rFonts w:ascii="Arial Narrow" w:eastAsia="Arial Narrow" w:hAnsi="Arial Narrow" w:cs="Arial Narrow"/>
          <w:color w:val="000000"/>
        </w:rPr>
        <w:t>de una franquicia deducible en el evento de siniestro, por lo que en caso de ocurrir un siniestro no amparado por las pólizas contratadas o de limitaciones o exclusiones impuestas por la compañía de seguros, el BANCO no asume ninguna responsabilidad.</w:t>
      </w:r>
    </w:p>
    <w:p w14:paraId="383DEBC1"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 xml:space="preserve">Todo </w:t>
      </w:r>
      <w:r>
        <w:rPr>
          <w:rFonts w:ascii="Arial Narrow" w:eastAsia="Arial Narrow" w:hAnsi="Arial Narrow" w:cs="Arial Narrow"/>
          <w:color w:val="000000"/>
        </w:rPr>
        <w:t>riesgo no cubierto, cualquiera que fuere quien contrató el seguro, así como todo incumplimiento o negativa de pago o cobertura parcial por parte de la compañía de seguros, será asumido por el CLIENTE o por la masa o herederos del CLIENTE, según corresponda</w:t>
      </w:r>
      <w:r>
        <w:rPr>
          <w:rFonts w:ascii="Arial Narrow" w:eastAsia="Arial Narrow" w:hAnsi="Arial Narrow" w:cs="Arial Narrow"/>
          <w:color w:val="000000"/>
        </w:rPr>
        <w:t>.</w:t>
      </w:r>
    </w:p>
    <w:p w14:paraId="3A8A0D6D"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Si los seguros tomados por el BANCO fueren modificados o suprimidos, el BANCO lo informará al CLIENTE a través de los medios de comunicación directos establecidos en la cláusula décima séptima del Contrato tan pronto como tenga conocimiento de ello, con </w:t>
      </w:r>
      <w:r>
        <w:rPr>
          <w:rFonts w:ascii="Arial Narrow" w:eastAsia="Arial Narrow" w:hAnsi="Arial Narrow" w:cs="Arial Narrow"/>
          <w:color w:val="000000"/>
        </w:rPr>
        <w:t>la finalidad de que el CLIENTE tome debida nota de tales modificaciones o supresiones y de sus consecuencias. Si las variaciones consistieran en nuevos requerimientos a ser cumplidos por el CLIENTE, nuevos riesgos excluidos u otros aspectos similares, el C</w:t>
      </w:r>
      <w:r>
        <w:rPr>
          <w:rFonts w:ascii="Arial Narrow" w:eastAsia="Arial Narrow" w:hAnsi="Arial Narrow" w:cs="Arial Narrow"/>
          <w:color w:val="000000"/>
        </w:rPr>
        <w:t>LIENTE se obliga a satisfacerlos, en cuyo defecto quedará desprotegido del seguro correspondiente.</w:t>
      </w:r>
    </w:p>
    <w:p w14:paraId="5D31DEEB"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10.1. Del seguro contra todo riesgo</w:t>
      </w:r>
    </w:p>
    <w:p w14:paraId="5D41D2C8"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La póliza deberá estar vigente mientras se encuentre pendiente cualquier obligación garantizada por la Hipoteca y cubrir </w:t>
      </w:r>
      <w:r>
        <w:rPr>
          <w:rFonts w:ascii="Arial Narrow" w:eastAsia="Arial Narrow" w:hAnsi="Arial Narrow" w:cs="Arial Narrow"/>
          <w:color w:val="000000"/>
        </w:rPr>
        <w:t>los riesgos que corra el Inmueble, incluyendo cuando menos incendio, terremoto, inundación, rayo, explosión, huelga, conmoción civil, vandalismo y terrorismo. Salvo que el BANCO acepte un monto distinto, el seguro deberá ser contratado por una cantidad igu</w:t>
      </w:r>
      <w:r>
        <w:rPr>
          <w:rFonts w:ascii="Arial Narrow" w:eastAsia="Arial Narrow" w:hAnsi="Arial Narrow" w:cs="Arial Narrow"/>
          <w:color w:val="000000"/>
        </w:rPr>
        <w:t>al al valor actualizado del Inmueble, que en el caso de departamentos será el valor comercial del Inmueble, mientras que en el caso de casas será el valor de reconstrucción del Inmueble.</w:t>
      </w:r>
    </w:p>
    <w:p w14:paraId="414034B3"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Ambas partes reconocen que en el caso que el Préstamo tenga como fina</w:t>
      </w:r>
      <w:r>
        <w:rPr>
          <w:rFonts w:ascii="Arial Narrow" w:eastAsia="Arial Narrow" w:hAnsi="Arial Narrow" w:cs="Arial Narrow"/>
          <w:color w:val="000000"/>
        </w:rPr>
        <w:t>lidad la adquisición de bienes futuros, el cobro del seguro se iniciará a partir de la fecha de entrega del Inmueble.</w:t>
      </w:r>
    </w:p>
    <w:p w14:paraId="57327C09"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10.2 Del seguro de desgravamen o seguro de vida</w:t>
      </w:r>
    </w:p>
    <w:p w14:paraId="46CD4A46"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El seguro deberá ser contratado por una cantidad no menor al saldo contable deudor del Préstamo y las demás obligaciones garantizadas con la Hipoteca, salvo que el BANCO acepte un monto distinto, y deberá mantenerse vigente mientras se encuentre pendiente </w:t>
      </w:r>
      <w:r>
        <w:rPr>
          <w:rFonts w:ascii="Arial Narrow" w:eastAsia="Arial Narrow" w:hAnsi="Arial Narrow" w:cs="Arial Narrow"/>
          <w:color w:val="000000"/>
        </w:rPr>
        <w:t>cualquier obligación derivada del Préstamo.</w:t>
      </w:r>
    </w:p>
    <w:p w14:paraId="4CA73393"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Asimismo, a satisfacción del BANCO, el seguro de desgravamen o seguro de vida deberá cubrir al CLIENTE y a su cónyuge o conviviente, de ser el caso.</w:t>
      </w:r>
    </w:p>
    <w:p w14:paraId="45726791"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caso de fallecimiento o Invalidez Total y Permanente por Acc</w:t>
      </w:r>
      <w:r>
        <w:rPr>
          <w:rFonts w:ascii="Arial Narrow" w:eastAsia="Arial Narrow" w:hAnsi="Arial Narrow" w:cs="Arial Narrow"/>
          <w:color w:val="000000"/>
        </w:rPr>
        <w:t>idente o Enfermedad (según este término se encuentra definido en la Póliza respectiva) del CLIENTE o de las personas aseguradas, el BANCO cobrará directamente la indemnización que deba pagar la compañía de seguros para que pueda aplicarlo hasta donde alcan</w:t>
      </w:r>
      <w:r>
        <w:rPr>
          <w:rFonts w:ascii="Arial Narrow" w:eastAsia="Arial Narrow" w:hAnsi="Arial Narrow" w:cs="Arial Narrow"/>
          <w:color w:val="000000"/>
        </w:rPr>
        <w:t>ce a la amortización o cancelación de lo adeudado.</w:t>
      </w:r>
    </w:p>
    <w:p w14:paraId="50FC055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De haber optado por el seguro ofrecido por el BANCO, el CLIENTE suscribe una Solicitud de Seguro de Desgravamen o seguro de vida, bajo juramento de que (i) la información contenida en el documento suscrito</w:t>
      </w:r>
      <w:r>
        <w:rPr>
          <w:rFonts w:ascii="Arial Narrow" w:eastAsia="Arial Narrow" w:hAnsi="Arial Narrow" w:cs="Arial Narrow"/>
          <w:color w:val="000000"/>
        </w:rPr>
        <w:t xml:space="preserve"> es veraz, completa y exacta;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cumple con las condiciones de la póliza y los requisitos exigidos por ella; y (</w:t>
      </w: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a la firma de la escritura pública que el Contrato origine, estará también comprendido dentro de las condiciones y requisitos de la póliz</w:t>
      </w:r>
      <w:r>
        <w:rPr>
          <w:rFonts w:ascii="Arial Narrow" w:eastAsia="Arial Narrow" w:hAnsi="Arial Narrow" w:cs="Arial Narrow"/>
          <w:color w:val="000000"/>
        </w:rPr>
        <w:t xml:space="preserve">a, por lo que el Préstamo quedará cubierto por el seguro de desgravamen o seguro de vida a que se refiere esta cláusula. El CLIENTE formula esta declaración conociendo que, de no ser correcta o de no cumplir las condiciones y requisitos establecidos en la </w:t>
      </w:r>
      <w:r>
        <w:rPr>
          <w:rFonts w:ascii="Arial Narrow" w:eastAsia="Arial Narrow" w:hAnsi="Arial Narrow" w:cs="Arial Narrow"/>
          <w:color w:val="000000"/>
        </w:rPr>
        <w:t>póliza, se perderá el derecho a la indemnización que deba pagar la compañía de seguros por el Préstamo, con los efectos consiguientes para el CLIENTE y sus herederos, quienes –conforme a la legislación vigente- asumirán el pago de lo adeudado al BANCO hast</w:t>
      </w:r>
      <w:r>
        <w:rPr>
          <w:rFonts w:ascii="Arial Narrow" w:eastAsia="Arial Narrow" w:hAnsi="Arial Narrow" w:cs="Arial Narrow"/>
          <w:color w:val="000000"/>
        </w:rPr>
        <w:t>a el límite de la masa hereditaria.</w:t>
      </w:r>
    </w:p>
    <w:p w14:paraId="6F667289"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declara que conoce y acepta que la compañía de seguros solamente pagará el capital, los intereses, las comisiones, los gastos y/o cualquier otro concepto que se pueda aplicar en caso de incumplimiento en el pa</w:t>
      </w:r>
      <w:r>
        <w:rPr>
          <w:rFonts w:ascii="Arial Narrow" w:eastAsia="Arial Narrow" w:hAnsi="Arial Narrow" w:cs="Arial Narrow"/>
          <w:color w:val="000000"/>
        </w:rPr>
        <w:t>go, siempre que la normativa vigente no lo restrinja, incluyendo lo establecido en el artículo 1341 y siguientes del Código Civil, y conforme se detalla en la Hoja Resumen, adeudados por el CLIENTE al día de su fallecimiento, siendo de cargo de la masa o d</w:t>
      </w:r>
      <w:r>
        <w:rPr>
          <w:rFonts w:ascii="Arial Narrow" w:eastAsia="Arial Narrow" w:hAnsi="Arial Narrow" w:cs="Arial Narrow"/>
          <w:color w:val="000000"/>
        </w:rPr>
        <w:t>e sus herederos los intereses, comisiones, capital y gastos del Préstamo en mora y que no se hayan cancelado hasta dicha fecha, con el límite de la masa hereditaria según establezca la legislación vigente.</w:t>
      </w:r>
    </w:p>
    <w:p w14:paraId="4844E2F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El CLIENTE señala que las únicas personas que qued</w:t>
      </w:r>
      <w:r>
        <w:rPr>
          <w:rFonts w:ascii="Arial Narrow" w:eastAsia="Arial Narrow" w:hAnsi="Arial Narrow" w:cs="Arial Narrow"/>
          <w:color w:val="000000"/>
        </w:rPr>
        <w:t>an aseguradas por el seguro de desgravamen o seguro de vida a que se refiere este numeral 10.2 son aquellas cuyos nombres, número de documento oficial de identidad y porcentaje asegurado se indican en el Anexo.</w:t>
      </w:r>
    </w:p>
    <w:p w14:paraId="15C4C912"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UNDÉCIMA</w:t>
      </w:r>
      <w:r>
        <w:rPr>
          <w:rFonts w:ascii="Arial Narrow" w:eastAsia="Arial Narrow" w:hAnsi="Arial Narrow" w:cs="Arial Narrow"/>
          <w:color w:val="000000"/>
        </w:rPr>
        <w:t>: DE LAS CAUSALES DE ACELERACIÓN DE P</w:t>
      </w:r>
      <w:r>
        <w:rPr>
          <w:rFonts w:ascii="Arial Narrow" w:eastAsia="Arial Narrow" w:hAnsi="Arial Narrow" w:cs="Arial Narrow"/>
          <w:color w:val="000000"/>
        </w:rPr>
        <w:t>LAZOS Y DEL TÉRMINO DEL CONTRATO</w:t>
      </w:r>
    </w:p>
    <w:p w14:paraId="3962841E"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BANCO podrá, sin asumir por ello ninguna responsabilidad, dar por vencidos todos los plazos estipulados en el Contrato, estando facultado a exigir el pago inmediato del íntegro de las cuotas y demás obligaciones pendient</w:t>
      </w:r>
      <w:r>
        <w:rPr>
          <w:rFonts w:ascii="Arial Narrow" w:eastAsia="Arial Narrow" w:hAnsi="Arial Narrow" w:cs="Arial Narrow"/>
          <w:color w:val="000000"/>
        </w:rPr>
        <w:t>es de pago y proceder a la ejecución de la Hipoteca, de verificarse cualquiera de los siguientes hechos:</w:t>
      </w:r>
    </w:p>
    <w:p w14:paraId="13733ECE" w14:textId="77777777" w:rsidR="00DD5F9B" w:rsidRDefault="00B516A4">
      <w:pPr>
        <w:pBdr>
          <w:top w:val="nil"/>
          <w:left w:val="nil"/>
          <w:bottom w:val="nil"/>
          <w:right w:val="nil"/>
          <w:between w:val="nil"/>
        </w:pBdr>
        <w:jc w:val="both"/>
        <w:rPr>
          <w:rFonts w:ascii="Arial Narrow" w:eastAsia="Arial Narrow" w:hAnsi="Arial Narrow" w:cs="Arial Narrow"/>
          <w:color w:val="000000"/>
        </w:rPr>
      </w:pPr>
      <w:proofErr w:type="gramStart"/>
      <w:r>
        <w:rPr>
          <w:rFonts w:ascii="Arial Narrow" w:eastAsia="Arial Narrow" w:hAnsi="Arial Narrow" w:cs="Arial Narrow"/>
          <w:color w:val="000000"/>
        </w:rPr>
        <w:t>11.1  Si</w:t>
      </w:r>
      <w:proofErr w:type="gramEnd"/>
      <w:r>
        <w:rPr>
          <w:rFonts w:ascii="Arial Narrow" w:eastAsia="Arial Narrow" w:hAnsi="Arial Narrow" w:cs="Arial Narrow"/>
          <w:color w:val="000000"/>
        </w:rPr>
        <w:t xml:space="preserve"> cualquiera de las declaraciones del CLIENTE contempladas en los numerales 9.2, 9.3, 9.4 y 9.10 del Contrato resultaren falsas o incompletas;</w:t>
      </w:r>
    </w:p>
    <w:p w14:paraId="473D1863" w14:textId="77777777" w:rsidR="00DD5F9B" w:rsidRDefault="00B516A4">
      <w:pPr>
        <w:pBdr>
          <w:top w:val="nil"/>
          <w:left w:val="nil"/>
          <w:bottom w:val="nil"/>
          <w:right w:val="nil"/>
          <w:between w:val="nil"/>
        </w:pBdr>
        <w:jc w:val="both"/>
        <w:rPr>
          <w:rFonts w:ascii="Arial Narrow" w:eastAsia="Arial Narrow" w:hAnsi="Arial Narrow" w:cs="Arial Narrow"/>
          <w:color w:val="000000"/>
        </w:rPr>
      </w:pPr>
      <w:proofErr w:type="gramStart"/>
      <w:r>
        <w:rPr>
          <w:rFonts w:ascii="Arial Narrow" w:eastAsia="Arial Narrow" w:hAnsi="Arial Narrow" w:cs="Arial Narrow"/>
          <w:color w:val="000000"/>
        </w:rPr>
        <w:t>1</w:t>
      </w:r>
      <w:r>
        <w:rPr>
          <w:rFonts w:ascii="Arial Narrow" w:eastAsia="Arial Narrow" w:hAnsi="Arial Narrow" w:cs="Arial Narrow"/>
          <w:color w:val="000000"/>
        </w:rPr>
        <w:t>1.2  Si</w:t>
      </w:r>
      <w:proofErr w:type="gramEnd"/>
      <w:r>
        <w:rPr>
          <w:rFonts w:ascii="Arial Narrow" w:eastAsia="Arial Narrow" w:hAnsi="Arial Narrow" w:cs="Arial Narrow"/>
          <w:color w:val="000000"/>
        </w:rPr>
        <w:t xml:space="preserve"> el CLIENTE incumpliera alguna de las obligaciones asumidas en los numerales 9.1, 9.5, 9.6, 9.7, 9.8, 9.11 y 9.12 del Contrato;</w:t>
      </w:r>
    </w:p>
    <w:p w14:paraId="0DDD669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11.3 Si cualquiera de los documentos presentados por el CLIENTE al BANCO para la obtención del Préstamo resultara falso;</w:t>
      </w:r>
    </w:p>
    <w:p w14:paraId="01B61D95" w14:textId="77777777" w:rsidR="00DD5F9B" w:rsidRDefault="00B516A4">
      <w:pPr>
        <w:pBdr>
          <w:top w:val="nil"/>
          <w:left w:val="nil"/>
          <w:bottom w:val="nil"/>
          <w:right w:val="nil"/>
          <w:between w:val="nil"/>
        </w:pBdr>
        <w:jc w:val="both"/>
        <w:rPr>
          <w:rFonts w:ascii="Arial Narrow" w:eastAsia="Arial Narrow" w:hAnsi="Arial Narrow" w:cs="Arial Narrow"/>
          <w:color w:val="000000"/>
        </w:rPr>
      </w:pPr>
      <w:proofErr w:type="gramStart"/>
      <w:r>
        <w:rPr>
          <w:rFonts w:ascii="Arial Narrow" w:eastAsia="Arial Narrow" w:hAnsi="Arial Narrow" w:cs="Arial Narrow"/>
          <w:color w:val="000000"/>
        </w:rPr>
        <w:t>11.4  Si</w:t>
      </w:r>
      <w:proofErr w:type="gramEnd"/>
      <w:r>
        <w:rPr>
          <w:rFonts w:ascii="Arial Narrow" w:eastAsia="Arial Narrow" w:hAnsi="Arial Narrow" w:cs="Arial Narrow"/>
          <w:color w:val="000000"/>
        </w:rPr>
        <w:t>, por causas imputables al CLIENTE, a los cuarenta y cinco (45) días calendario de otorgada la escritura pública a que dé lugar el Contrato o de haberse inscrito la independización del Inmueble en el Registro de Predios, según corresponda, no se hu</w:t>
      </w:r>
      <w:r>
        <w:rPr>
          <w:rFonts w:ascii="Arial Narrow" w:eastAsia="Arial Narrow" w:hAnsi="Arial Narrow" w:cs="Arial Narrow"/>
          <w:color w:val="000000"/>
        </w:rPr>
        <w:t>biere formalizado la inscripción registral de la Hipoteca;</w:t>
      </w:r>
    </w:p>
    <w:p w14:paraId="4299855E"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11.5 Si, cualquiera que fuere la causa, la Hipoteca no llegara a ser constituida;</w:t>
      </w:r>
    </w:p>
    <w:p w14:paraId="169E2F62"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11.6   Si el CLIENTE dejara de pagar, total o parcialmente, dos o más cuotas del Préstamo según el cronograma de pagos acordado, sea en forma alternada o consecutiva, o si incumpliese cualquiera de sus obligaciones con el BANCO, en especial las de pago, pr</w:t>
      </w:r>
      <w:r>
        <w:rPr>
          <w:rFonts w:ascii="Arial Narrow" w:eastAsia="Arial Narrow" w:hAnsi="Arial Narrow" w:cs="Arial Narrow"/>
          <w:color w:val="000000"/>
        </w:rPr>
        <w:t>ovenientes del Contrato o de otros contratos;</w:t>
      </w:r>
    </w:p>
    <w:p w14:paraId="4D8C90F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proofErr w:type="gramStart"/>
      <w:r>
        <w:rPr>
          <w:rFonts w:ascii="Arial Narrow" w:eastAsia="Arial Narrow" w:hAnsi="Arial Narrow" w:cs="Arial Narrow"/>
          <w:color w:val="000000"/>
        </w:rPr>
        <w:t>11.7  Si</w:t>
      </w:r>
      <w:proofErr w:type="gramEnd"/>
      <w:r>
        <w:rPr>
          <w:rFonts w:ascii="Arial Narrow" w:eastAsia="Arial Narrow" w:hAnsi="Arial Narrow" w:cs="Arial Narrow"/>
          <w:color w:val="000000"/>
        </w:rPr>
        <w:t xml:space="preserve"> el valor del Inmueble, según tasación que el BANCO -por cuenta y costo del CLIENTE- mande practicar, disminuyera por cualquier causa atribuible al CLIENTE a un monto inferior en más del 10% del valor d</w:t>
      </w:r>
      <w:r>
        <w:rPr>
          <w:rFonts w:ascii="Arial Narrow" w:eastAsia="Arial Narrow" w:hAnsi="Arial Narrow" w:cs="Arial Narrow"/>
          <w:color w:val="000000"/>
        </w:rPr>
        <w:t>e sus obligaciones pendientes de pago, salvo que mejore o amplíe la Hipoteca a entera satisfacción del BANCO o que reduzca su obligación u obligaciones en la proporción y dentro del plazo que el BANCO le señale;</w:t>
      </w:r>
    </w:p>
    <w:p w14:paraId="24A2A083"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11.8 Si a la fecha de la celebración del Con</w:t>
      </w:r>
      <w:r>
        <w:rPr>
          <w:rFonts w:ascii="Arial Narrow" w:eastAsia="Arial Narrow" w:hAnsi="Arial Narrow" w:cs="Arial Narrow"/>
          <w:color w:val="000000"/>
        </w:rPr>
        <w:t>trato resultara que la información contenida en la Declaración de Salud o Solicitud de Seguro de Desgravamen o Seguro de Vida, según corresponda, no fuese cierta o exacta y ello determinase que no pueda cobrarse la indemnización o se deje sin efecto en cua</w:t>
      </w:r>
      <w:r>
        <w:rPr>
          <w:rFonts w:ascii="Arial Narrow" w:eastAsia="Arial Narrow" w:hAnsi="Arial Narrow" w:cs="Arial Narrow"/>
          <w:color w:val="000000"/>
        </w:rPr>
        <w:t>lquier momento el seguro de desgravamen o Seguro de Vida;</w:t>
      </w:r>
    </w:p>
    <w:p w14:paraId="0DF48554" w14:textId="77777777" w:rsidR="00DD5F9B" w:rsidRDefault="00B516A4">
      <w:pPr>
        <w:pBdr>
          <w:top w:val="nil"/>
          <w:left w:val="nil"/>
          <w:bottom w:val="nil"/>
          <w:right w:val="nil"/>
          <w:between w:val="nil"/>
        </w:pBdr>
        <w:jc w:val="both"/>
        <w:rPr>
          <w:rFonts w:ascii="Arial Narrow" w:eastAsia="Arial Narrow" w:hAnsi="Arial Narrow" w:cs="Arial Narrow"/>
          <w:color w:val="000000"/>
        </w:rPr>
      </w:pPr>
      <w:proofErr w:type="gramStart"/>
      <w:r>
        <w:rPr>
          <w:rFonts w:ascii="Arial Narrow" w:eastAsia="Arial Narrow" w:hAnsi="Arial Narrow" w:cs="Arial Narrow"/>
          <w:color w:val="000000"/>
        </w:rPr>
        <w:t>11.9  Si</w:t>
      </w:r>
      <w:proofErr w:type="gramEnd"/>
      <w:r>
        <w:rPr>
          <w:rFonts w:ascii="Arial Narrow" w:eastAsia="Arial Narrow" w:hAnsi="Arial Narrow" w:cs="Arial Narrow"/>
          <w:color w:val="000000"/>
        </w:rPr>
        <w:t xml:space="preserve"> el Inmueble resultara afectado con otras cargas o gravámenes a favor de terceros, con perjuicio de los derechos que al BANCO corresponden como acreedor hipotecario, conforme a lo dispuesto </w:t>
      </w:r>
      <w:r>
        <w:rPr>
          <w:rFonts w:ascii="Arial Narrow" w:eastAsia="Arial Narrow" w:hAnsi="Arial Narrow" w:cs="Arial Narrow"/>
          <w:color w:val="000000"/>
        </w:rPr>
        <w:t>en el numeral 4 del artículo 175° de la Ley General;</w:t>
      </w:r>
    </w:p>
    <w:p w14:paraId="78ABA2C8"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11.10 Si el Inmueble fuese sacado a remate o transferido dentro de algún proceso judicial, arbitral o concursal iniciado por terceros o por el CLIENTE;</w:t>
      </w:r>
    </w:p>
    <w:p w14:paraId="6B90C67E" w14:textId="77777777" w:rsidR="00DD5F9B" w:rsidRDefault="00B516A4">
      <w:pPr>
        <w:pBdr>
          <w:top w:val="nil"/>
          <w:left w:val="nil"/>
          <w:bottom w:val="nil"/>
          <w:right w:val="nil"/>
          <w:between w:val="nil"/>
        </w:pBdr>
        <w:jc w:val="both"/>
        <w:rPr>
          <w:rFonts w:ascii="Arial Narrow" w:eastAsia="Arial Narrow" w:hAnsi="Arial Narrow" w:cs="Arial Narrow"/>
          <w:color w:val="000000"/>
        </w:rPr>
      </w:pPr>
      <w:proofErr w:type="gramStart"/>
      <w:r>
        <w:rPr>
          <w:rFonts w:ascii="Arial Narrow" w:eastAsia="Arial Narrow" w:hAnsi="Arial Narrow" w:cs="Arial Narrow"/>
          <w:color w:val="000000"/>
        </w:rPr>
        <w:t>11.11  Si</w:t>
      </w:r>
      <w:proofErr w:type="gramEnd"/>
      <w:r>
        <w:rPr>
          <w:rFonts w:ascii="Arial Narrow" w:eastAsia="Arial Narrow" w:hAnsi="Arial Narrow" w:cs="Arial Narrow"/>
          <w:color w:val="000000"/>
        </w:rPr>
        <w:t xml:space="preserve"> por cualquier título el CLIENTE cediese l</w:t>
      </w:r>
      <w:r>
        <w:rPr>
          <w:rFonts w:ascii="Arial Narrow" w:eastAsia="Arial Narrow" w:hAnsi="Arial Narrow" w:cs="Arial Narrow"/>
          <w:color w:val="000000"/>
        </w:rPr>
        <w:t>a posesión del Inmueble sin la previa autorización expresa del BANCO;</w:t>
      </w:r>
    </w:p>
    <w:p w14:paraId="2C1BC915" w14:textId="77777777" w:rsidR="00DD5F9B" w:rsidRDefault="00B516A4">
      <w:pPr>
        <w:pBdr>
          <w:top w:val="nil"/>
          <w:left w:val="nil"/>
          <w:bottom w:val="nil"/>
          <w:right w:val="nil"/>
          <w:between w:val="nil"/>
        </w:pBdr>
        <w:jc w:val="both"/>
        <w:rPr>
          <w:rFonts w:ascii="Arial Narrow" w:eastAsia="Arial Narrow" w:hAnsi="Arial Narrow" w:cs="Arial Narrow"/>
          <w:color w:val="000000"/>
        </w:rPr>
      </w:pPr>
      <w:proofErr w:type="gramStart"/>
      <w:r>
        <w:rPr>
          <w:rFonts w:ascii="Arial Narrow" w:eastAsia="Arial Narrow" w:hAnsi="Arial Narrow" w:cs="Arial Narrow"/>
          <w:color w:val="000000"/>
        </w:rPr>
        <w:t>11.12  Si</w:t>
      </w:r>
      <w:proofErr w:type="gramEnd"/>
      <w:r>
        <w:rPr>
          <w:rFonts w:ascii="Arial Narrow" w:eastAsia="Arial Narrow" w:hAnsi="Arial Narrow" w:cs="Arial Narrow"/>
          <w:color w:val="000000"/>
        </w:rPr>
        <w:t xml:space="preserve"> el CLIENTE fuese declarado insolvente o en quiebra.</w:t>
      </w:r>
    </w:p>
    <w:p w14:paraId="40FE0777"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Para ejercer su derecho de dar por vencidos todos los plazos estipulados en el Contrato, el BANCO deberá enviar una comunica</w:t>
      </w:r>
      <w:r>
        <w:rPr>
          <w:rFonts w:ascii="Arial Narrow" w:eastAsia="Arial Narrow" w:hAnsi="Arial Narrow" w:cs="Arial Narrow"/>
          <w:color w:val="000000"/>
        </w:rPr>
        <w:t>ción previa por escrito al CLIENTE informándole de su decisión y exigiéndole el pago inmediato del íntegro de las cuotas y demás obligaciones pendientes de pago, vencidas y por vencer, más los intereses compensatorios y moratorios, y/ o cualquier otro conc</w:t>
      </w:r>
      <w:r>
        <w:rPr>
          <w:rFonts w:ascii="Arial Narrow" w:eastAsia="Arial Narrow" w:hAnsi="Arial Narrow" w:cs="Arial Narrow"/>
          <w:color w:val="000000"/>
        </w:rPr>
        <w:t>epto que se pueda aplicar en caso de incumplimiento en el pago, siempre que la normativa vigente no lo restrinja, incluyendo lo establecido en el artículo 1341 y siguientes del Código Civil, y conforme se detalla en la Hoja Resumen, comisiones y gastos que</w:t>
      </w:r>
      <w:r>
        <w:rPr>
          <w:rFonts w:ascii="Arial Narrow" w:eastAsia="Arial Narrow" w:hAnsi="Arial Narrow" w:cs="Arial Narrow"/>
          <w:color w:val="000000"/>
        </w:rPr>
        <w:t xml:space="preserve"> se hubieren devengado, suma total liquidada que el CLIENTE se obliga a pagar inmediatamente, ejecutándose en caso contrario las garantías que correspondan y, en especial, la Hipoteca, en la forma prevista por el Código Procesal </w:t>
      </w:r>
      <w:r>
        <w:rPr>
          <w:rFonts w:ascii="Arial Narrow" w:eastAsia="Arial Narrow" w:hAnsi="Arial Narrow" w:cs="Arial Narrow"/>
          <w:color w:val="000000"/>
        </w:rPr>
        <w:lastRenderedPageBreak/>
        <w:t xml:space="preserve">Civil o de haberse emitido </w:t>
      </w:r>
      <w:r>
        <w:rPr>
          <w:rFonts w:ascii="Arial Narrow" w:eastAsia="Arial Narrow" w:hAnsi="Arial Narrow" w:cs="Arial Narrow"/>
          <w:color w:val="000000"/>
        </w:rPr>
        <w:t xml:space="preserve">el Título de Crédito Hipotecario Negociable (“TCHN”), conforme a la cláusula décima cuarta, mediante su venta directa, conforme a la Ley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27287 (Ley de Títulos Valores).</w:t>
      </w:r>
    </w:p>
    <w:p w14:paraId="6C713C17"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el caso de verificarse lo señalado en los numerales 11.1 o 11.3 de esta cláusula</w:t>
      </w:r>
      <w:r>
        <w:rPr>
          <w:rFonts w:ascii="Arial Narrow" w:eastAsia="Arial Narrow" w:hAnsi="Arial Narrow" w:cs="Arial Narrow"/>
          <w:color w:val="000000"/>
        </w:rPr>
        <w:t xml:space="preserve"> y sin perjuicio de las acciones penales correspondientes, el BANCO notificará al CLIENTE, en un plazo no mayor de tres (3) días hábiles, que se han dado por vencidas todas las cuotas pendientes del Préstamo, quedando obligado el CLIENTE a cancelar el ínte</w:t>
      </w:r>
      <w:r>
        <w:rPr>
          <w:rFonts w:ascii="Arial Narrow" w:eastAsia="Arial Narrow" w:hAnsi="Arial Narrow" w:cs="Arial Narrow"/>
          <w:color w:val="000000"/>
        </w:rPr>
        <w:t xml:space="preserve">gro del saldo no pagado del Préstamo, el Bono del Buen Pagador y sus respectivos intereses legales, más el Bono </w:t>
      </w:r>
      <w:proofErr w:type="spellStart"/>
      <w:r>
        <w:rPr>
          <w:rFonts w:ascii="Arial Narrow" w:eastAsia="Arial Narrow" w:hAnsi="Arial Narrow" w:cs="Arial Narrow"/>
          <w:color w:val="000000"/>
        </w:rPr>
        <w:t>MiVivienda</w:t>
      </w:r>
      <w:proofErr w:type="spellEnd"/>
      <w:r>
        <w:rPr>
          <w:rFonts w:ascii="Arial Narrow" w:eastAsia="Arial Narrow" w:hAnsi="Arial Narrow" w:cs="Arial Narrow"/>
          <w:color w:val="000000"/>
        </w:rPr>
        <w:t xml:space="preserve"> Sostenible y sus respectivos intereses legales, más los intereses, comisiones y otros que se hubieren devengado, en un plazo no mayor</w:t>
      </w:r>
      <w:r>
        <w:rPr>
          <w:rFonts w:ascii="Arial Narrow" w:eastAsia="Arial Narrow" w:hAnsi="Arial Narrow" w:cs="Arial Narrow"/>
          <w:color w:val="000000"/>
        </w:rPr>
        <w:t xml:space="preserve"> a quince (15) días hábiles.  Adicionalmente, en estos casos el CLIENTE deberá pagar una penalidad a favor del Fondo MIVIVIENDA, equivalente al diez por ciento (10%) de dicho saldo.  Si transcurrido dicho plazo el CLIENTE no cumpliera con hacer efectivo el</w:t>
      </w:r>
      <w:r>
        <w:rPr>
          <w:rFonts w:ascii="Arial Narrow" w:eastAsia="Arial Narrow" w:hAnsi="Arial Narrow" w:cs="Arial Narrow"/>
          <w:color w:val="000000"/>
        </w:rPr>
        <w:t xml:space="preserve"> pago del Préstamo y los demás conceptos antes señalados, el BANCO procederá a la ejecución de la Hipoteca.</w:t>
      </w:r>
    </w:p>
    <w:p w14:paraId="4F1B32B8"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De verificarse cualquiera de los hechos enumerados anteriormente y de conformidad con el artículo 1430° del Código Civil, el BANCO podrá optar tambi</w:t>
      </w:r>
      <w:r>
        <w:rPr>
          <w:rFonts w:ascii="Arial Narrow" w:eastAsia="Arial Narrow" w:hAnsi="Arial Narrow" w:cs="Arial Narrow"/>
          <w:color w:val="000000"/>
        </w:rPr>
        <w:t>én por resolver el Contrato de pleno derecho, desde la fecha que señale, mediante aviso previo y por escrito al CLIENTE y sin necesidad de declaración judicial.  Se deja expresa constancia de que la resolución del Contrato por incumplimiento de las obligac</w:t>
      </w:r>
      <w:r>
        <w:rPr>
          <w:rFonts w:ascii="Arial Narrow" w:eastAsia="Arial Narrow" w:hAnsi="Arial Narrow" w:cs="Arial Narrow"/>
          <w:color w:val="000000"/>
        </w:rPr>
        <w:t>iones que el CLIENTE asume no conlleva la extinción de la Hipoteca ni de ninguna otra garantía que respalde las obligaciones del CLIENTE frente al BANCO.  En todo caso de resolución o de terminación del Contrato, la Hipoteca y las demás garantías se manten</w:t>
      </w:r>
      <w:r>
        <w:rPr>
          <w:rFonts w:ascii="Arial Narrow" w:eastAsia="Arial Narrow" w:hAnsi="Arial Narrow" w:cs="Arial Narrow"/>
          <w:color w:val="000000"/>
        </w:rPr>
        <w:t>drán plenamente vigentes hasta que el CLIENTE cumpla con pagar todas y cada una de las obligaciones garantizadas, pudiendo ser ejecutada por el BANCO en la forma prevista por el Código Procesal Civil o, de haberse emitido el (“TCHN”), conforme a la cláusul</w:t>
      </w:r>
      <w:r>
        <w:rPr>
          <w:rFonts w:ascii="Arial Narrow" w:eastAsia="Arial Narrow" w:hAnsi="Arial Narrow" w:cs="Arial Narrow"/>
          <w:color w:val="000000"/>
        </w:rPr>
        <w:t>a décima cuarta, mediante su venta directa, conforme a la Ley de Títulos Valores.</w:t>
      </w:r>
    </w:p>
    <w:p w14:paraId="61759A21"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Sin perjuicio de lo anteriormente señalado, ante cualquier incumplimiento de pago por parte del CLIENTE y en uso de la facultad reconocida por el numeral 11 del artículo 132º</w:t>
      </w:r>
      <w:r>
        <w:rPr>
          <w:rFonts w:ascii="Arial Narrow" w:eastAsia="Arial Narrow" w:hAnsi="Arial Narrow" w:cs="Arial Narrow"/>
          <w:color w:val="000000"/>
        </w:rPr>
        <w:t xml:space="preserve"> de la Ley General, el BANCO podrá, en cualquier momento, aplicar al pago de lo adeudado por principal, intereses, comisiones, gastos, tributos y cualquier otro concepto aplicable que se encuentre vencido y sea exigible, cualquier fondo del CLIENTE existen</w:t>
      </w:r>
      <w:r>
        <w:rPr>
          <w:rFonts w:ascii="Arial Narrow" w:eastAsia="Arial Narrow" w:hAnsi="Arial Narrow" w:cs="Arial Narrow"/>
          <w:color w:val="000000"/>
        </w:rPr>
        <w:t>te en cuentas de cualquier naturaleza (inclusive aquella en la que recibe el pago de sus haberes), que en moneda nacional o extranjera mantenga en el BANCO, o cualquier otra cuenta, fondo, depósito, valor o bien que tenga en su poder y esté destinado a ser</w:t>
      </w:r>
      <w:r>
        <w:rPr>
          <w:rFonts w:ascii="Arial Narrow" w:eastAsia="Arial Narrow" w:hAnsi="Arial Narrow" w:cs="Arial Narrow"/>
          <w:color w:val="000000"/>
        </w:rPr>
        <w:t xml:space="preserve"> acreditado, abonado o entregado al CLIENTE. El BANCO no asumirá responsabilidad por la diferencia de cambio que resulte de la adquisición de la moneda de pago destinada a la amortización o cancelación de las obligaciones vencidas y exigibles que mantenga </w:t>
      </w:r>
      <w:r>
        <w:rPr>
          <w:rFonts w:ascii="Arial Narrow" w:eastAsia="Arial Narrow" w:hAnsi="Arial Narrow" w:cs="Arial Narrow"/>
          <w:color w:val="000000"/>
        </w:rPr>
        <w:t>el CLIENTE frente al BANCO, cualquiera que sea la oportunidad en que se efectúe la operación de cambio.  El cargo o retención a que se refiere este párrafo será informado al CLIENTE a través del estado de cuenta correspondiente a la cuenta afectada y en el</w:t>
      </w:r>
      <w:r>
        <w:rPr>
          <w:rFonts w:ascii="Arial Narrow" w:eastAsia="Arial Narrow" w:hAnsi="Arial Narrow" w:cs="Arial Narrow"/>
          <w:color w:val="000000"/>
        </w:rPr>
        <w:t xml:space="preserve"> Estado de Cuenta del Préstamo.</w:t>
      </w:r>
    </w:p>
    <w:p w14:paraId="77A6C34B"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por su parte, podrá resolver el Contrato cuando así lo decida, mediante aviso expreso cursado al BANCO, con la misma formalidad utilizada para su celebración, previo pago del importe total de las obligaciones ade</w:t>
      </w:r>
      <w:r>
        <w:rPr>
          <w:rFonts w:ascii="Arial Narrow" w:eastAsia="Arial Narrow" w:hAnsi="Arial Narrow" w:cs="Arial Narrow"/>
          <w:color w:val="000000"/>
        </w:rPr>
        <w:t>udadas al BANCO conforme al Contrato, según liquidación que realice el BANCO, la misma que tendrá mérito ejecutivo conforme a las disposiciones legales correspondientes, sin perjuicio de lo señalado en la cláusula tercera.</w:t>
      </w:r>
    </w:p>
    <w:p w14:paraId="539F163F"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ningún caso se compensarán los</w:t>
      </w:r>
      <w:r>
        <w:rPr>
          <w:rFonts w:ascii="Arial Narrow" w:eastAsia="Arial Narrow" w:hAnsi="Arial Narrow" w:cs="Arial Narrow"/>
          <w:color w:val="000000"/>
        </w:rPr>
        <w:t xml:space="preserve"> activos legal o contractualmente declarados intangibles o excluidos de este derecho.</w:t>
      </w:r>
    </w:p>
    <w:p w14:paraId="19254E6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DUODÉCIMA</w:t>
      </w:r>
      <w:r>
        <w:rPr>
          <w:rFonts w:ascii="Arial Narrow" w:eastAsia="Arial Narrow" w:hAnsi="Arial Narrow" w:cs="Arial Narrow"/>
          <w:color w:val="000000"/>
        </w:rPr>
        <w:t>: VALORIZACIÓN PARA EFECTOS DE EJECUCIÓN DE LA HIPOTECA</w:t>
      </w:r>
    </w:p>
    <w:p w14:paraId="473E4F6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Para el caso de ejecución de la Hipoteca, ambas partes han convenido en valorizar el Inmueble en la suma </w:t>
      </w:r>
      <w:r>
        <w:rPr>
          <w:rFonts w:ascii="Arial Narrow" w:eastAsia="Arial Narrow" w:hAnsi="Arial Narrow" w:cs="Arial Narrow"/>
          <w:color w:val="000000"/>
        </w:rPr>
        <w:t>señalada en el Anexo, acordándose que no será necesaria la actualización de este valor aprobado de común acuerdo ni una nueva tasación del Inmueble para los fines de su ejecución, salvo que el BANCO lo estime así por conveniente. Las dos terceras partes de</w:t>
      </w:r>
      <w:r>
        <w:rPr>
          <w:rFonts w:ascii="Arial Narrow" w:eastAsia="Arial Narrow" w:hAnsi="Arial Narrow" w:cs="Arial Narrow"/>
          <w:color w:val="000000"/>
        </w:rPr>
        <w:t xml:space="preserve"> esta </w:t>
      </w:r>
      <w:r>
        <w:rPr>
          <w:rFonts w:ascii="Arial Narrow" w:eastAsia="Arial Narrow" w:hAnsi="Arial Narrow" w:cs="Arial Narrow"/>
          <w:color w:val="000000"/>
        </w:rPr>
        <w:lastRenderedPageBreak/>
        <w:t>valorización servirán de base para la subasta, haciéndose las rebajas de ley por falta de postores, conforme a las normas procesales aplicables y de haberse emitido el TCHN conforme a la cláusula décima cuarta, la base mínima para su venta directa no</w:t>
      </w:r>
      <w:r>
        <w:rPr>
          <w:rFonts w:ascii="Arial Narrow" w:eastAsia="Arial Narrow" w:hAnsi="Arial Narrow" w:cs="Arial Narrow"/>
          <w:color w:val="000000"/>
        </w:rPr>
        <w:t xml:space="preserve"> debe ser inferior al setenta y cinco por ciento (75%) de la valorización señalada en el TCHN, conforme  a lo estipulado en la Ley de Títulos Valores y en la Resolución SBS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685-2007 (Reglamento del Título de Crédito Hipotecario Negociable).</w:t>
      </w:r>
      <w:r>
        <w:rPr>
          <w:rFonts w:ascii="Arial Narrow" w:eastAsia="Arial Narrow" w:hAnsi="Arial Narrow" w:cs="Arial Narrow"/>
          <w:color w:val="000000"/>
        </w:rPr>
        <w:br/>
        <w:t> </w:t>
      </w:r>
    </w:p>
    <w:p w14:paraId="3C79689B"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DÉCIMA TE</w:t>
      </w:r>
      <w:r>
        <w:rPr>
          <w:rFonts w:ascii="Arial Narrow" w:eastAsia="Arial Narrow" w:hAnsi="Arial Narrow" w:cs="Arial Narrow"/>
          <w:b/>
          <w:color w:val="000000"/>
        </w:rPr>
        <w:t>RCERA</w:t>
      </w:r>
      <w:r>
        <w:rPr>
          <w:rFonts w:ascii="Arial Narrow" w:eastAsia="Arial Narrow" w:hAnsi="Arial Narrow" w:cs="Arial Narrow"/>
          <w:color w:val="000000"/>
        </w:rPr>
        <w:t>: DE LA CESIÓN DE DERECHOS DEL BANCO</w:t>
      </w:r>
    </w:p>
    <w:p w14:paraId="18AEC6A5"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BANCO podrá ceder sus derechos o su posición contractual en el Contrato, a cualquier tercero y mediante cualquier forma permitida por la legislación vigente, prestando el CLIENTE, en este acto, su consentimiento</w:t>
      </w:r>
      <w:r>
        <w:rPr>
          <w:rFonts w:ascii="Arial Narrow" w:eastAsia="Arial Narrow" w:hAnsi="Arial Narrow" w:cs="Arial Narrow"/>
          <w:color w:val="000000"/>
        </w:rPr>
        <w:t xml:space="preserve"> anticipado a la referida cesión, incluyendo las correspondientes a las garantías que pudiere haber constituido a favor del BANCO en respaldo de sus obligaciones. La cesión producirá efectos frente al CLIENTE desde que le sea notificada fehacientemente.</w:t>
      </w:r>
    </w:p>
    <w:p w14:paraId="04077499"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De</w:t>
      </w:r>
      <w:r>
        <w:rPr>
          <w:rFonts w:ascii="Arial Narrow" w:eastAsia="Arial Narrow" w:hAnsi="Arial Narrow" w:cs="Arial Narrow"/>
          <w:color w:val="000000"/>
        </w:rPr>
        <w:t xml:space="preserve"> haberse emitido el TCHN conforme a la cláusula décima cuarta, bastará su endoso sin responsabilidad para el BANCO.</w:t>
      </w:r>
    </w:p>
    <w:p w14:paraId="2D10BE17"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DÉCIMA CUARTA</w:t>
      </w:r>
      <w:r>
        <w:rPr>
          <w:rFonts w:ascii="Arial Narrow" w:eastAsia="Arial Narrow" w:hAnsi="Arial Narrow" w:cs="Arial Narrow"/>
          <w:color w:val="000000"/>
        </w:rPr>
        <w:t>: DEL TÍTULO DE CRÉDITO HIPOTECARIO NEGOCIABLE</w:t>
      </w:r>
    </w:p>
    <w:p w14:paraId="76594E25" w14:textId="77777777" w:rsidR="00DD5F9B" w:rsidRDefault="00B516A4">
      <w:pPr>
        <w:pBdr>
          <w:top w:val="nil"/>
          <w:left w:val="nil"/>
          <w:bottom w:val="nil"/>
          <w:right w:val="nil"/>
          <w:between w:val="nil"/>
        </w:pBdr>
        <w:ind w:left="57" w:right="57"/>
        <w:jc w:val="both"/>
        <w:rPr>
          <w:rFonts w:ascii="Arial Narrow" w:eastAsia="Arial Narrow" w:hAnsi="Arial Narrow" w:cs="Arial Narrow"/>
          <w:color w:val="000000"/>
        </w:rPr>
      </w:pPr>
      <w:r>
        <w:rPr>
          <w:rFonts w:ascii="Arial Narrow" w:eastAsia="Arial Narrow" w:hAnsi="Arial Narrow" w:cs="Arial Narrow"/>
          <w:color w:val="000000"/>
        </w:rPr>
        <w:t>El CLIENTE autoriza al BANCO en forma irrevocable, conforme al artículo 245.4 de la Ley de Títulos Valores, a emitir en representación de la Hipoteca y a la orden del BANCO, un Título de Crédito Hipotecario Negociable (TCHN), comunicando de ello al Registr</w:t>
      </w:r>
      <w:r>
        <w:rPr>
          <w:rFonts w:ascii="Arial Narrow" w:eastAsia="Arial Narrow" w:hAnsi="Arial Narrow" w:cs="Arial Narrow"/>
          <w:color w:val="000000"/>
        </w:rPr>
        <w:t>o de Predios correspondiente para su respectiva inscripción. EL CLIENTE autoriza a EL BANCO a emitir el TCHN mediante anotaciones en cuenta y su correspondiente registro ante una Institución de Compensación y Liquidación de Valores; asimismo EL CLIENTE aut</w:t>
      </w:r>
      <w:r>
        <w:rPr>
          <w:rFonts w:ascii="Arial Narrow" w:eastAsia="Arial Narrow" w:hAnsi="Arial Narrow" w:cs="Arial Narrow"/>
          <w:color w:val="000000"/>
        </w:rPr>
        <w:t xml:space="preserve">oriza la transformación a valores en título y viceversa conforme a Ley de Títulos Valores </w:t>
      </w:r>
      <w:proofErr w:type="spellStart"/>
      <w:r>
        <w:rPr>
          <w:rFonts w:ascii="Arial Narrow" w:eastAsia="Arial Narrow" w:hAnsi="Arial Narrow" w:cs="Arial Narrow"/>
          <w:color w:val="000000"/>
        </w:rPr>
        <w:t>Nº</w:t>
      </w:r>
      <w:proofErr w:type="spellEnd"/>
      <w:r>
        <w:rPr>
          <w:rFonts w:ascii="Arial Narrow" w:eastAsia="Arial Narrow" w:hAnsi="Arial Narrow" w:cs="Arial Narrow"/>
          <w:color w:val="000000"/>
        </w:rPr>
        <w:t xml:space="preserve"> 27287 y normas complementarias.</w:t>
      </w:r>
    </w:p>
    <w:p w14:paraId="5B17E0D1" w14:textId="77777777" w:rsidR="00DD5F9B" w:rsidRDefault="00B516A4">
      <w:pPr>
        <w:pBdr>
          <w:top w:val="nil"/>
          <w:left w:val="nil"/>
          <w:bottom w:val="nil"/>
          <w:right w:val="nil"/>
          <w:between w:val="nil"/>
        </w:pBdr>
        <w:ind w:left="57" w:right="57"/>
        <w:jc w:val="both"/>
        <w:rPr>
          <w:rFonts w:ascii="Arial Narrow" w:eastAsia="Arial Narrow" w:hAnsi="Arial Narrow" w:cs="Arial Narrow"/>
          <w:color w:val="000000"/>
        </w:rPr>
      </w:pPr>
      <w:r>
        <w:rPr>
          <w:rFonts w:ascii="Arial Narrow" w:eastAsia="Arial Narrow" w:hAnsi="Arial Narrow" w:cs="Arial Narrow"/>
          <w:color w:val="000000"/>
        </w:rPr>
        <w:t>Asimismo, el CLIENTE faculta al BANCO a integrar el TCHN emitido con el saldo pendiente de pago del Préstamo, así como la totalidad</w:t>
      </w:r>
      <w:r>
        <w:rPr>
          <w:rFonts w:ascii="Arial Narrow" w:eastAsia="Arial Narrow" w:hAnsi="Arial Narrow" w:cs="Arial Narrow"/>
          <w:color w:val="000000"/>
        </w:rPr>
        <w:t xml:space="preserve"> de las demás obligaciones respaldadas por la Hipoteca, quien procederá a su integración de acuerdo a las instrucciones que se detallan a continuación:</w:t>
      </w:r>
    </w:p>
    <w:p w14:paraId="3E18AA09" w14:textId="77777777" w:rsidR="00DD5F9B" w:rsidRDefault="00B516A4">
      <w:pPr>
        <w:numPr>
          <w:ilvl w:val="0"/>
          <w:numId w:val="7"/>
        </w:numPr>
        <w:spacing w:before="280"/>
        <w:jc w:val="both"/>
        <w:rPr>
          <w:rFonts w:ascii="Arial Narrow" w:eastAsia="Arial Narrow" w:hAnsi="Arial Narrow" w:cs="Arial Narrow"/>
        </w:rPr>
      </w:pPr>
      <w:r>
        <w:rPr>
          <w:rFonts w:ascii="Arial Narrow" w:eastAsia="Arial Narrow" w:hAnsi="Arial Narrow" w:cs="Arial Narrow"/>
        </w:rPr>
        <w:t>El importe del TCHN será el que resulte de la liquidación de las deudas y obligaciones de cargo de EL CL</w:t>
      </w:r>
      <w:r>
        <w:rPr>
          <w:rFonts w:ascii="Arial Narrow" w:eastAsia="Arial Narrow" w:hAnsi="Arial Narrow" w:cs="Arial Narrow"/>
        </w:rPr>
        <w:t>IENTE que EL BANCO determine en la fecha de su integración. Dicho importe será la suma del monto del principal o capital más el monto de intereses compensatorios y moratorios, así como los gastos, comisiones y cualquier otro concepto adeudado por EL CLIENT</w:t>
      </w:r>
      <w:r>
        <w:rPr>
          <w:rFonts w:ascii="Arial Narrow" w:eastAsia="Arial Narrow" w:hAnsi="Arial Narrow" w:cs="Arial Narrow"/>
        </w:rPr>
        <w:t>E que le sea exigible. EL CLIENTE autoriza al BANCO a consolidar en un solo monto y única moneda las obligaciones garantizadas por la Hipoteca, para lo cual el BANCO podrá realizar las conversiones que determine al tipo de cambio venta o compra, según corr</w:t>
      </w:r>
      <w:r>
        <w:rPr>
          <w:rFonts w:ascii="Arial Narrow" w:eastAsia="Arial Narrow" w:hAnsi="Arial Narrow" w:cs="Arial Narrow"/>
        </w:rPr>
        <w:t>esponda, que se encuentre vigente en el BANCO a la fecha de emisión del TCHN.</w:t>
      </w:r>
    </w:p>
    <w:p w14:paraId="533FFBA0" w14:textId="77777777" w:rsidR="00DD5F9B" w:rsidRDefault="00B516A4">
      <w:pPr>
        <w:numPr>
          <w:ilvl w:val="0"/>
          <w:numId w:val="7"/>
        </w:numPr>
        <w:jc w:val="both"/>
        <w:rPr>
          <w:rFonts w:ascii="Arial Narrow" w:eastAsia="Arial Narrow" w:hAnsi="Arial Narrow" w:cs="Arial Narrow"/>
        </w:rPr>
      </w:pPr>
      <w:r>
        <w:rPr>
          <w:rFonts w:ascii="Arial Narrow" w:eastAsia="Arial Narrow" w:hAnsi="Arial Narrow" w:cs="Arial Narrow"/>
        </w:rPr>
        <w:t xml:space="preserve">El TCHN es emitido con cláusula “Sin Protesto” por lo cual bastará contar con la formalidad sustitutoria señalada por el artículo 243.1 de la Ley de Títulos </w:t>
      </w:r>
      <w:proofErr w:type="gramStart"/>
      <w:r>
        <w:rPr>
          <w:rFonts w:ascii="Arial Narrow" w:eastAsia="Arial Narrow" w:hAnsi="Arial Narrow" w:cs="Arial Narrow"/>
        </w:rPr>
        <w:t>Valores ;</w:t>
      </w:r>
      <w:proofErr w:type="gramEnd"/>
      <w:r>
        <w:rPr>
          <w:rFonts w:ascii="Arial Narrow" w:eastAsia="Arial Narrow" w:hAnsi="Arial Narrow" w:cs="Arial Narrow"/>
        </w:rPr>
        <w:t xml:space="preserve"> sin perjuic</w:t>
      </w:r>
      <w:r>
        <w:rPr>
          <w:rFonts w:ascii="Arial Narrow" w:eastAsia="Arial Narrow" w:hAnsi="Arial Narrow" w:cs="Arial Narrow"/>
        </w:rPr>
        <w:t>io de lo cual, EL BANCO podrá protestarlo, asumiendo en ese caso EL CLIENTE los gastos y costos que correspondan.</w:t>
      </w:r>
    </w:p>
    <w:p w14:paraId="58A51997" w14:textId="77777777" w:rsidR="00DD5F9B" w:rsidRDefault="00B516A4">
      <w:pPr>
        <w:numPr>
          <w:ilvl w:val="0"/>
          <w:numId w:val="7"/>
        </w:numPr>
        <w:jc w:val="both"/>
        <w:rPr>
          <w:rFonts w:ascii="Arial Narrow" w:eastAsia="Arial Narrow" w:hAnsi="Arial Narrow" w:cs="Arial Narrow"/>
        </w:rPr>
      </w:pPr>
      <w:r>
        <w:rPr>
          <w:rFonts w:ascii="Arial Narrow" w:eastAsia="Arial Narrow" w:hAnsi="Arial Narrow" w:cs="Arial Narrow"/>
        </w:rPr>
        <w:t>Cuando se realicen las transferencias, cesiones o demás actos de transferencia a terceros, el Cliente autoriza a que el TCHN sea transferido l</w:t>
      </w:r>
      <w:r>
        <w:rPr>
          <w:rFonts w:ascii="Arial Narrow" w:eastAsia="Arial Narrow" w:hAnsi="Arial Narrow" w:cs="Arial Narrow"/>
        </w:rPr>
        <w:t>ibremente, renunciando expresamente a consignar cualquier cláusula que impida la negociación del mismo.</w:t>
      </w:r>
    </w:p>
    <w:p w14:paraId="50D3A858" w14:textId="77777777" w:rsidR="00DD5F9B" w:rsidRDefault="00B516A4">
      <w:pPr>
        <w:numPr>
          <w:ilvl w:val="0"/>
          <w:numId w:val="7"/>
        </w:numPr>
        <w:spacing w:after="280"/>
        <w:jc w:val="both"/>
        <w:rPr>
          <w:rFonts w:ascii="Arial Narrow" w:eastAsia="Arial Narrow" w:hAnsi="Arial Narrow" w:cs="Arial Narrow"/>
        </w:rPr>
      </w:pPr>
      <w:r>
        <w:rPr>
          <w:rFonts w:ascii="Arial Narrow" w:eastAsia="Arial Narrow" w:hAnsi="Arial Narrow" w:cs="Arial Narrow"/>
        </w:rPr>
        <w:t xml:space="preserve">El CLIENTE acepta y da por válidas todas las renovaciones y/o prórrogas totales o parciales que se anoten en el respectivo TCHN, </w:t>
      </w:r>
      <w:proofErr w:type="spellStart"/>
      <w:r>
        <w:rPr>
          <w:rFonts w:ascii="Arial Narrow" w:eastAsia="Arial Narrow" w:hAnsi="Arial Narrow" w:cs="Arial Narrow"/>
        </w:rPr>
        <w:t>aún</w:t>
      </w:r>
      <w:proofErr w:type="spellEnd"/>
      <w:r>
        <w:rPr>
          <w:rFonts w:ascii="Arial Narrow" w:eastAsia="Arial Narrow" w:hAnsi="Arial Narrow" w:cs="Arial Narrow"/>
        </w:rPr>
        <w:t xml:space="preserve"> cuando no estén sus</w:t>
      </w:r>
      <w:r>
        <w:rPr>
          <w:rFonts w:ascii="Arial Narrow" w:eastAsia="Arial Narrow" w:hAnsi="Arial Narrow" w:cs="Arial Narrow"/>
        </w:rPr>
        <w:t>critas por éste. El BANCO comunicará al CLIENTE respecto de las renovaciones y/o prórrogas que se anoten en el respectivo TCHN.</w:t>
      </w:r>
    </w:p>
    <w:p w14:paraId="62EE26C9"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Asimismo, las partes acuerdan que en caso de que las obligaciones garantizadas por la Hipoteca tengan tasas y/o cualquier otro c</w:t>
      </w:r>
      <w:r>
        <w:rPr>
          <w:rFonts w:ascii="Arial Narrow" w:eastAsia="Arial Narrow" w:hAnsi="Arial Narrow" w:cs="Arial Narrow"/>
          <w:color w:val="000000"/>
        </w:rPr>
        <w:t>oncepto que se pueda aplicar en caso de incumplimiento en el pago, siempre que la normativa vigente no lo restrinja, incluyendo lo establecido en el artículo 1341 y siguientes del Código Civil, y conforme se detalla en la Hoja Resumen, el BANCO queda facul</w:t>
      </w:r>
      <w:r>
        <w:rPr>
          <w:rFonts w:ascii="Arial Narrow" w:eastAsia="Arial Narrow" w:hAnsi="Arial Narrow" w:cs="Arial Narrow"/>
          <w:color w:val="000000"/>
        </w:rPr>
        <w:t xml:space="preserve">tado a determinar </w:t>
      </w:r>
      <w:proofErr w:type="spellStart"/>
      <w:r>
        <w:rPr>
          <w:rFonts w:ascii="Arial Narrow" w:eastAsia="Arial Narrow" w:hAnsi="Arial Narrow" w:cs="Arial Narrow"/>
          <w:color w:val="000000"/>
        </w:rPr>
        <w:t>como</w:t>
      </w:r>
      <w:proofErr w:type="spellEnd"/>
      <w:r>
        <w:rPr>
          <w:rFonts w:ascii="Arial Narrow" w:eastAsia="Arial Narrow" w:hAnsi="Arial Narrow" w:cs="Arial Narrow"/>
          <w:color w:val="000000"/>
        </w:rPr>
        <w:t xml:space="preserve"> tasa única, las pactadas en el Contrato para cada concepto, las mismas que regirán desde la emisión del TCHN.</w:t>
      </w:r>
    </w:p>
    <w:p w14:paraId="6552DFA8" w14:textId="77777777" w:rsidR="00DD5F9B" w:rsidRDefault="00B516A4">
      <w:pPr>
        <w:pBdr>
          <w:top w:val="nil"/>
          <w:left w:val="nil"/>
          <w:bottom w:val="nil"/>
          <w:right w:val="nil"/>
          <w:between w:val="nil"/>
        </w:pBdr>
        <w:ind w:left="57" w:right="57"/>
        <w:jc w:val="both"/>
        <w:rPr>
          <w:rFonts w:ascii="Arial Narrow" w:eastAsia="Arial Narrow" w:hAnsi="Arial Narrow" w:cs="Arial Narrow"/>
          <w:color w:val="000000"/>
        </w:rPr>
      </w:pPr>
      <w:r>
        <w:rPr>
          <w:rFonts w:ascii="Arial Narrow" w:eastAsia="Arial Narrow" w:hAnsi="Arial Narrow" w:cs="Arial Narrow"/>
          <w:color w:val="000000"/>
        </w:rPr>
        <w:t xml:space="preserve">EL CLIENTE autoriza a EL BANCO a emitir un TCHN incompleto conforme al artículo 8 de la Resolución SBS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685-2007 (Reglame</w:t>
      </w:r>
      <w:r>
        <w:rPr>
          <w:rFonts w:ascii="Arial Narrow" w:eastAsia="Arial Narrow" w:hAnsi="Arial Narrow" w:cs="Arial Narrow"/>
          <w:color w:val="000000"/>
        </w:rPr>
        <w:t>nto del Título de Crédito Hipotecario Negociable) y artículo 10 de la Ley de Títulos Valores. En caso de emitirse el TCHN incompleto autoriza a EL BANCO a completar con el saldo deudor a que se refiere el numeral 7 del artículo 132 de la Ley General del Si</w:t>
      </w:r>
      <w:r>
        <w:rPr>
          <w:rFonts w:ascii="Arial Narrow" w:eastAsia="Arial Narrow" w:hAnsi="Arial Narrow" w:cs="Arial Narrow"/>
          <w:color w:val="000000"/>
        </w:rPr>
        <w:t>stema Financiero. EL CLIENTE autoriza a EL BANCO a completar dicho título valor de acuerdo a las condiciones de llenado indicadas en la cláusula décima tercera del presente contrato.</w:t>
      </w:r>
    </w:p>
    <w:p w14:paraId="375B2CC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 fecha de pago de las obligaciones representadas en el TCHN podrá ser u</w:t>
      </w:r>
      <w:r>
        <w:rPr>
          <w:rFonts w:ascii="Arial Narrow" w:eastAsia="Arial Narrow" w:hAnsi="Arial Narrow" w:cs="Arial Narrow"/>
          <w:color w:val="000000"/>
        </w:rPr>
        <w:t>na fija o a la vista, según determine el BANCO y se señale en el título emitido.</w:t>
      </w:r>
    </w:p>
    <w:p w14:paraId="3FD2056B"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caso el CLIENTE incumpla con el pago de cualquiera de sus obligaciones representadas en el TCHN, las partes acuerdan designar a LA FIDUCIARIA S.A., con Registro Único de Co</w:t>
      </w:r>
      <w:r>
        <w:rPr>
          <w:rFonts w:ascii="Arial Narrow" w:eastAsia="Arial Narrow" w:hAnsi="Arial Narrow" w:cs="Arial Narrow"/>
          <w:color w:val="000000"/>
        </w:rPr>
        <w:t xml:space="preserve">ntribuyente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20501842771, para que proceda con la venta directa del Inmueble una vez protestado el TCHN. Sin perjuicio de ello, el CLIENTE autoriza al BANCO a designar a cualquier otra empresa del sistema financiero que se encuentre autorizada a realiza</w:t>
      </w:r>
      <w:r>
        <w:rPr>
          <w:rFonts w:ascii="Arial Narrow" w:eastAsia="Arial Narrow" w:hAnsi="Arial Narrow" w:cs="Arial Narrow"/>
          <w:color w:val="000000"/>
        </w:rPr>
        <w:t>r dicha ejecución, quien podrá enajenar el Inmueble, conforme a las normas de la Ley de Títulos Valores y del Reglamento del Título de Crédito Hipotecario Negociable. Para tal ejecución, el BANCO puede disponer la actualización del valor del Inmueble media</w:t>
      </w:r>
      <w:r>
        <w:rPr>
          <w:rFonts w:ascii="Arial Narrow" w:eastAsia="Arial Narrow" w:hAnsi="Arial Narrow" w:cs="Arial Narrow"/>
          <w:color w:val="000000"/>
        </w:rPr>
        <w:t>nte perito autorizado e inscrito en la REPEV. En todo lo demás serán aplicables las normas de la Ley de Títulos Valores y del Reglamento de Título de Crédito Hipotecario Negociable.</w:t>
      </w:r>
    </w:p>
    <w:p w14:paraId="7726B102"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Adicionalmente, EL CLIENTE faculta a EL BANCO para solicitar el levantamie</w:t>
      </w:r>
      <w:r>
        <w:rPr>
          <w:rFonts w:ascii="Arial Narrow" w:eastAsia="Arial Narrow" w:hAnsi="Arial Narrow" w:cs="Arial Narrow"/>
          <w:color w:val="000000"/>
        </w:rPr>
        <w:t>nto y la inscripción de la anotación de emisión de TCHN más de una vez en la partida de el/</w:t>
      </w:r>
      <w:proofErr w:type="gramStart"/>
      <w:r>
        <w:rPr>
          <w:rFonts w:ascii="Arial Narrow" w:eastAsia="Arial Narrow" w:hAnsi="Arial Narrow" w:cs="Arial Narrow"/>
          <w:color w:val="000000"/>
        </w:rPr>
        <w:t>los inmueble</w:t>
      </w:r>
      <w:proofErr w:type="gramEnd"/>
      <w:r>
        <w:rPr>
          <w:rFonts w:ascii="Arial Narrow" w:eastAsia="Arial Narrow" w:hAnsi="Arial Narrow" w:cs="Arial Narrow"/>
          <w:color w:val="000000"/>
        </w:rPr>
        <w:t>/s, bastando para ello anular el valorado emitido y devolviéndolo al Registro Público o solicitar la expedición de otro TCHN en su reemplazo lo cual no d</w:t>
      </w:r>
      <w:r>
        <w:rPr>
          <w:rFonts w:ascii="Arial Narrow" w:eastAsia="Arial Narrow" w:hAnsi="Arial Narrow" w:cs="Arial Narrow"/>
          <w:color w:val="000000"/>
        </w:rPr>
        <w:t>ebe considerarse como una cancelación del crédito, por ello solo se debe considerar cancelado cuando en el valorado se indique “CANCELADO”. Se deja precisado que ante cualquier impedimento que la Empresa del Sistema Financiero Nacional Autorizada pueda ten</w:t>
      </w:r>
      <w:r>
        <w:rPr>
          <w:rFonts w:ascii="Arial Narrow" w:eastAsia="Arial Narrow" w:hAnsi="Arial Narrow" w:cs="Arial Narrow"/>
          <w:color w:val="000000"/>
        </w:rPr>
        <w:t xml:space="preserve">er para cumplir el presente encargo o ante renuncia de ésta, EL BANCO si no opta por la ejecución judicial, podrá designar a cualquier otra empresa del sistema financiero (facultada a cumplir encargos fiduciarios) u otros que autoricen las normas legales, </w:t>
      </w:r>
      <w:r>
        <w:rPr>
          <w:rFonts w:ascii="Arial Narrow" w:eastAsia="Arial Narrow" w:hAnsi="Arial Narrow" w:cs="Arial Narrow"/>
          <w:color w:val="000000"/>
        </w:rPr>
        <w:t>bajo las mismas condiciones que aquí se estipulan.</w:t>
      </w:r>
    </w:p>
    <w:p w14:paraId="2261A372"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DÉCIMA QUINTA</w:t>
      </w:r>
      <w:r>
        <w:rPr>
          <w:rFonts w:ascii="Arial Narrow" w:eastAsia="Arial Narrow" w:hAnsi="Arial Narrow" w:cs="Arial Narrow"/>
          <w:color w:val="000000"/>
        </w:rPr>
        <w:t>: ACUERDO DE LLENADO DE TÍTULO DE CRÉDITO HIPOTECARIO NEGOCIABLE (“TCHN”)</w:t>
      </w:r>
      <w:r>
        <w:rPr>
          <w:rFonts w:ascii="Arial Narrow" w:eastAsia="Arial Narrow" w:hAnsi="Arial Narrow" w:cs="Arial Narrow"/>
          <w:b/>
          <w:color w:val="000000"/>
        </w:rPr>
        <w:t xml:space="preserve">  </w:t>
      </w:r>
    </w:p>
    <w:p w14:paraId="16C820D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autoriza al BANCO a completar el Título de Crédito Hipotecario Negociable (“TCHN”) que se emita incomplet</w:t>
      </w:r>
      <w:r>
        <w:rPr>
          <w:rFonts w:ascii="Arial Narrow" w:eastAsia="Arial Narrow" w:hAnsi="Arial Narrow" w:cs="Arial Narrow"/>
          <w:color w:val="000000"/>
        </w:rPr>
        <w:t>o según lo estipulado en la Cláusula Décimo de este contrato, quien procederá a su llenado de acuerdo a las instrucciones que se detallan a continuación:</w:t>
      </w:r>
    </w:p>
    <w:p w14:paraId="16A16699"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15.1.- El importe será el que resulte de la liquidación de las deudas y obligaciones de cargo del EL C</w:t>
      </w:r>
      <w:r>
        <w:rPr>
          <w:rFonts w:ascii="Arial Narrow" w:eastAsia="Arial Narrow" w:hAnsi="Arial Narrow" w:cs="Arial Narrow"/>
          <w:color w:val="000000"/>
        </w:rPr>
        <w:t>LIENTE que el BANCO determine en la fecha de su integración. Dicho importe será la suma del monto del principal o capital más el monto de intereses compensatorios y moratorios, así como los gastos, comisiones y cualquier otro concepto adeudado por el CLIEN</w:t>
      </w:r>
      <w:r>
        <w:rPr>
          <w:rFonts w:ascii="Arial Narrow" w:eastAsia="Arial Narrow" w:hAnsi="Arial Narrow" w:cs="Arial Narrow"/>
          <w:color w:val="000000"/>
        </w:rPr>
        <w:t>TE.</w:t>
      </w:r>
    </w:p>
    <w:p w14:paraId="48E9CAC8"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15.2.- El CLIENTE autoriza al BANCO para que complete el TCHN en los casos que el CLIENTE incurra en incumplimiento de alguna de las estipulaciones, pagos u obligaciones a su cargo con respecto a los montos desembolsados por el BANCO o cualquier otra oblig</w:t>
      </w:r>
      <w:r>
        <w:rPr>
          <w:rFonts w:ascii="Arial Narrow" w:eastAsia="Arial Narrow" w:hAnsi="Arial Narrow" w:cs="Arial Narrow"/>
          <w:color w:val="000000"/>
        </w:rPr>
        <w:t>ación contraída por el CLIENTE frente al BANCO, en el momento y oportunidad que lo considere pertinente.</w:t>
      </w:r>
    </w:p>
    <w:p w14:paraId="4C153445"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15.3.- El TCHN es emitido con cláusula “Sin Protesto”; sin perjuicio de lo cual, el BANCO podrá protestarlo, asumiendo en ese caso el CLIENTE los gasto</w:t>
      </w:r>
      <w:r>
        <w:rPr>
          <w:rFonts w:ascii="Arial Narrow" w:eastAsia="Arial Narrow" w:hAnsi="Arial Narrow" w:cs="Arial Narrow"/>
          <w:color w:val="000000"/>
        </w:rPr>
        <w:t>s que correspondan.</w:t>
      </w:r>
    </w:p>
    <w:p w14:paraId="64831E32"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15.4.- Cuando se realicen las transferencias, cesiones o demás actos de transferencia a terceros, el Cliente autoriza a que el TCHN sea transferido libremente, renunciando expresamente a consignar cualquier cláusula que impida la negoci</w:t>
      </w:r>
      <w:r>
        <w:rPr>
          <w:rFonts w:ascii="Arial Narrow" w:eastAsia="Arial Narrow" w:hAnsi="Arial Narrow" w:cs="Arial Narrow"/>
          <w:color w:val="000000"/>
        </w:rPr>
        <w:t>ación del mismo.</w:t>
      </w:r>
    </w:p>
    <w:p w14:paraId="152A49EB"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15.5.- El CLIENTE acepta y da por válidas todas las renovaciones y/o prórrogas totales o parciales que se anoten en el respectivo TCHN, </w:t>
      </w:r>
      <w:proofErr w:type="spellStart"/>
      <w:r>
        <w:rPr>
          <w:rFonts w:ascii="Arial Narrow" w:eastAsia="Arial Narrow" w:hAnsi="Arial Narrow" w:cs="Arial Narrow"/>
          <w:color w:val="000000"/>
        </w:rPr>
        <w:t>aún</w:t>
      </w:r>
      <w:proofErr w:type="spellEnd"/>
      <w:r>
        <w:rPr>
          <w:rFonts w:ascii="Arial Narrow" w:eastAsia="Arial Narrow" w:hAnsi="Arial Narrow" w:cs="Arial Narrow"/>
          <w:color w:val="000000"/>
        </w:rPr>
        <w:t xml:space="preserve"> cuando no estén suscritas por éste. El BANCO comunicará al CLIENTE respecto de las renovaciones y/o</w:t>
      </w:r>
      <w:r>
        <w:rPr>
          <w:rFonts w:ascii="Arial Narrow" w:eastAsia="Arial Narrow" w:hAnsi="Arial Narrow" w:cs="Arial Narrow"/>
          <w:color w:val="000000"/>
        </w:rPr>
        <w:t xml:space="preserve"> prórrogas que se anoten en el respectivo TCHN.</w:t>
      </w:r>
    </w:p>
    <w:p w14:paraId="1262897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declara haber recibido una copia del TCHN al correo electrónico que ha proporcionado al BANCO y reconocer expresamente los mecanismos de protección que la ley otorga para la emisión de un TCHN Inco</w:t>
      </w:r>
      <w:r>
        <w:rPr>
          <w:rFonts w:ascii="Arial Narrow" w:eastAsia="Arial Narrow" w:hAnsi="Arial Narrow" w:cs="Arial Narrow"/>
          <w:color w:val="000000"/>
        </w:rPr>
        <w:t>mpleto.</w:t>
      </w:r>
    </w:p>
    <w:p w14:paraId="6940BD46"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Asimismo, el CLIENTE acepta que desde la fecha en que el BANCO proceda con la integración del TCHN hasta su pago efectivo, el monto consignado en el TCHN devengará intereses compensatorios y moratorios, de conformidad a las tasas más altas que al e</w:t>
      </w:r>
      <w:r>
        <w:rPr>
          <w:rFonts w:ascii="Arial Narrow" w:eastAsia="Arial Narrow" w:hAnsi="Arial Narrow" w:cs="Arial Narrow"/>
          <w:color w:val="000000"/>
        </w:rPr>
        <w:t>fecto tenga establecido el BANCO y en concordancia con los pactado en el presente Contrato.</w:t>
      </w:r>
    </w:p>
    <w:p w14:paraId="73AA09DB"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 efectos de completar el TCHN, la declaración del incumplimiento o no pago por parte de EL BANCO (o la ocurrencia de dicho incumplimiento o no pago de manera autom</w:t>
      </w:r>
      <w:r>
        <w:rPr>
          <w:rFonts w:ascii="Arial Narrow" w:eastAsia="Arial Narrow" w:hAnsi="Arial Narrow" w:cs="Arial Narrow"/>
          <w:color w:val="000000"/>
        </w:rPr>
        <w:t>ática y sin necesidad de declaración alguna) será suficiente para dichos efectos, y ninguna decisión o sentencia emitida por un juez, órgano administrativo, tribunal arbitral o administrativo o cualquier otra autoridad, ya sea de manera previa simultánea o</w:t>
      </w:r>
      <w:r>
        <w:rPr>
          <w:rFonts w:ascii="Arial Narrow" w:eastAsia="Arial Narrow" w:hAnsi="Arial Narrow" w:cs="Arial Narrow"/>
          <w:color w:val="000000"/>
        </w:rPr>
        <w:t xml:space="preserve"> posterior, será necesaria para dicho fin.</w:t>
      </w:r>
    </w:p>
    <w:p w14:paraId="5D49182F"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DÉCIMA SEXTA</w:t>
      </w:r>
      <w:r>
        <w:rPr>
          <w:rFonts w:ascii="Arial Narrow" w:eastAsia="Arial Narrow" w:hAnsi="Arial Narrow" w:cs="Arial Narrow"/>
          <w:color w:val="000000"/>
        </w:rPr>
        <w:t>: DE LOS TRIBUTOS Y GASTOS</w:t>
      </w:r>
    </w:p>
    <w:p w14:paraId="5831A634"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Cualquier derecho, impuesto, tasa o contribución que pueda derivarse del Contrato o de las demás obligaciones asumidas como consecuencia del Contrato, será de cargo exclusivo</w:t>
      </w:r>
      <w:r>
        <w:rPr>
          <w:rFonts w:ascii="Arial Narrow" w:eastAsia="Arial Narrow" w:hAnsi="Arial Narrow" w:cs="Arial Narrow"/>
          <w:color w:val="000000"/>
        </w:rPr>
        <w:t xml:space="preserve"> o trasladado al CLIENTE, lo que se adicionará en su caso al importe de las cuotas del Préstamo.</w:t>
      </w:r>
    </w:p>
    <w:p w14:paraId="03C1FEA6"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Igualmente, serán de cargo, cuenta y pago exclusivo del CLIENTE los gastos derivados de la formalización e inscripción de este documento en el Registro de Pred</w:t>
      </w:r>
      <w:r>
        <w:rPr>
          <w:rFonts w:ascii="Arial Narrow" w:eastAsia="Arial Narrow" w:hAnsi="Arial Narrow" w:cs="Arial Narrow"/>
          <w:color w:val="000000"/>
        </w:rPr>
        <w:t>ios a la firma de la Escritura Pública que el presente contrato origine y los de su levantamiento llegado el caso, incluyendo un testimonio para el BANCO y una copia simple para el CLIENTE.</w:t>
      </w:r>
    </w:p>
    <w:p w14:paraId="4452CD0B"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El CLIENTE se obliga, además, </w:t>
      </w:r>
      <w:proofErr w:type="gramStart"/>
      <w:r>
        <w:rPr>
          <w:rFonts w:ascii="Arial Narrow" w:eastAsia="Arial Narrow" w:hAnsi="Arial Narrow" w:cs="Arial Narrow"/>
          <w:color w:val="000000"/>
        </w:rPr>
        <w:t>a  pagar</w:t>
      </w:r>
      <w:proofErr w:type="gramEnd"/>
      <w:r>
        <w:rPr>
          <w:rFonts w:ascii="Arial Narrow" w:eastAsia="Arial Narrow" w:hAnsi="Arial Narrow" w:cs="Arial Narrow"/>
          <w:color w:val="000000"/>
        </w:rPr>
        <w:t xml:space="preserve"> o reembolsar al BANCO los g</w:t>
      </w:r>
      <w:r>
        <w:rPr>
          <w:rFonts w:ascii="Arial Narrow" w:eastAsia="Arial Narrow" w:hAnsi="Arial Narrow" w:cs="Arial Narrow"/>
          <w:color w:val="000000"/>
        </w:rPr>
        <w:t>astos, comisiones, seguros y tributos a que hubiere lugar durante la vigencia del Contrato.</w:t>
      </w:r>
      <w:r>
        <w:rPr>
          <w:rFonts w:ascii="Arial Narrow" w:eastAsia="Arial Narrow" w:hAnsi="Arial Narrow" w:cs="Arial Narrow"/>
          <w:color w:val="000000"/>
        </w:rPr>
        <w:br/>
        <w:t> </w:t>
      </w:r>
    </w:p>
    <w:p w14:paraId="3790F550"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DÉCIMA SÉPTIMA</w:t>
      </w:r>
      <w:r>
        <w:rPr>
          <w:rFonts w:ascii="Arial Narrow" w:eastAsia="Arial Narrow" w:hAnsi="Arial Narrow" w:cs="Arial Narrow"/>
          <w:color w:val="000000"/>
        </w:rPr>
        <w:t>: INTERVENCIÓN DEL CÓNYUGE (O CONVIVIENTE)</w:t>
      </w:r>
    </w:p>
    <w:p w14:paraId="4F1FE17E"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Con su firma puesta al final de este documento, el cónyuge (o conviviente) del CLIENTE deja expresa constancia de su plena aceptación de todos los términos del Contrato, que involucra a la sociedad conyugal (o unión de hecho), y de su voluntad de asumir re</w:t>
      </w:r>
      <w:r>
        <w:rPr>
          <w:rFonts w:ascii="Arial Narrow" w:eastAsia="Arial Narrow" w:hAnsi="Arial Narrow" w:cs="Arial Narrow"/>
          <w:color w:val="000000"/>
        </w:rPr>
        <w:t>sponsabilidad solidaria con el CLIENTE.</w:t>
      </w:r>
      <w:r>
        <w:rPr>
          <w:rFonts w:ascii="Arial Narrow" w:eastAsia="Arial Narrow" w:hAnsi="Arial Narrow" w:cs="Arial Narrow"/>
          <w:color w:val="000000"/>
        </w:rPr>
        <w:br/>
        <w:t> </w:t>
      </w:r>
    </w:p>
    <w:p w14:paraId="151A7A0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DÉCIMA OCTAVA</w:t>
      </w:r>
      <w:r>
        <w:rPr>
          <w:rFonts w:ascii="Arial Narrow" w:eastAsia="Arial Narrow" w:hAnsi="Arial Narrow" w:cs="Arial Narrow"/>
          <w:color w:val="000000"/>
        </w:rPr>
        <w:t>: MODIFICACIONES DEL CONTRATO Y OTROS</w:t>
      </w:r>
    </w:p>
    <w:p w14:paraId="33C88E40"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autoriza a que, salvo las tasas de interés indicadas en el Anexo, las condiciones, las comisiones y los gastos, y/o cualquier otro concepto que se pueda</w:t>
      </w:r>
      <w:r>
        <w:rPr>
          <w:rFonts w:ascii="Arial Narrow" w:eastAsia="Arial Narrow" w:hAnsi="Arial Narrow" w:cs="Arial Narrow"/>
          <w:color w:val="000000"/>
        </w:rPr>
        <w:t xml:space="preserve"> aplicar en caso de incumplimiento en el pago, siempre que la normativa vigente no lo restrinja, incluyendo lo establecido en el artículo 1341 y siguientes del Código Civil, y conforme se detalla en la Hoja Resumen, podrán ser modificados unilateralmente p</w:t>
      </w:r>
      <w:r>
        <w:rPr>
          <w:rFonts w:ascii="Arial Narrow" w:eastAsia="Arial Narrow" w:hAnsi="Arial Narrow" w:cs="Arial Narrow"/>
          <w:color w:val="000000"/>
        </w:rPr>
        <w:t>or el BANCO,  comunicando al CLIENTE con 45 días de anticipación, de acuerdo con lo dispuesto por el Reglamento de Gestión de Conducta de Mercado del Sistema Financiero.</w:t>
      </w:r>
    </w:p>
    <w:p w14:paraId="30060511"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Entre otros supuestos y sin que se pueda considerar esta lista como limitativa, las mo</w:t>
      </w:r>
      <w:r>
        <w:rPr>
          <w:rFonts w:ascii="Arial Narrow" w:eastAsia="Arial Narrow" w:hAnsi="Arial Narrow" w:cs="Arial Narrow"/>
          <w:color w:val="000000"/>
        </w:rPr>
        <w:t>dificaciones a que se refiere el párrafo anterior podrán ser efectuadas por el BANCO –a su solo criterio- como consecuencia de (i) cambios en las condiciones de la economía nacional o internacional;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cambios en el funcionamiento o tendencias de los mer</w:t>
      </w:r>
      <w:r>
        <w:rPr>
          <w:rFonts w:ascii="Arial Narrow" w:eastAsia="Arial Narrow" w:hAnsi="Arial Narrow" w:cs="Arial Narrow"/>
          <w:color w:val="000000"/>
        </w:rPr>
        <w:t>cados o la competencia; (</w:t>
      </w: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cambios en las políticas de gobierno o de Estado que afecten las condiciones del mercado; (</w:t>
      </w:r>
      <w:proofErr w:type="spellStart"/>
      <w:r>
        <w:rPr>
          <w:rFonts w:ascii="Arial Narrow" w:eastAsia="Arial Narrow" w:hAnsi="Arial Narrow" w:cs="Arial Narrow"/>
          <w:color w:val="000000"/>
        </w:rPr>
        <w:t>iv</w:t>
      </w:r>
      <w:proofErr w:type="spellEnd"/>
      <w:r>
        <w:rPr>
          <w:rFonts w:ascii="Arial Narrow" w:eastAsia="Arial Narrow" w:hAnsi="Arial Narrow" w:cs="Arial Narrow"/>
          <w:color w:val="000000"/>
        </w:rPr>
        <w:t xml:space="preserve">) impacto de alguna disposición legal sobre costos, características, definición o condiciones de los productos y servicios </w:t>
      </w:r>
      <w:r>
        <w:rPr>
          <w:rFonts w:ascii="Arial Narrow" w:eastAsia="Arial Narrow" w:hAnsi="Arial Narrow" w:cs="Arial Narrow"/>
          <w:color w:val="000000"/>
        </w:rPr>
        <w:lastRenderedPageBreak/>
        <w:t>bancarios;</w:t>
      </w:r>
      <w:r>
        <w:rPr>
          <w:rFonts w:ascii="Arial Narrow" w:eastAsia="Arial Narrow" w:hAnsi="Arial Narrow" w:cs="Arial Narrow"/>
          <w:color w:val="000000"/>
        </w:rPr>
        <w:t xml:space="preserve"> (v) modificación de las características, definición, rentabilidad o condiciones de los productos por el BANCO; (vi) inflación o deflación; devaluación o revaluación de la moneda; (</w:t>
      </w:r>
      <w:proofErr w:type="spellStart"/>
      <w:r>
        <w:rPr>
          <w:rFonts w:ascii="Arial Narrow" w:eastAsia="Arial Narrow" w:hAnsi="Arial Narrow" w:cs="Arial Narrow"/>
          <w:color w:val="000000"/>
        </w:rPr>
        <w:t>vii</w:t>
      </w:r>
      <w:proofErr w:type="spellEnd"/>
      <w:r>
        <w:rPr>
          <w:rFonts w:ascii="Arial Narrow" w:eastAsia="Arial Narrow" w:hAnsi="Arial Narrow" w:cs="Arial Narrow"/>
          <w:color w:val="000000"/>
        </w:rPr>
        <w:t>) campañas promocionales; (</w:t>
      </w:r>
      <w:proofErr w:type="spellStart"/>
      <w:r>
        <w:rPr>
          <w:rFonts w:ascii="Arial Narrow" w:eastAsia="Arial Narrow" w:hAnsi="Arial Narrow" w:cs="Arial Narrow"/>
          <w:color w:val="000000"/>
        </w:rPr>
        <w:t>viii</w:t>
      </w:r>
      <w:proofErr w:type="spellEnd"/>
      <w:r>
        <w:rPr>
          <w:rFonts w:ascii="Arial Narrow" w:eastAsia="Arial Narrow" w:hAnsi="Arial Narrow" w:cs="Arial Narrow"/>
          <w:color w:val="000000"/>
        </w:rPr>
        <w:t xml:space="preserve">) evaluación crediticia del CLIENTE o de </w:t>
      </w:r>
      <w:r>
        <w:rPr>
          <w:rFonts w:ascii="Arial Narrow" w:eastAsia="Arial Narrow" w:hAnsi="Arial Narrow" w:cs="Arial Narrow"/>
          <w:color w:val="000000"/>
        </w:rPr>
        <w:t>su empleador, de ser el caso; (</w:t>
      </w:r>
      <w:proofErr w:type="spellStart"/>
      <w:r>
        <w:rPr>
          <w:rFonts w:ascii="Arial Narrow" w:eastAsia="Arial Narrow" w:hAnsi="Arial Narrow" w:cs="Arial Narrow"/>
          <w:color w:val="000000"/>
        </w:rPr>
        <w:t>ix</w:t>
      </w:r>
      <w:proofErr w:type="spellEnd"/>
      <w:r>
        <w:rPr>
          <w:rFonts w:ascii="Arial Narrow" w:eastAsia="Arial Narrow" w:hAnsi="Arial Narrow" w:cs="Arial Narrow"/>
          <w:color w:val="000000"/>
        </w:rPr>
        <w:t>) encarecimiento de los servicios prestados por terceros cuyos costos son trasladados al CLIENTE o de los costos de prestación de los productos y servicios ofrecidos por el BANCO; (x) crisis financiera; o (xi) hechos ajenos</w:t>
      </w:r>
      <w:r>
        <w:rPr>
          <w:rFonts w:ascii="Arial Narrow" w:eastAsia="Arial Narrow" w:hAnsi="Arial Narrow" w:cs="Arial Narrow"/>
          <w:color w:val="000000"/>
        </w:rPr>
        <w:t xml:space="preserve"> a la voluntad de las partes, conmoción social, desastres naturales, terrorismo, guerra, caso fortuito o fuerza mayor.</w:t>
      </w:r>
    </w:p>
    <w:p w14:paraId="71FD3284"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De no estar conforme con tales modificaciones, el CLIENTE podrá resolver el Contrato, debiendo para ello: (i) manifestar su disconformida</w:t>
      </w:r>
      <w:r>
        <w:rPr>
          <w:rFonts w:ascii="Arial Narrow" w:eastAsia="Arial Narrow" w:hAnsi="Arial Narrow" w:cs="Arial Narrow"/>
          <w:color w:val="000000"/>
        </w:rPr>
        <w:t>d por escrito,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resolver expresamente el Contrato, y (</w:t>
      </w: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proceder al pago de todo saldo deudor u obligación que mantuviera pendiente frente al BANCO, para lo cual contará con un plazo que no debe ser menor a 45 días, de acuerdo a la legislación vigen</w:t>
      </w:r>
      <w:r>
        <w:rPr>
          <w:rFonts w:ascii="Arial Narrow" w:eastAsia="Arial Narrow" w:hAnsi="Arial Narrow" w:cs="Arial Narrow"/>
          <w:color w:val="000000"/>
        </w:rPr>
        <w:t xml:space="preserve">te. Si las modificaciones estuvieren asociadas a la incorporación de servicios que no se encuentren directamente relacionados al Préstamo y que, por ende, no constituyan una condición para contratar, la negativa del CLIENTE no implicará una resolución del </w:t>
      </w:r>
      <w:r>
        <w:rPr>
          <w:rFonts w:ascii="Arial Narrow" w:eastAsia="Arial Narrow" w:hAnsi="Arial Narrow" w:cs="Arial Narrow"/>
          <w:color w:val="000000"/>
        </w:rPr>
        <w:t>Contrato. El silencio del CLIENTE constituye aceptación expresa de las modificaciones informadas por el BANCO, transcurrido el plazo de 45 días mencionado anteriormente.</w:t>
      </w:r>
    </w:p>
    <w:p w14:paraId="1987EDE3"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Sin perjuicio a lo indicado anteriormente y conforme al artículo 32 del Reglamento de </w:t>
      </w:r>
      <w:r>
        <w:rPr>
          <w:rFonts w:ascii="Arial Narrow" w:eastAsia="Arial Narrow" w:hAnsi="Arial Narrow" w:cs="Arial Narrow"/>
          <w:color w:val="000000"/>
        </w:rPr>
        <w:t xml:space="preserve">Gestión de Conducta de Mercado, solo podrá procederse a modificar la tasa de </w:t>
      </w:r>
      <w:proofErr w:type="spellStart"/>
      <w:r>
        <w:rPr>
          <w:rFonts w:ascii="Arial Narrow" w:eastAsia="Arial Narrow" w:hAnsi="Arial Narrow" w:cs="Arial Narrow"/>
          <w:color w:val="000000"/>
        </w:rPr>
        <w:t>interes</w:t>
      </w:r>
      <w:proofErr w:type="spellEnd"/>
      <w:r>
        <w:rPr>
          <w:rFonts w:ascii="Arial Narrow" w:eastAsia="Arial Narrow" w:hAnsi="Arial Narrow" w:cs="Arial Narrow"/>
          <w:color w:val="000000"/>
        </w:rPr>
        <w:t xml:space="preserve"> pactada en este Contrato en los siguientes casos: (i) por la novación de la obligación, conforme a lo </w:t>
      </w:r>
      <w:proofErr w:type="spellStart"/>
      <w:r>
        <w:rPr>
          <w:rFonts w:ascii="Arial Narrow" w:eastAsia="Arial Narrow" w:hAnsi="Arial Narrow" w:cs="Arial Narrow"/>
          <w:color w:val="000000"/>
        </w:rPr>
        <w:t>dispueso</w:t>
      </w:r>
      <w:proofErr w:type="spellEnd"/>
      <w:r>
        <w:rPr>
          <w:rFonts w:ascii="Arial Narrow" w:eastAsia="Arial Narrow" w:hAnsi="Arial Narrow" w:cs="Arial Narrow"/>
          <w:color w:val="000000"/>
        </w:rPr>
        <w:t xml:space="preserve"> en el Código Civil; o,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cuando exista efectiva negociaci</w:t>
      </w:r>
      <w:r>
        <w:rPr>
          <w:rFonts w:ascii="Arial Narrow" w:eastAsia="Arial Narrow" w:hAnsi="Arial Narrow" w:cs="Arial Narrow"/>
          <w:color w:val="000000"/>
        </w:rPr>
        <w:t>ón, en cada oportunidad en la que se pretenda efectuar dicha modificación.</w:t>
      </w:r>
    </w:p>
    <w:p w14:paraId="0EBDE1B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BANCO pondrá a disposición del CLIENTE la versión vigente del Contrato y las tarifas aplicables en todas sus oficinas, canales de atención al cliente y su página web (www.viabcp.</w:t>
      </w:r>
      <w:r>
        <w:rPr>
          <w:rFonts w:ascii="Arial Narrow" w:eastAsia="Arial Narrow" w:hAnsi="Arial Narrow" w:cs="Arial Narrow"/>
          <w:color w:val="000000"/>
        </w:rPr>
        <w:t>com). El CLIENTE reconoce que los cambios que se introduzcan al Contrato por el BANCO le serán oponibles una vez que le hayan sido comunicados de conformidad con lo señalado a continuación.</w:t>
      </w:r>
    </w:p>
    <w:p w14:paraId="25896241"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BANCO deberá comunicar las modificaciones referidas (i) a las t</w:t>
      </w:r>
      <w:r>
        <w:rPr>
          <w:rFonts w:ascii="Arial Narrow" w:eastAsia="Arial Narrow" w:hAnsi="Arial Narrow" w:cs="Arial Narrow"/>
          <w:color w:val="000000"/>
        </w:rPr>
        <w:t>asas de interés compensatorio y moratorio, comisiones, gastos,  cronograma de pagos y/o  cualquier otro concepto que se pueda aplicar en caso de incumplimiento en el pago, siempre que la normativa vigente no lo restrinja, incluyendo lo establecido en el ar</w:t>
      </w:r>
      <w:r>
        <w:rPr>
          <w:rFonts w:ascii="Arial Narrow" w:eastAsia="Arial Narrow" w:hAnsi="Arial Narrow" w:cs="Arial Narrow"/>
          <w:color w:val="000000"/>
        </w:rPr>
        <w:t>tículo 1341 y siguientes del Código Civil, y conforme se detalla en la Hoja Resumen, que generen mayores costos al CLIENTE;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a la resolución del Contrato por razón distinta al incumplimiento; (</w:t>
      </w: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a la limitación o exoneración de responsabilidad del B</w:t>
      </w:r>
      <w:r>
        <w:rPr>
          <w:rFonts w:ascii="Arial Narrow" w:eastAsia="Arial Narrow" w:hAnsi="Arial Narrow" w:cs="Arial Narrow"/>
          <w:color w:val="000000"/>
        </w:rPr>
        <w:t>ANCO; y/o (</w:t>
      </w:r>
      <w:proofErr w:type="spellStart"/>
      <w:r>
        <w:rPr>
          <w:rFonts w:ascii="Arial Narrow" w:eastAsia="Arial Narrow" w:hAnsi="Arial Narrow" w:cs="Arial Narrow"/>
          <w:color w:val="000000"/>
        </w:rPr>
        <w:t>iv</w:t>
      </w:r>
      <w:proofErr w:type="spellEnd"/>
      <w:r>
        <w:rPr>
          <w:rFonts w:ascii="Arial Narrow" w:eastAsia="Arial Narrow" w:hAnsi="Arial Narrow" w:cs="Arial Narrow"/>
          <w:color w:val="000000"/>
        </w:rPr>
        <w:t>) a la incorporación de servicios que no se encuentren directamente relacionados con el Préstamo; con una anticipación no menor de cuarenta y cinco (45) días calendario, estableciendo la fecha o momento, a partir del cual, la modificación entr</w:t>
      </w:r>
      <w:r>
        <w:rPr>
          <w:rFonts w:ascii="Arial Narrow" w:eastAsia="Arial Narrow" w:hAnsi="Arial Narrow" w:cs="Arial Narrow"/>
          <w:color w:val="000000"/>
        </w:rPr>
        <w:t>ará en vigencia. El BANCO usará medios de comunicación directa, tales como (a) mensajes en los estados de cuenta; (b) comunicaciones al domicilio del CLIENTE; (c) correos electrónicos; (d) llamadas telefónicas; o (e) mensajes de texto (SMS).</w:t>
      </w:r>
    </w:p>
    <w:p w14:paraId="228B2E9B"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Para comunicar</w:t>
      </w:r>
      <w:r>
        <w:rPr>
          <w:rFonts w:ascii="Arial Narrow" w:eastAsia="Arial Narrow" w:hAnsi="Arial Narrow" w:cs="Arial Narrow"/>
          <w:color w:val="000000"/>
        </w:rPr>
        <w:t xml:space="preserve"> modificaciones distintas a las señaladas en el párrafo anterior, campañas comerciales y cualquier otra información relacionada con las operaciones que el CLIENTE tenga con el BANCO, así como modificaciones que sean beneficiosas para el CLIENTE, el BANCO p</w:t>
      </w:r>
      <w:r>
        <w:rPr>
          <w:rFonts w:ascii="Arial Narrow" w:eastAsia="Arial Narrow" w:hAnsi="Arial Narrow" w:cs="Arial Narrow"/>
          <w:color w:val="000000"/>
        </w:rPr>
        <w:t>odrá utilizar medios de comunicación tales como avisos en (i) cualquiera de sus oficinas,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su página web, (</w:t>
      </w: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mensajes a través de Banca por Internet; (</w:t>
      </w:r>
      <w:proofErr w:type="spellStart"/>
      <w:r>
        <w:rPr>
          <w:rFonts w:ascii="Arial Narrow" w:eastAsia="Arial Narrow" w:hAnsi="Arial Narrow" w:cs="Arial Narrow"/>
          <w:color w:val="000000"/>
        </w:rPr>
        <w:t>iv</w:t>
      </w:r>
      <w:proofErr w:type="spellEnd"/>
      <w:r>
        <w:rPr>
          <w:rFonts w:ascii="Arial Narrow" w:eastAsia="Arial Narrow" w:hAnsi="Arial Narrow" w:cs="Arial Narrow"/>
          <w:color w:val="000000"/>
        </w:rPr>
        <w:t xml:space="preserve">) notas de cargo, de abono o </w:t>
      </w:r>
      <w:proofErr w:type="spellStart"/>
      <w:r>
        <w:rPr>
          <w:rFonts w:ascii="Arial Narrow" w:eastAsia="Arial Narrow" w:hAnsi="Arial Narrow" w:cs="Arial Narrow"/>
          <w:color w:val="000000"/>
        </w:rPr>
        <w:t>vouchers</w:t>
      </w:r>
      <w:proofErr w:type="spellEnd"/>
      <w:r>
        <w:rPr>
          <w:rFonts w:ascii="Arial Narrow" w:eastAsia="Arial Narrow" w:hAnsi="Arial Narrow" w:cs="Arial Narrow"/>
          <w:color w:val="000000"/>
        </w:rPr>
        <w:t xml:space="preserve"> de operaciones, en tanto el CLIENTE realice operaciones y </w:t>
      </w:r>
      <w:r>
        <w:rPr>
          <w:rFonts w:ascii="Arial Narrow" w:eastAsia="Arial Narrow" w:hAnsi="Arial Narrow" w:cs="Arial Narrow"/>
          <w:color w:val="000000"/>
        </w:rPr>
        <w:t>el BANCO le envíe o entregue dichas comunicaciones; (v) sus cajeros automáticos, (vi) las redes sociales, o (</w:t>
      </w:r>
      <w:proofErr w:type="spellStart"/>
      <w:r>
        <w:rPr>
          <w:rFonts w:ascii="Arial Narrow" w:eastAsia="Arial Narrow" w:hAnsi="Arial Narrow" w:cs="Arial Narrow"/>
          <w:color w:val="000000"/>
        </w:rPr>
        <w:t>vii</w:t>
      </w:r>
      <w:proofErr w:type="spellEnd"/>
      <w:r>
        <w:rPr>
          <w:rFonts w:ascii="Arial Narrow" w:eastAsia="Arial Narrow" w:hAnsi="Arial Narrow" w:cs="Arial Narrow"/>
          <w:color w:val="000000"/>
        </w:rPr>
        <w:t>) cualquier diario, periódico o revista de circulación nacional.</w:t>
      </w:r>
    </w:p>
    <w:p w14:paraId="5087C5B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Cabe indicar que la exigencia mencionada no resulta aplicable cuando se trate d</w:t>
      </w:r>
      <w:r>
        <w:rPr>
          <w:rFonts w:ascii="Arial Narrow" w:eastAsia="Arial Narrow" w:hAnsi="Arial Narrow" w:cs="Arial Narrow"/>
          <w:color w:val="000000"/>
        </w:rPr>
        <w:t>e modificaciones contractuales que impliquen condiciones más favorables para el CLIENTE, las cuales se aplicarán de manera inmediata sin previo aviso, sin perjuicio de la comunicación posterior en un plazo no mayor a 15 (quince) días calendario, a través d</w:t>
      </w:r>
      <w:r>
        <w:rPr>
          <w:rFonts w:ascii="Arial Narrow" w:eastAsia="Arial Narrow" w:hAnsi="Arial Narrow" w:cs="Arial Narrow"/>
          <w:color w:val="000000"/>
        </w:rPr>
        <w:t>e los medios de comunicación descritos en el párrafo anterior.</w:t>
      </w:r>
    </w:p>
    <w:p w14:paraId="03B94D1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En caso de existir diferencia en la información de las operaciones del CLIENTE, excepcionalmente, prevalecerá aquella que se encuentre registrada y acreditada en el BANCO. De no estar conforme,</w:t>
      </w:r>
      <w:r>
        <w:rPr>
          <w:rFonts w:ascii="Arial Narrow" w:eastAsia="Arial Narrow" w:hAnsi="Arial Narrow" w:cs="Arial Narrow"/>
          <w:color w:val="000000"/>
        </w:rPr>
        <w:t xml:space="preserve"> el CLIENTE podrá presentar su reclamo en Banca por Teléfono, Oficinas del BANCO y cualquier otro canal que este último implemente e informe al CLIENTE a través de su página web o cualquier otro canal habilitado por el BANCO o de acudir a las instancias ad</w:t>
      </w:r>
      <w:r>
        <w:rPr>
          <w:rFonts w:ascii="Arial Narrow" w:eastAsia="Arial Narrow" w:hAnsi="Arial Narrow" w:cs="Arial Narrow"/>
          <w:color w:val="000000"/>
        </w:rPr>
        <w:t>ministrativas o judiciales para ejercer su derecho al reclamo.</w:t>
      </w:r>
    </w:p>
    <w:p w14:paraId="76CFEB28"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DÉCIMA NOVENA</w:t>
      </w:r>
      <w:r>
        <w:rPr>
          <w:rFonts w:ascii="Arial Narrow" w:eastAsia="Arial Narrow" w:hAnsi="Arial Narrow" w:cs="Arial Narrow"/>
          <w:color w:val="000000"/>
        </w:rPr>
        <w:t>: OTROS SUPUESTOS DE MODIFICACIÓN O RESOLUCIÓN DEL CONTRATO</w:t>
      </w:r>
    </w:p>
    <w:p w14:paraId="217D6262"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BANCO podrá elegir modificar el Contrato en aspectos distintos a las comisiones o gastos, con excepción a la tasa de interés que deberá seguirse el procedimiento detallado en la cláusula anterior, e incluso resolverlo, sin el aviso previo a que se refie</w:t>
      </w:r>
      <w:r>
        <w:rPr>
          <w:rFonts w:ascii="Arial Narrow" w:eastAsia="Arial Narrow" w:hAnsi="Arial Narrow" w:cs="Arial Narrow"/>
          <w:color w:val="000000"/>
        </w:rPr>
        <w:t>re la cláusula décima séptima anterior, como consecuencia de la aplicación de las normas prudenciales emitidas por la Superintendencia de Banca, Seguros y AFP, tales como las referidas a la administración del riesgo de sobreendeudamiento de deudores minori</w:t>
      </w:r>
      <w:r>
        <w:rPr>
          <w:rFonts w:ascii="Arial Narrow" w:eastAsia="Arial Narrow" w:hAnsi="Arial Narrow" w:cs="Arial Narrow"/>
          <w:color w:val="000000"/>
        </w:rPr>
        <w:t>stas, por consideraciones del perfil del CLIENTE vinculadas al sistema de prevención del lavado de activos o del financiamiento del terrorismo o por falta de transparencia del CLIENTE.</w:t>
      </w:r>
    </w:p>
    <w:p w14:paraId="6233FF06"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Para efectos de lo señalado en el párrafo anterior, se considerará que </w:t>
      </w:r>
      <w:r>
        <w:rPr>
          <w:rFonts w:ascii="Arial Narrow" w:eastAsia="Arial Narrow" w:hAnsi="Arial Narrow" w:cs="Arial Narrow"/>
          <w:color w:val="000000"/>
        </w:rPr>
        <w:t>hay falta de transparencia del CLIENTE cuando, en la evaluación realizada a la información señalada o presentada por éste antes de la contratación o durante la relación contractual con el BANCO, se desprende que dicha información es inexacta, incompleta, f</w:t>
      </w:r>
      <w:r>
        <w:rPr>
          <w:rFonts w:ascii="Arial Narrow" w:eastAsia="Arial Narrow" w:hAnsi="Arial Narrow" w:cs="Arial Narrow"/>
          <w:color w:val="000000"/>
        </w:rPr>
        <w:t>alsa o inconsistente con la información previamente declarada o entregada por el CLIENTE al BANCO y ello pueda repercutir negativamente en el riesgo de reputación o legal del BANCO.</w:t>
      </w:r>
    </w:p>
    <w:p w14:paraId="7FCB7692"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Si el BANCO decidiese resolver el Contrato o modificar las condiciones con</w:t>
      </w:r>
      <w:r>
        <w:rPr>
          <w:rFonts w:ascii="Arial Narrow" w:eastAsia="Arial Narrow" w:hAnsi="Arial Narrow" w:cs="Arial Narrow"/>
          <w:color w:val="000000"/>
        </w:rPr>
        <w:t>tractuales por las causales indicadas en esta cláusula, remitirá una comunicación al CLIENTE, dentro de los siete (7) días posteriores a dicha modificación o resolución, en la que señalará que la resolución o modificación del Contrato se realiza sobre la b</w:t>
      </w:r>
      <w:r>
        <w:rPr>
          <w:rFonts w:ascii="Arial Narrow" w:eastAsia="Arial Narrow" w:hAnsi="Arial Narrow" w:cs="Arial Narrow"/>
          <w:color w:val="000000"/>
        </w:rPr>
        <w:t>ase de lo dispuesto en el artículo 85° del Código de Protección y Defensa del Consumidor, en aquellos casos en los que ésta se produzca como consecuencia de la detección de indicios de actividades que atentan contra el sistema de prevención del lavado de a</w:t>
      </w:r>
      <w:r>
        <w:rPr>
          <w:rFonts w:ascii="Arial Narrow" w:eastAsia="Arial Narrow" w:hAnsi="Arial Narrow" w:cs="Arial Narrow"/>
          <w:color w:val="000000"/>
        </w:rPr>
        <w:t>ctivos del BANCO o por la falta de transparencia a que se refiere el párrafo anterior.</w:t>
      </w:r>
      <w:r>
        <w:rPr>
          <w:rFonts w:ascii="Arial Narrow" w:eastAsia="Arial Narrow" w:hAnsi="Arial Narrow" w:cs="Arial Narrow"/>
          <w:color w:val="000000"/>
        </w:rPr>
        <w:br/>
        <w:t> </w:t>
      </w:r>
    </w:p>
    <w:p w14:paraId="3B90C6B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VIGÉSIMA</w:t>
      </w:r>
      <w:r>
        <w:rPr>
          <w:rFonts w:ascii="Arial Narrow" w:eastAsia="Arial Narrow" w:hAnsi="Arial Narrow" w:cs="Arial Narrow"/>
          <w:color w:val="000000"/>
        </w:rPr>
        <w:t>: DE LA LEY Y JURISDICCIÓN APLICABLES</w:t>
      </w:r>
    </w:p>
    <w:p w14:paraId="3C24F257"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Contrato se rige por la ley peruana.</w:t>
      </w:r>
    </w:p>
    <w:p w14:paraId="7071B77D"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Las partes se someten en forma expresa a la jurisdicción y competencia de los jue</w:t>
      </w:r>
      <w:r>
        <w:rPr>
          <w:rFonts w:ascii="Arial Narrow" w:eastAsia="Arial Narrow" w:hAnsi="Arial Narrow" w:cs="Arial Narrow"/>
          <w:color w:val="000000"/>
        </w:rPr>
        <w:t>ces y tribunales de la ciudad donde se celebra este contrato para cuyo efecto señalan como sus domicilios contractuales los indicados en el Anexo, adonde se les harán llegar todas las comunicaciones o notificaciones judiciales o extrajudiciales a que pueda</w:t>
      </w:r>
      <w:r>
        <w:rPr>
          <w:rFonts w:ascii="Arial Narrow" w:eastAsia="Arial Narrow" w:hAnsi="Arial Narrow" w:cs="Arial Narrow"/>
          <w:color w:val="000000"/>
        </w:rPr>
        <w:t xml:space="preserve"> dar origen el Contrato, salvo que por notificación notarial dirigida al BANCO – con una anticipación no menor de treinta (30) días hábiles a la fecha efectiva de dicho cambio - lo variasen, pero siempre dentro de la misma ciudad.</w:t>
      </w:r>
    </w:p>
    <w:p w14:paraId="559925F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EL CLIENTE proporciona a </w:t>
      </w:r>
      <w:r>
        <w:rPr>
          <w:rFonts w:ascii="Arial Narrow" w:eastAsia="Arial Narrow" w:hAnsi="Arial Narrow" w:cs="Arial Narrow"/>
          <w:color w:val="000000"/>
        </w:rPr>
        <w:t>EL BANCO una dirección de correo electrónico, indicando que la misma es personal, estará vigente y activa durante la vigencia de este contrato, autorizando expresamente a EL BANCO para que utilice el mismo para envió de cualquier comunicación relativa al p</w:t>
      </w:r>
      <w:r>
        <w:rPr>
          <w:rFonts w:ascii="Arial Narrow" w:eastAsia="Arial Narrow" w:hAnsi="Arial Narrow" w:cs="Arial Narrow"/>
          <w:color w:val="000000"/>
        </w:rPr>
        <w:t>resente contrato.  El CLIENTE Declara conocer y aceptar que EL BANCO utilizará la vía correo electrónico como medio alternativo válido para notificar a EL CLIENTE, siendo el reporte de envío del correo electrónico documento suficiente que acredite la comun</w:t>
      </w:r>
      <w:r>
        <w:rPr>
          <w:rFonts w:ascii="Arial Narrow" w:eastAsia="Arial Narrow" w:hAnsi="Arial Narrow" w:cs="Arial Narrow"/>
          <w:color w:val="000000"/>
        </w:rPr>
        <w:t>icación efectuada. Todo cambio en el correo electrónico deberá ser comunicado por escrito a EL BANCO para que surta efectos legales</w:t>
      </w:r>
    </w:p>
    <w:p w14:paraId="6F52D37D"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caso EL CLIENTE declare, al momento de la firma o durante la vigencia del contrato, un Domicilio Electrónico conforme a L</w:t>
      </w:r>
      <w:r>
        <w:rPr>
          <w:rFonts w:ascii="Arial Narrow" w:eastAsia="Arial Narrow" w:hAnsi="Arial Narrow" w:cs="Arial Narrow"/>
          <w:color w:val="000000"/>
        </w:rPr>
        <w:t xml:space="preserve">ey </w:t>
      </w:r>
      <w:proofErr w:type="spellStart"/>
      <w:r>
        <w:rPr>
          <w:rFonts w:ascii="Arial Narrow" w:eastAsia="Arial Narrow" w:hAnsi="Arial Narrow" w:cs="Arial Narrow"/>
          <w:color w:val="000000"/>
        </w:rPr>
        <w:t>Nº</w:t>
      </w:r>
      <w:proofErr w:type="spellEnd"/>
      <w:r>
        <w:rPr>
          <w:rFonts w:ascii="Arial Narrow" w:eastAsia="Arial Narrow" w:hAnsi="Arial Narrow" w:cs="Arial Narrow"/>
          <w:color w:val="000000"/>
        </w:rPr>
        <w:t xml:space="preserve"> 27269 y normas complementarias y modificatorias, este domicilio servirá para todas las notificaciones incluyendo las notificaciones judiciales y </w:t>
      </w:r>
      <w:r>
        <w:rPr>
          <w:rFonts w:ascii="Arial Narrow" w:eastAsia="Arial Narrow" w:hAnsi="Arial Narrow" w:cs="Arial Narrow"/>
          <w:color w:val="000000"/>
        </w:rPr>
        <w:lastRenderedPageBreak/>
        <w:t>extrajudiciales, así como para los casos de ejecución de la garantía o del TCHN y otras requieran formali</w:t>
      </w:r>
      <w:r>
        <w:rPr>
          <w:rFonts w:ascii="Arial Narrow" w:eastAsia="Arial Narrow" w:hAnsi="Arial Narrow" w:cs="Arial Narrow"/>
          <w:color w:val="000000"/>
        </w:rPr>
        <w:t>dad notarial.</w:t>
      </w:r>
    </w:p>
    <w:p w14:paraId="57886349"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podrá acceder a la versión electrónica vigente de este contrato y de su Hoja Resumen en la sección Productos de la página web www.viabcp.com.</w:t>
      </w:r>
    </w:p>
    <w:p w14:paraId="2655D18C"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PRIMERA CLÁUSULA ADICIONAL</w:t>
      </w:r>
      <w:r>
        <w:rPr>
          <w:rFonts w:ascii="Arial Narrow" w:eastAsia="Arial Narrow" w:hAnsi="Arial Narrow" w:cs="Arial Narrow"/>
          <w:color w:val="000000"/>
        </w:rPr>
        <w:t>: DE LA EJECUCIÓN DEL TÍTULO DE CRÉDITO HIPOTECARIO NEGOCIABLE</w:t>
      </w:r>
    </w:p>
    <w:p w14:paraId="45549C29"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De incurrir el CLIENTE en cualesquiera de las causales de incumplimiento del presente contrato o de los respectivos contratos de crédito al que también se garantiza con la presente Hipoteca, sin necesidad de formalidad ni procedimiento judicial previo algu</w:t>
      </w:r>
      <w:r>
        <w:rPr>
          <w:rFonts w:ascii="Arial Narrow" w:eastAsia="Arial Narrow" w:hAnsi="Arial Narrow" w:cs="Arial Narrow"/>
          <w:color w:val="000000"/>
        </w:rPr>
        <w:t>no de constituirlo en mora, el BANCO queda facultado para proceder a la ejecución del inmueble hipotecado por este acto, recurriendo a la ejecución del TCHN a través de la venta directa del bien hipotecado y/o al procedimiento previsto en el Art. 720° y si</w:t>
      </w:r>
      <w:r>
        <w:rPr>
          <w:rFonts w:ascii="Arial Narrow" w:eastAsia="Arial Narrow" w:hAnsi="Arial Narrow" w:cs="Arial Narrow"/>
          <w:color w:val="000000"/>
        </w:rPr>
        <w:t>guientes del Código Procesal Civil, siendo para ese efecto plenamente válida la tasación pactada en el presente contrato y/o la tasación actualizada efectuada conforme a lo dispuesto en la presente cláusula.</w:t>
      </w:r>
    </w:p>
    <w:p w14:paraId="59F7A27D"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Para la ejecución del TCHN a través de la venta </w:t>
      </w:r>
      <w:r>
        <w:rPr>
          <w:rFonts w:ascii="Arial Narrow" w:eastAsia="Arial Narrow" w:hAnsi="Arial Narrow" w:cs="Arial Narrow"/>
          <w:color w:val="000000"/>
        </w:rPr>
        <w:t>directa del bien hipotecado las partes acuerdan lo siguiente:</w:t>
      </w:r>
    </w:p>
    <w:p w14:paraId="0C218E33" w14:textId="77777777" w:rsidR="00DD5F9B" w:rsidRDefault="00B516A4">
      <w:pPr>
        <w:numPr>
          <w:ilvl w:val="0"/>
          <w:numId w:val="8"/>
        </w:numPr>
        <w:spacing w:before="280"/>
        <w:jc w:val="both"/>
        <w:rPr>
          <w:rFonts w:ascii="Arial Narrow" w:eastAsia="Arial Narrow" w:hAnsi="Arial Narrow" w:cs="Arial Narrow"/>
        </w:rPr>
      </w:pPr>
      <w:bookmarkStart w:id="0" w:name="_heading=h.gjdgxs" w:colFirst="0" w:colLast="0"/>
      <w:bookmarkEnd w:id="0"/>
      <w:r>
        <w:rPr>
          <w:rFonts w:ascii="Arial Narrow" w:eastAsia="Arial Narrow" w:hAnsi="Arial Narrow" w:cs="Arial Narrow"/>
        </w:rPr>
        <w:t>El CLIENTE designa a LA FIDUCIARIA S.A (En adelante, EL TERCERO DESIGNADO PARA LA VENTA) o cualquier otra empresa del Sistema Financiero Nacional (autorizada a operar comisiones de confianza o f</w:t>
      </w:r>
      <w:r>
        <w:rPr>
          <w:rFonts w:ascii="Arial Narrow" w:eastAsia="Arial Narrow" w:hAnsi="Arial Narrow" w:cs="Arial Narrow"/>
        </w:rPr>
        <w:t>ideicomisos) distinta al ejecutante u otros que autoricen las normas legales, para que, en su nombre y representación, y a través de sus representantes y/o de terceros, proceda a la venta directa e inmediata del bien, conforme al Artículo 243° de la Ley No</w:t>
      </w:r>
      <w:r>
        <w:rPr>
          <w:rFonts w:ascii="Arial Narrow" w:eastAsia="Arial Narrow" w:hAnsi="Arial Narrow" w:cs="Arial Narrow"/>
        </w:rPr>
        <w:t xml:space="preserve">.27287 y modificatorias. La presente facultad y poder especial que El CLIENTE confiere al TERCERO DESIGNADO PARA LA VENTA o la empresa del Sistema Financiero Nacional designada u otros que autoricen las normas legales es irrevocable y se mantendrá vigente </w:t>
      </w:r>
      <w:r>
        <w:rPr>
          <w:rFonts w:ascii="Arial Narrow" w:eastAsia="Arial Narrow" w:hAnsi="Arial Narrow" w:cs="Arial Narrow"/>
        </w:rPr>
        <w:t>y sin extinguirse, en tanto el TCHN no haya sido anulado o cancelado, y devuelto al Registro Público y levantada en su mérito la hipoteca que representa.</w:t>
      </w:r>
    </w:p>
    <w:p w14:paraId="7E58E682"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t>Para los fines de la ejecución del bien hipotecado, bastará que EL BANCO dirija una comunicación escri</w:t>
      </w:r>
      <w:r>
        <w:rPr>
          <w:rFonts w:ascii="Arial Narrow" w:eastAsia="Arial Narrow" w:hAnsi="Arial Narrow" w:cs="Arial Narrow"/>
        </w:rPr>
        <w:t xml:space="preserve">ta al TERCERO DESIGNADO PARA LA VENTA o la empresa del Sistema Financiero Nacional designada u otros que autoricen las normas legales, acompañando el TCHN protestado total o parcialmente o con la constancia de la formalidad sustitutoria del protesto, para </w:t>
      </w:r>
      <w:r>
        <w:rPr>
          <w:rFonts w:ascii="Arial Narrow" w:eastAsia="Arial Narrow" w:hAnsi="Arial Narrow" w:cs="Arial Narrow"/>
        </w:rPr>
        <w:t>que se proceda con dicha venta directa. No se requerirá de ninguna otra formalidad mayor.</w:t>
      </w:r>
    </w:p>
    <w:p w14:paraId="338FFAF8"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t xml:space="preserve"> EL TERCERO DESIGNADO PARA LA VENTA o cualquier otra empresa del Sistema Financiero Nacional (autorizada a operar comisiones de confianza o fideicomisos) distinta al ejecutante u otros que autoricen las normas legales, por el sólo mérito del requerimiento </w:t>
      </w:r>
      <w:r>
        <w:rPr>
          <w:rFonts w:ascii="Arial Narrow" w:eastAsia="Arial Narrow" w:hAnsi="Arial Narrow" w:cs="Arial Narrow"/>
        </w:rPr>
        <w:t>escrito que reciba del BANCO, deberá proceder sin dilación alguna a la venta directa y al mejor postor del bien hipotecado. Toda revocación, desautorización, oposición, o instrucción distinta o en contrario que El CLIENTE o terceros distintos a EL BANCO ej</w:t>
      </w:r>
      <w:r>
        <w:rPr>
          <w:rFonts w:ascii="Arial Narrow" w:eastAsia="Arial Narrow" w:hAnsi="Arial Narrow" w:cs="Arial Narrow"/>
        </w:rPr>
        <w:t>ecutante puedan dirigir al TERCERO DESIGNADO PARA LA VENTA o la empresa del Sistema Financiero Nacional designada u otros que autoricen las normas legales, carecerá de eficacia y validez, debiendo EL TERCERO DESIGNADO PARA LA VENTA o la empresa del Sistema</w:t>
      </w:r>
      <w:r>
        <w:rPr>
          <w:rFonts w:ascii="Arial Narrow" w:eastAsia="Arial Narrow" w:hAnsi="Arial Narrow" w:cs="Arial Narrow"/>
        </w:rPr>
        <w:t xml:space="preserve"> Financiero Nacional designada u otros que autoricen las normas legales, rechazarlas </w:t>
      </w:r>
      <w:proofErr w:type="spellStart"/>
      <w:r>
        <w:rPr>
          <w:rFonts w:ascii="Arial Narrow" w:eastAsia="Arial Narrow" w:hAnsi="Arial Narrow" w:cs="Arial Narrow"/>
        </w:rPr>
        <w:t>liminarmente</w:t>
      </w:r>
      <w:proofErr w:type="spellEnd"/>
      <w:r>
        <w:rPr>
          <w:rFonts w:ascii="Arial Narrow" w:eastAsia="Arial Narrow" w:hAnsi="Arial Narrow" w:cs="Arial Narrow"/>
        </w:rPr>
        <w:t>; salvo constancia escrita y con firma de EL BANCO del pago total del crédito y demás obligaciones representadas por el TCHN que EL BANCO señale haber recibido</w:t>
      </w:r>
      <w:r>
        <w:rPr>
          <w:rFonts w:ascii="Arial Narrow" w:eastAsia="Arial Narrow" w:hAnsi="Arial Narrow" w:cs="Arial Narrow"/>
        </w:rPr>
        <w:t>, en cuyo caso EL TERCERO DESIGNADO PARA LA VENTA o la empresa del Sistema Financiero Nacional designada u otros que autoricen las normas legales, realizará la confirmación con EL BANCO antes de suspender la venta.</w:t>
      </w:r>
    </w:p>
    <w:p w14:paraId="359BCBBE"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lastRenderedPageBreak/>
        <w:t>La venta podrá ser efectuada directamente</w:t>
      </w:r>
      <w:r>
        <w:rPr>
          <w:rFonts w:ascii="Arial Narrow" w:eastAsia="Arial Narrow" w:hAnsi="Arial Narrow" w:cs="Arial Narrow"/>
        </w:rPr>
        <w:t xml:space="preserve"> por EL TERCERO DESIGNADO PARA LA VENTA o la empresa del Sistema Financiero Nacional designada u otros que autoricen las normas legales, pudiendo realizarlo a través de corredores e intermediarios que al efecto queda </w:t>
      </w:r>
      <w:proofErr w:type="gramStart"/>
      <w:r>
        <w:rPr>
          <w:rFonts w:ascii="Arial Narrow" w:eastAsia="Arial Narrow" w:hAnsi="Arial Narrow" w:cs="Arial Narrow"/>
        </w:rPr>
        <w:t>éstas</w:t>
      </w:r>
      <w:proofErr w:type="gramEnd"/>
      <w:r>
        <w:rPr>
          <w:rFonts w:ascii="Arial Narrow" w:eastAsia="Arial Narrow" w:hAnsi="Arial Narrow" w:cs="Arial Narrow"/>
        </w:rPr>
        <w:t xml:space="preserve"> autorizadas a contratar. Para ell</w:t>
      </w:r>
      <w:r>
        <w:rPr>
          <w:rFonts w:ascii="Arial Narrow" w:eastAsia="Arial Narrow" w:hAnsi="Arial Narrow" w:cs="Arial Narrow"/>
        </w:rPr>
        <w:t>o, bastará que se coloquen carteles en la fachada, frontis o linderos del mismo bien hipotecado y/o aviso de venta por lo menos una vez en un diario de amplia circulación nacional o local, señalando la fecha, hora y lugar en el que se llevará a cabo la ven</w:t>
      </w:r>
      <w:r>
        <w:rPr>
          <w:rFonts w:ascii="Arial Narrow" w:eastAsia="Arial Narrow" w:hAnsi="Arial Narrow" w:cs="Arial Narrow"/>
        </w:rPr>
        <w:t>ta. Este cartel o aviso será colocado o publicado por lo menos con diez días calendario de anticipación a dicha fecha de venta, indicando el valor de tasación del bien consignado en el TCHN; así como la base del remate. Se especificará en dicho anuncio (ca</w:t>
      </w:r>
      <w:r>
        <w:rPr>
          <w:rFonts w:ascii="Arial Narrow" w:eastAsia="Arial Narrow" w:hAnsi="Arial Narrow" w:cs="Arial Narrow"/>
        </w:rPr>
        <w:t>rtel y/o aviso), la fecha del acto de la venta, la fecha máxima para envío de propuestas, la dirección para envío de propuestas y que la adjudicación se hará al mejor postor. EL TERCERO DESIGNADO PARA LA VENTA o la empresa del Sistema Financiero Nacional d</w:t>
      </w:r>
      <w:r>
        <w:rPr>
          <w:rFonts w:ascii="Arial Narrow" w:eastAsia="Arial Narrow" w:hAnsi="Arial Narrow" w:cs="Arial Narrow"/>
        </w:rPr>
        <w:t>esignada u otros que autoricen las normas legales podrá disponer o no, otras formas de publicitar y difundir la venta.</w:t>
      </w:r>
    </w:p>
    <w:p w14:paraId="34E41516"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t>La lectura de ofertas para el acto de la venta se llevará a cabo en la fecha, hora y lugar señalados contando con la presencia de un nota</w:t>
      </w:r>
      <w:r>
        <w:rPr>
          <w:rFonts w:ascii="Arial Narrow" w:eastAsia="Arial Narrow" w:hAnsi="Arial Narrow" w:cs="Arial Narrow"/>
        </w:rPr>
        <w:t>rio público. Los postores deberán enviar sus propuestas en sobre cerrado hasta un día antes de la fecha del acto de venta y a la dirección indicada en el anuncio. Una vez recibido el o todos los sobres con la o las propuestas del o de los participantes, se</w:t>
      </w:r>
      <w:r>
        <w:rPr>
          <w:rFonts w:ascii="Arial Narrow" w:eastAsia="Arial Narrow" w:hAnsi="Arial Narrow" w:cs="Arial Narrow"/>
        </w:rPr>
        <w:t xml:space="preserve"> procederá a la lectura de las ofertas, declarándose como ganador a quien haya ofrecido el más alto precio, siempre que no sea inferior a la base mínima para su venta directa establecida en el contrato. Esta adjudicación se hará aun cuando haya un solo pos</w:t>
      </w:r>
      <w:r>
        <w:rPr>
          <w:rFonts w:ascii="Arial Narrow" w:eastAsia="Arial Narrow" w:hAnsi="Arial Narrow" w:cs="Arial Narrow"/>
        </w:rPr>
        <w:t>tor. Si no hubiere postor en la primera o siguientes fechas, podrá convocarse a una segunda o siguientes fechas si EL BANCO le comunicare por escrito al TERCERO DESIGNADO PARA LA VENTA. En este último caso, por el mérito de la comunicación dirigida al TERC</w:t>
      </w:r>
      <w:r>
        <w:rPr>
          <w:rFonts w:ascii="Arial Narrow" w:eastAsia="Arial Narrow" w:hAnsi="Arial Narrow" w:cs="Arial Narrow"/>
        </w:rPr>
        <w:t xml:space="preserve">ERO DESIGNADO PARA LA VENTA o la empresa del Sistema Financiero Nacional designada u otros que autoricen las normas legales, EL BANCO podrá recurrir a la ejecución judicial del inmueble; debiendo en ese caso EL TERCERO DESIGNADO PARA LA VENTA o la empresa </w:t>
      </w:r>
      <w:r>
        <w:rPr>
          <w:rFonts w:ascii="Arial Narrow" w:eastAsia="Arial Narrow" w:hAnsi="Arial Narrow" w:cs="Arial Narrow"/>
        </w:rPr>
        <w:t>del Sistema Financiero Nacional designada u otros que autoricen las normas legales, hacerle entrega en devolución del TCHN y de la Liquidación de gastos, sin dilación, a EL BANCO, quien solventará todos estos gastos y tendrá derecho a reembolsarse con el p</w:t>
      </w:r>
      <w:r>
        <w:rPr>
          <w:rFonts w:ascii="Arial Narrow" w:eastAsia="Arial Narrow" w:hAnsi="Arial Narrow" w:cs="Arial Narrow"/>
        </w:rPr>
        <w:t>roducto de la venta del bien si EL CLIENTE no los hubiera ya cancelado.</w:t>
      </w:r>
    </w:p>
    <w:p w14:paraId="2D09B766"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t xml:space="preserve">La base de la venta será el 75% de la valorización señalada en el TCHN, conforme a lo estipulado en la Ley de Títulos Valores y en la Resolución SBS </w:t>
      </w:r>
      <w:proofErr w:type="spellStart"/>
      <w:r>
        <w:rPr>
          <w:rFonts w:ascii="Arial Narrow" w:eastAsia="Arial Narrow" w:hAnsi="Arial Narrow" w:cs="Arial Narrow"/>
        </w:rPr>
        <w:t>N°</w:t>
      </w:r>
      <w:proofErr w:type="spellEnd"/>
      <w:r>
        <w:rPr>
          <w:rFonts w:ascii="Arial Narrow" w:eastAsia="Arial Narrow" w:hAnsi="Arial Narrow" w:cs="Arial Narrow"/>
        </w:rPr>
        <w:t xml:space="preserve"> 685-2007 (Reglamento del Título </w:t>
      </w:r>
      <w:r>
        <w:rPr>
          <w:rFonts w:ascii="Arial Narrow" w:eastAsia="Arial Narrow" w:hAnsi="Arial Narrow" w:cs="Arial Narrow"/>
        </w:rPr>
        <w:t xml:space="preserve">de Crédito Hipotecario Negociable). EL BANCO podrá, pero sin estar obligado a ello, solicitar que EL TERCERO DESIGNADO PARA LA VENTA o la empresa del Sistema Financiero Nacional designada u otros que autoricen las normas legales disponga una actualización </w:t>
      </w:r>
      <w:r>
        <w:rPr>
          <w:rFonts w:ascii="Arial Narrow" w:eastAsia="Arial Narrow" w:hAnsi="Arial Narrow" w:cs="Arial Narrow"/>
        </w:rPr>
        <w:t>de dicha tasación, la misma que será hecha por cualquier tasador registrado en la REPEV de la SBS o registro que lo sustituya, determinándose en ese caso la base sobre el monto de dicha tasación actualizada. Esta actualización de la tasación es potestad de</w:t>
      </w:r>
      <w:r>
        <w:rPr>
          <w:rFonts w:ascii="Arial Narrow" w:eastAsia="Arial Narrow" w:hAnsi="Arial Narrow" w:cs="Arial Narrow"/>
        </w:rPr>
        <w:t xml:space="preserve"> EL BANCO y su costo será de cargo de El CLIENTE. Si éste no provee de fondos para obtener tal actualización, podrá prescindirse y fijarse tal base sobre el valor del bien que consta en el TCHN, EL BANCO podrá, sin estar obligado a ello, asumir ese costo c</w:t>
      </w:r>
      <w:r>
        <w:rPr>
          <w:rFonts w:ascii="Arial Narrow" w:eastAsia="Arial Narrow" w:hAnsi="Arial Narrow" w:cs="Arial Narrow"/>
        </w:rPr>
        <w:t>on cargo a reembolsarse juntamente con los otros gastos, con preferencia a toda otra acreencia.</w:t>
      </w:r>
    </w:p>
    <w:p w14:paraId="68CD85B1"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t>En caso de ser vendido el bien, se suscribirá la Minuta de compra venta firmando EL TERCERO DESIGNADO PARA LA VENTA o la empresa del Sistema Financiero Nacional</w:t>
      </w:r>
      <w:r>
        <w:rPr>
          <w:rFonts w:ascii="Arial Narrow" w:eastAsia="Arial Narrow" w:hAnsi="Arial Narrow" w:cs="Arial Narrow"/>
        </w:rPr>
        <w:t xml:space="preserve"> designada u otros que autoricen las normas legales en representación de EL CLIENTE y debiendo pagar el comprador por lo menos el 10% del precio ofertado en ese acto, en efectivo o con cheque de gerencia, cheque garantizado o certificado, girado a la orden</w:t>
      </w:r>
      <w:r>
        <w:rPr>
          <w:rFonts w:ascii="Arial Narrow" w:eastAsia="Arial Narrow" w:hAnsi="Arial Narrow" w:cs="Arial Narrow"/>
        </w:rPr>
        <w:t xml:space="preserve"> del </w:t>
      </w:r>
      <w:r>
        <w:rPr>
          <w:rFonts w:ascii="Arial Narrow" w:eastAsia="Arial Narrow" w:hAnsi="Arial Narrow" w:cs="Arial Narrow"/>
        </w:rPr>
        <w:lastRenderedPageBreak/>
        <w:t>TERCERO DESIGNADO PARA LA VENTA, con cargo a pagar el saldo restante en el acto de suscribirse la escritura pública de compra venta con los mismos medios de pago antes referidos. El 10% o monto mayor del precio ofertado que deberá ser pagado por el co</w:t>
      </w:r>
      <w:r>
        <w:rPr>
          <w:rFonts w:ascii="Arial Narrow" w:eastAsia="Arial Narrow" w:hAnsi="Arial Narrow" w:cs="Arial Narrow"/>
        </w:rPr>
        <w:t>mprador en el acto de suscripción de la respectiva minuta, tendrán la calidad de arras confirmatorias.</w:t>
      </w:r>
    </w:p>
    <w:p w14:paraId="2F8EB5A3"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t>Entre la fecha de suscripción de la minuta y de la escritura pública, no deberá mediar más de diez días hábiles; salvo casos de excepción fundamentados y</w:t>
      </w:r>
      <w:r>
        <w:rPr>
          <w:rFonts w:ascii="Arial Narrow" w:eastAsia="Arial Narrow" w:hAnsi="Arial Narrow" w:cs="Arial Narrow"/>
        </w:rPr>
        <w:t xml:space="preserve"> necesariamente aprobados por EL BANCO a propuesta del TERCERO DESIGNADO PARA LA VENTA o la empresa del Sistema Financiero Nacional designada u otros que autoricen las normas legales, quienes podrán prorrogar dicho término. En caso la firma de la escritura</w:t>
      </w:r>
      <w:r>
        <w:rPr>
          <w:rFonts w:ascii="Arial Narrow" w:eastAsia="Arial Narrow" w:hAnsi="Arial Narrow" w:cs="Arial Narrow"/>
        </w:rPr>
        <w:t xml:space="preserve"> no se realice en el plazo indicado por causas imputables al comprador o por vencimiento de la prórroga, el comprador perderá las arras.</w:t>
      </w:r>
    </w:p>
    <w:p w14:paraId="10DAFBFE"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t>Cancelado el TCHN y pagadas las obligaciones garantizadas y los costos y gastos de la ejecución, con el producto del pr</w:t>
      </w:r>
      <w:r>
        <w:rPr>
          <w:rFonts w:ascii="Arial Narrow" w:eastAsia="Arial Narrow" w:hAnsi="Arial Narrow" w:cs="Arial Narrow"/>
        </w:rPr>
        <w:t>ecio de la venta del bien hipotecado, de existir saldo a favor del EL CLIENTE, EL TERCERO DESIGNADO PARA LA VENTA o la empresa del Sistema Financiero Nacional designada u otros que autoricen las normas legales entregará dicho saldo mediante Cheque de Geren</w:t>
      </w:r>
      <w:r>
        <w:rPr>
          <w:rFonts w:ascii="Arial Narrow" w:eastAsia="Arial Narrow" w:hAnsi="Arial Narrow" w:cs="Arial Narrow"/>
        </w:rPr>
        <w:t xml:space="preserve">cia no negociable girado a la orden del EL CLIENTE. En caso que el adquirente del bien sea EL BANCO, éste no requerirá pagar las arras confirmatorias antes señalado y el pago del precio se hará en vía de compensación con su acreencia, hasta el monto total </w:t>
      </w:r>
      <w:r>
        <w:rPr>
          <w:rFonts w:ascii="Arial Narrow" w:eastAsia="Arial Narrow" w:hAnsi="Arial Narrow" w:cs="Arial Narrow"/>
        </w:rPr>
        <w:t>de su crédito representado por el TCHN luego de deducidos los gastos que resulten de cargo de EL CLIENTE. De haber saldo a favor de EL CLIENTE, será esta suma lo único que pagará EL BANCO al EL CLIENTE y siempre a través del TERCERO DESIGNADO PARA LA VENTA</w:t>
      </w:r>
      <w:r>
        <w:rPr>
          <w:rFonts w:ascii="Arial Narrow" w:eastAsia="Arial Narrow" w:hAnsi="Arial Narrow" w:cs="Arial Narrow"/>
        </w:rPr>
        <w:t xml:space="preserve"> o la empresa del Sistema Financiero Nacional designada u otros que autoricen las normas legales que lo representa.</w:t>
      </w:r>
    </w:p>
    <w:p w14:paraId="3C020794"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t>EL TERCERO DESIGNADO PARA LA VENTA o la empresa del Sistema Financiero Nacional designada u otros que autoricen las normas legales entregará</w:t>
      </w:r>
      <w:r>
        <w:rPr>
          <w:rFonts w:ascii="Arial Narrow" w:eastAsia="Arial Narrow" w:hAnsi="Arial Narrow" w:cs="Arial Narrow"/>
        </w:rPr>
        <w:t xml:space="preserve"> al EL CLIENTE toda suma que resultase en su favor, solamente si el bien objeto de venta ya hubiere sido entregado en posesión al adquirente; en caso contrario, deberá retenerla hasta que se suministre posesión o desaloje y entregue el bien a su nuevo prop</w:t>
      </w:r>
      <w:r>
        <w:rPr>
          <w:rFonts w:ascii="Arial Narrow" w:eastAsia="Arial Narrow" w:hAnsi="Arial Narrow" w:cs="Arial Narrow"/>
        </w:rPr>
        <w:t>ietario, previa deducción de los gastos en los que se hubieren incurrido para tal suministro de posesión, de ser el caso. Al respecto, EL TERCERO DESIGNADO PARA LA VENTA o la empresa del Sistema Financiero Nacional designada u otros que autoricen las norma</w:t>
      </w:r>
      <w:r>
        <w:rPr>
          <w:rFonts w:ascii="Arial Narrow" w:eastAsia="Arial Narrow" w:hAnsi="Arial Narrow" w:cs="Arial Narrow"/>
        </w:rPr>
        <w:t>s legales queda facultada para procurar la desocupación y desalojo, antes o después de proceder a la subasta, para cuyo efecto cuenta con plena facultad del EL CLIENTE quien asumirá todos los gastos poniendo a su disposición los fondos necesarios para logr</w:t>
      </w:r>
      <w:r>
        <w:rPr>
          <w:rFonts w:ascii="Arial Narrow" w:eastAsia="Arial Narrow" w:hAnsi="Arial Narrow" w:cs="Arial Narrow"/>
        </w:rPr>
        <w:t>ar la desocupación, mejoras y custodia del bien, hasta su venta. Con ese fin, EL TERCERO DESIGNADO PARA LA VENTA o la empresa del Sistema Financiero Nacional designada u otros que autoricen las normas legales queda facultada a contratar los servicios de cu</w:t>
      </w:r>
      <w:r>
        <w:rPr>
          <w:rFonts w:ascii="Arial Narrow" w:eastAsia="Arial Narrow" w:hAnsi="Arial Narrow" w:cs="Arial Narrow"/>
        </w:rPr>
        <w:t>alquier Estudio de Abogados, en caso que EL CLIENTE no indique al Abogado o Estudio que debe encargarse de ese proceso de desalojo, en el plazo de tres (03) días de requerido. Considerando la lista de estudios indicada en el Anexo. Cualquiera que sea la fo</w:t>
      </w:r>
      <w:r>
        <w:rPr>
          <w:rFonts w:ascii="Arial Narrow" w:eastAsia="Arial Narrow" w:hAnsi="Arial Narrow" w:cs="Arial Narrow"/>
        </w:rPr>
        <w:t>rma de contratación, EL TERCERO DESIGNADO PARA LA VENTA o la empresa del Sistema Financiero Nacional designada u otros que autoricen las normas legales no asumirá ninguna responsabilidad por los resultados o diligencia de la gestión del Abogado o Estudio c</w:t>
      </w:r>
      <w:r>
        <w:rPr>
          <w:rFonts w:ascii="Arial Narrow" w:eastAsia="Arial Narrow" w:hAnsi="Arial Narrow" w:cs="Arial Narrow"/>
        </w:rPr>
        <w:t>ontratado directamente o por indicación del EL CLIENTE.</w:t>
      </w:r>
    </w:p>
    <w:p w14:paraId="34E99D78"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t> Si el tercero adjudicatario del bien no pagase por lo menos el 10% del precio que ofertó en el acto de firmarse la Minuta con calidad de arras confirmatorias, o pagada dicha suma no pagase el saldo en el acto de suscribirse la escritura pública o no firma</w:t>
      </w:r>
      <w:r>
        <w:rPr>
          <w:rFonts w:ascii="Arial Narrow" w:eastAsia="Arial Narrow" w:hAnsi="Arial Narrow" w:cs="Arial Narrow"/>
        </w:rPr>
        <w:t xml:space="preserve">se la Minuta o la escritura pública o revocase su oferta o EL BANCO no concediese mayor plazo para la </w:t>
      </w:r>
      <w:r>
        <w:rPr>
          <w:rFonts w:ascii="Arial Narrow" w:eastAsia="Arial Narrow" w:hAnsi="Arial Narrow" w:cs="Arial Narrow"/>
        </w:rPr>
        <w:lastRenderedPageBreak/>
        <w:t>firma de la escritura pública o que por cualquier otra causa no se firmase el contrato definitivo por causa imputable a dicho adquirente, se entenderá adj</w:t>
      </w:r>
      <w:r>
        <w:rPr>
          <w:rFonts w:ascii="Arial Narrow" w:eastAsia="Arial Narrow" w:hAnsi="Arial Narrow" w:cs="Arial Narrow"/>
        </w:rPr>
        <w:t>udicado el bien al postor que haya realizado la siguiente mejor oferta, siempre por suma no menor a la base del remate, lo que EL TERCERO DESIGNADO PARA LA VENTA o la empresa del Sistema Financiero Nacional designada u otros que autoricen las normas legale</w:t>
      </w:r>
      <w:r>
        <w:rPr>
          <w:rFonts w:ascii="Arial Narrow" w:eastAsia="Arial Narrow" w:hAnsi="Arial Narrow" w:cs="Arial Narrow"/>
        </w:rPr>
        <w:t>s comunicará a dicho postor a más tardar al día siguiente de caducada la opción del postor a perfeccionar la compra venta; y, así sucesivamente a los demás postores aptos. Esta condición de resolución automática de la compraventa y transferencia al siguien</w:t>
      </w:r>
      <w:r>
        <w:rPr>
          <w:rFonts w:ascii="Arial Narrow" w:eastAsia="Arial Narrow" w:hAnsi="Arial Narrow" w:cs="Arial Narrow"/>
        </w:rPr>
        <w:t>te postor, deberá constar en la minuta en los supuestos que se haya suscrito; en los casos que no se haya suscrito la minuta se deja sin efecto la adjudicación.</w:t>
      </w:r>
    </w:p>
    <w:p w14:paraId="014AE33B"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t>De no formalizarse la compraventa por falta de pago del saldo del precio, las arras no serán de</w:t>
      </w:r>
      <w:r>
        <w:rPr>
          <w:rFonts w:ascii="Arial Narrow" w:eastAsia="Arial Narrow" w:hAnsi="Arial Narrow" w:cs="Arial Narrow"/>
        </w:rPr>
        <w:t>vueltas y serán aplicadas a los gastos incurridos en dicho proceso de venta sirviendo el saldo para solventar los gastos del nuevo proceso de venta y de haber remanente se aplicará a la amortización del TCHN. De presentarse dos o más ofertas por el mismo p</w:t>
      </w:r>
      <w:r>
        <w:rPr>
          <w:rFonts w:ascii="Arial Narrow" w:eastAsia="Arial Narrow" w:hAnsi="Arial Narrow" w:cs="Arial Narrow"/>
        </w:rPr>
        <w:t xml:space="preserve">recio y por tanto existir un empate, EL TERCERO DESIGNADO PARA LA VENTA o la empresa del Sistema Financiero Nacional designada u otros que autoricen las normas legales firmará el contrato con el ofertante que haga la mayor mejora de su oferta y si ninguno </w:t>
      </w:r>
      <w:r>
        <w:rPr>
          <w:rFonts w:ascii="Arial Narrow" w:eastAsia="Arial Narrow" w:hAnsi="Arial Narrow" w:cs="Arial Narrow"/>
        </w:rPr>
        <w:t>hace tal mejora o lo hacen por igual monto generando nuevo empate, se procederá a un sorteo entre dichas ofertas empatadas para determinar al adquirente en presencia de un notario público.</w:t>
      </w:r>
    </w:p>
    <w:p w14:paraId="30FC11B8"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t>EL TERCERO DESIGNADO PARA LA VENTA o la empresa del Sistema Financi</w:t>
      </w:r>
      <w:r>
        <w:rPr>
          <w:rFonts w:ascii="Arial Narrow" w:eastAsia="Arial Narrow" w:hAnsi="Arial Narrow" w:cs="Arial Narrow"/>
        </w:rPr>
        <w:t>ero Nacional designada u otros que autoricen las normas legales realizará todo acto y gestión adicional necesarios para lograr perfeccionar la transferencia de propiedad en favor del comprador o adjudicatario en uso de la facultad plena e irrevocable que E</w:t>
      </w:r>
      <w:r>
        <w:rPr>
          <w:rFonts w:ascii="Arial Narrow" w:eastAsia="Arial Narrow" w:hAnsi="Arial Narrow" w:cs="Arial Narrow"/>
        </w:rPr>
        <w:t>L CLIENTE le confiere en este acto; precisando que constituyendo dicha enajenación acto que persigue cumplir con el pago que le corresponde hacer en favor de EL BANCO, ningún hecho que afecte a EL CLIENTE impedirá cumplir con tal facultad y obligación de v</w:t>
      </w:r>
      <w:r>
        <w:rPr>
          <w:rFonts w:ascii="Arial Narrow" w:eastAsia="Arial Narrow" w:hAnsi="Arial Narrow" w:cs="Arial Narrow"/>
        </w:rPr>
        <w:t>enta, debiendo EL TERCERO DESIGNADO PARA LA VENTA o la empresa del Sistema Financiero Nacional designada u otros que autoricen las normas legales ejercitar y agotar todos los esfuerzos y diligencia en la venta del bien, subsanando y salvando cualquier vací</w:t>
      </w:r>
      <w:r>
        <w:rPr>
          <w:rFonts w:ascii="Arial Narrow" w:eastAsia="Arial Narrow" w:hAnsi="Arial Narrow" w:cs="Arial Narrow"/>
        </w:rPr>
        <w:t>o, obstáculo que demore o impida esta venta y entrega en posesión del bien al nuevo propietario; quedando EL TERCERO DESIGNADO PARA LA VENTA o la empresa del Sistema Financiero Nacional designada u otros que autoricen las normas legales facultada a pagar p</w:t>
      </w:r>
      <w:r>
        <w:rPr>
          <w:rFonts w:ascii="Arial Narrow" w:eastAsia="Arial Narrow" w:hAnsi="Arial Narrow" w:cs="Arial Narrow"/>
        </w:rPr>
        <w:t>or cuenta y cargo del EL CLIENTE todos los tributos de ley de cargo de éste, tal como el Impuesto Predial, inclusive el monto total según la constancia de adeudo de éste u otros tributos municipales que sea expedido por la Municipalidad donde se ubica el b</w:t>
      </w:r>
      <w:r>
        <w:rPr>
          <w:rFonts w:ascii="Arial Narrow" w:eastAsia="Arial Narrow" w:hAnsi="Arial Narrow" w:cs="Arial Narrow"/>
        </w:rPr>
        <w:t>ien y que sean de cargo del EL CLIENTE o de anteriores propietarios del bien.</w:t>
      </w:r>
    </w:p>
    <w:p w14:paraId="51409E07"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t xml:space="preserve">Todos los gastos que la venta directa origine, se </w:t>
      </w:r>
      <w:proofErr w:type="gramStart"/>
      <w:r>
        <w:rPr>
          <w:rFonts w:ascii="Arial Narrow" w:eastAsia="Arial Narrow" w:hAnsi="Arial Narrow" w:cs="Arial Narrow"/>
        </w:rPr>
        <w:t>logre</w:t>
      </w:r>
      <w:proofErr w:type="gramEnd"/>
      <w:r>
        <w:rPr>
          <w:rFonts w:ascii="Arial Narrow" w:eastAsia="Arial Narrow" w:hAnsi="Arial Narrow" w:cs="Arial Narrow"/>
        </w:rPr>
        <w:t xml:space="preserve"> o no vender el bien en forma directa, así como el proceso de formalización y perfeccionamiento de la transferencia, será d</w:t>
      </w:r>
      <w:r>
        <w:rPr>
          <w:rFonts w:ascii="Arial Narrow" w:eastAsia="Arial Narrow" w:hAnsi="Arial Narrow" w:cs="Arial Narrow"/>
        </w:rPr>
        <w:t>e cargo de EL CLIENTE, obligándose a reembolsar a quien los hubiere asumido; salvo los gastos y pagos que por ley o pacto correspondan al adquirente del bien. Los pagos de estos gastos serán habilitados por EL BANCO, con derecho preferente a reembolsarse c</w:t>
      </w:r>
      <w:r>
        <w:rPr>
          <w:rFonts w:ascii="Arial Narrow" w:eastAsia="Arial Narrow" w:hAnsi="Arial Narrow" w:cs="Arial Narrow"/>
        </w:rPr>
        <w:t>on el producto de la venta del bien.</w:t>
      </w:r>
    </w:p>
    <w:p w14:paraId="36FB643F" w14:textId="77777777" w:rsidR="00DD5F9B" w:rsidRDefault="00B516A4">
      <w:pPr>
        <w:numPr>
          <w:ilvl w:val="0"/>
          <w:numId w:val="8"/>
        </w:numPr>
        <w:jc w:val="both"/>
        <w:rPr>
          <w:rFonts w:ascii="Arial Narrow" w:eastAsia="Arial Narrow" w:hAnsi="Arial Narrow" w:cs="Arial Narrow"/>
        </w:rPr>
      </w:pPr>
      <w:r>
        <w:rPr>
          <w:rFonts w:ascii="Arial Narrow" w:eastAsia="Arial Narrow" w:hAnsi="Arial Narrow" w:cs="Arial Narrow"/>
        </w:rPr>
        <w:t> Una vez otorgada la escritura pública y recibido el precio total, EL TERCERO DESIGNADO PARA LA VENTA o la empresa del Sistema Financiero Nacional designada u otros que autoricen las normas deberá realizar los siguiente</w:t>
      </w:r>
      <w:r>
        <w:rPr>
          <w:rFonts w:ascii="Arial Narrow" w:eastAsia="Arial Narrow" w:hAnsi="Arial Narrow" w:cs="Arial Narrow"/>
        </w:rPr>
        <w:t xml:space="preserve">s pagos y en el siguiente orden: </w:t>
      </w:r>
    </w:p>
    <w:p w14:paraId="6541A40B" w14:textId="77777777" w:rsidR="00DD5F9B" w:rsidRDefault="00B516A4">
      <w:pPr>
        <w:numPr>
          <w:ilvl w:val="1"/>
          <w:numId w:val="8"/>
        </w:numPr>
        <w:spacing w:after="280"/>
        <w:jc w:val="both"/>
        <w:rPr>
          <w:rFonts w:ascii="Arial Narrow" w:eastAsia="Arial Narrow" w:hAnsi="Arial Narrow" w:cs="Arial Narrow"/>
        </w:rPr>
      </w:pPr>
      <w:r>
        <w:rPr>
          <w:rFonts w:ascii="Arial Narrow" w:eastAsia="Arial Narrow" w:hAnsi="Arial Narrow" w:cs="Arial Narrow"/>
        </w:rPr>
        <w:t>Los gastos generados en la venta, tales como avisos, carteles, convocatorias por otros medios; obtención de títulos del inmueble, regularización y pagos de tributos; honorarios o pagos a tasadores y a terceros por servicio</w:t>
      </w:r>
      <w:r>
        <w:rPr>
          <w:rFonts w:ascii="Arial Narrow" w:eastAsia="Arial Narrow" w:hAnsi="Arial Narrow" w:cs="Arial Narrow"/>
        </w:rPr>
        <w:t xml:space="preserve">s relacionados </w:t>
      </w:r>
      <w:r>
        <w:rPr>
          <w:rFonts w:ascii="Arial Narrow" w:eastAsia="Arial Narrow" w:hAnsi="Arial Narrow" w:cs="Arial Narrow"/>
        </w:rPr>
        <w:lastRenderedPageBreak/>
        <w:t>con la venta, costos y costas de desalojo; salvo que EL CLIENTE ya los hubiera pagado y comunicado de ello al TERCERO DESIGNADO PARA LA VENTA o la empresa del Sistema Financiero Nacional designada u otros que autoricen las normas legales;</w:t>
      </w:r>
    </w:p>
    <w:p w14:paraId="223F2E10" w14:textId="77777777" w:rsidR="00DD5F9B" w:rsidRDefault="00B516A4">
      <w:pPr>
        <w:numPr>
          <w:ilvl w:val="1"/>
          <w:numId w:val="9"/>
        </w:numPr>
        <w:spacing w:before="280" w:after="280"/>
        <w:jc w:val="both"/>
        <w:rPr>
          <w:rFonts w:ascii="Arial Narrow" w:eastAsia="Arial Narrow" w:hAnsi="Arial Narrow" w:cs="Arial Narrow"/>
        </w:rPr>
      </w:pPr>
      <w:r>
        <w:rPr>
          <w:rFonts w:ascii="Arial Narrow" w:eastAsia="Arial Narrow" w:hAnsi="Arial Narrow" w:cs="Arial Narrow"/>
        </w:rPr>
        <w:t>La</w:t>
      </w:r>
      <w:r>
        <w:rPr>
          <w:rFonts w:ascii="Arial Narrow" w:eastAsia="Arial Narrow" w:hAnsi="Arial Narrow" w:cs="Arial Narrow"/>
        </w:rPr>
        <w:t>s comisiones de venta del TERCERO DESIGNADO PARA LA VENTA o la empresa del Sistema Financiero Nacional designada u otros que autoricen las normas y de terceros contratados por ésta. Las comisiones respectivas serán las que tenga vigentes EL TERCERO DESIGNA</w:t>
      </w:r>
      <w:r>
        <w:rPr>
          <w:rFonts w:ascii="Arial Narrow" w:eastAsia="Arial Narrow" w:hAnsi="Arial Narrow" w:cs="Arial Narrow"/>
        </w:rPr>
        <w:t>DO PARA LA VENTA o la empresa del Sistema Financiero Nacional designada u otros que autoricen las normas legales.</w:t>
      </w:r>
    </w:p>
    <w:p w14:paraId="6CD6DD26" w14:textId="77777777" w:rsidR="00DD5F9B" w:rsidRDefault="00B516A4">
      <w:pPr>
        <w:numPr>
          <w:ilvl w:val="1"/>
          <w:numId w:val="1"/>
        </w:numPr>
        <w:spacing w:before="280" w:after="280"/>
        <w:jc w:val="both"/>
        <w:rPr>
          <w:rFonts w:ascii="Arial Narrow" w:eastAsia="Arial Narrow" w:hAnsi="Arial Narrow" w:cs="Arial Narrow"/>
        </w:rPr>
      </w:pPr>
      <w:r>
        <w:rPr>
          <w:rFonts w:ascii="Arial Narrow" w:eastAsia="Arial Narrow" w:hAnsi="Arial Narrow" w:cs="Arial Narrow"/>
        </w:rPr>
        <w:t>El crédito y demás obligaciones de cargo del EL CLIENTE en favor de EL BANCO, según el contrato de crédito y según el monto señalado en el tex</w:t>
      </w:r>
      <w:r>
        <w:rPr>
          <w:rFonts w:ascii="Arial Narrow" w:eastAsia="Arial Narrow" w:hAnsi="Arial Narrow" w:cs="Arial Narrow"/>
        </w:rPr>
        <w:t>to del TCHN y sus apéndices o anexos.</w:t>
      </w:r>
    </w:p>
    <w:p w14:paraId="09EEE3A2" w14:textId="77777777" w:rsidR="00DD5F9B" w:rsidRDefault="00B516A4">
      <w:pPr>
        <w:numPr>
          <w:ilvl w:val="1"/>
          <w:numId w:val="2"/>
        </w:numPr>
        <w:spacing w:before="280" w:after="280"/>
        <w:jc w:val="both"/>
        <w:rPr>
          <w:rFonts w:ascii="Arial Narrow" w:eastAsia="Arial Narrow" w:hAnsi="Arial Narrow" w:cs="Arial Narrow"/>
        </w:rPr>
      </w:pPr>
      <w:r>
        <w:rPr>
          <w:rFonts w:ascii="Arial Narrow" w:eastAsia="Arial Narrow" w:hAnsi="Arial Narrow" w:cs="Arial Narrow"/>
        </w:rPr>
        <w:t>El remanente, si los hubiera, será puesto a disposición del propietario del predio al momento de la ejecución, entregándosele previa emisión del Comprobante de Pago que éste se obliga a emitir a nombre del adquirente p</w:t>
      </w:r>
      <w:r>
        <w:rPr>
          <w:rFonts w:ascii="Arial Narrow" w:eastAsia="Arial Narrow" w:hAnsi="Arial Narrow" w:cs="Arial Narrow"/>
        </w:rPr>
        <w:t>or la venta del bien.</w:t>
      </w:r>
    </w:p>
    <w:p w14:paraId="2C9F75D3" w14:textId="77777777" w:rsidR="00DD5F9B" w:rsidRDefault="00B516A4">
      <w:pPr>
        <w:numPr>
          <w:ilvl w:val="0"/>
          <w:numId w:val="3"/>
        </w:numPr>
        <w:spacing w:before="280"/>
        <w:jc w:val="both"/>
        <w:rPr>
          <w:rFonts w:ascii="Arial Narrow" w:eastAsia="Arial Narrow" w:hAnsi="Arial Narrow" w:cs="Arial Narrow"/>
        </w:rPr>
      </w:pPr>
      <w:r>
        <w:rPr>
          <w:rFonts w:ascii="Arial Narrow" w:eastAsia="Arial Narrow" w:hAnsi="Arial Narrow" w:cs="Arial Narrow"/>
        </w:rPr>
        <w:t>Toda oposición o reclamo a que pueda tener derecho EL CLIENTE en relación a dicho monto que conste en el título y/o liquidación de gastos adicionales, sólo podrá hacerlo valer directamente contra EL BANCO y/o intervinientes anteriores</w:t>
      </w:r>
      <w:r>
        <w:rPr>
          <w:rFonts w:ascii="Arial Narrow" w:eastAsia="Arial Narrow" w:hAnsi="Arial Narrow" w:cs="Arial Narrow"/>
        </w:rPr>
        <w:t xml:space="preserve"> del título, mas no contra EL TERCERO DESIGNADO PARA LA VENTA o la empresa del Sistema Financiero Nacional designada u otros que autoricen las normas legales, quien en forma irrevocable queda autorizada por EL CLIENTE a atender los pagos antes señalados de</w:t>
      </w:r>
      <w:r>
        <w:rPr>
          <w:rFonts w:ascii="Arial Narrow" w:eastAsia="Arial Narrow" w:hAnsi="Arial Narrow" w:cs="Arial Narrow"/>
        </w:rPr>
        <w:t>l modo aquí previsto, por el sólo mérito de la revisión que haga del texto del TCHN y de la liquidación de gastos adicionales; deduciendo los pagos a cuenta que hubiere efectuado EL CLIENTE por su intermedio y/o que consten expresa y literalmente en el mis</w:t>
      </w:r>
      <w:r>
        <w:rPr>
          <w:rFonts w:ascii="Arial Narrow" w:eastAsia="Arial Narrow" w:hAnsi="Arial Narrow" w:cs="Arial Narrow"/>
        </w:rPr>
        <w:t>mo título valor y/o los declare EL BANCO.</w:t>
      </w:r>
    </w:p>
    <w:p w14:paraId="7C77ED6D" w14:textId="77777777" w:rsidR="00DD5F9B" w:rsidRDefault="00B516A4">
      <w:pPr>
        <w:numPr>
          <w:ilvl w:val="0"/>
          <w:numId w:val="3"/>
        </w:numPr>
        <w:jc w:val="both"/>
        <w:rPr>
          <w:rFonts w:ascii="Arial Narrow" w:eastAsia="Arial Narrow" w:hAnsi="Arial Narrow" w:cs="Arial Narrow"/>
        </w:rPr>
      </w:pPr>
      <w:r>
        <w:rPr>
          <w:rFonts w:ascii="Arial Narrow" w:eastAsia="Arial Narrow" w:hAnsi="Arial Narrow" w:cs="Arial Narrow"/>
        </w:rPr>
        <w:t>De haber saldo insoluto, EL TERCERO DESIGNADO PARA LA VENTA o la empresa del Sistema Financiero Nacional designada u otros que autoricen las normas legales dejará de ello constancia en el mismo título valor, indica</w:t>
      </w:r>
      <w:r>
        <w:rPr>
          <w:rFonts w:ascii="Arial Narrow" w:eastAsia="Arial Narrow" w:hAnsi="Arial Narrow" w:cs="Arial Narrow"/>
        </w:rPr>
        <w:t xml:space="preserve">ndo el monto pendiente de pago y devolviendo el TCHN a EL BANCO para que éste haga valer sus mayores derechos conforme a ley; con lo que terminará toda intervención del TERCERO DESIGNADO PARA LA VENTA o la empresa del Sistema Financiero Nacional designada </w:t>
      </w:r>
      <w:r>
        <w:rPr>
          <w:rFonts w:ascii="Arial Narrow" w:eastAsia="Arial Narrow" w:hAnsi="Arial Narrow" w:cs="Arial Narrow"/>
        </w:rPr>
        <w:t>u otros que autoricen las normas legales.</w:t>
      </w:r>
    </w:p>
    <w:p w14:paraId="1FDC5D45" w14:textId="77777777" w:rsidR="00DD5F9B" w:rsidRDefault="00B516A4">
      <w:pPr>
        <w:numPr>
          <w:ilvl w:val="0"/>
          <w:numId w:val="3"/>
        </w:numPr>
        <w:jc w:val="both"/>
        <w:rPr>
          <w:rFonts w:ascii="Arial Narrow" w:eastAsia="Arial Narrow" w:hAnsi="Arial Narrow" w:cs="Arial Narrow"/>
        </w:rPr>
      </w:pPr>
      <w:r>
        <w:rPr>
          <w:rFonts w:ascii="Arial Narrow" w:eastAsia="Arial Narrow" w:hAnsi="Arial Narrow" w:cs="Arial Narrow"/>
        </w:rPr>
        <w:t xml:space="preserve">En la escritura pública que otorgue en favor del adquirente del bien, dejará constancia de estas situaciones de pago total o saldo insoluto en modo expreso, adjuntando en este último caso solo la copia certificada </w:t>
      </w:r>
      <w:r>
        <w:rPr>
          <w:rFonts w:ascii="Arial Narrow" w:eastAsia="Arial Narrow" w:hAnsi="Arial Narrow" w:cs="Arial Narrow"/>
        </w:rPr>
        <w:t>por el Notario del TCHN parcialmente pagado, a fin que en su mérito el Registrador levante la hipoteca que representaba el título valor; representando desde entonces el TCHN solamente el saldo insoluto mas no la hipoteca, conforme al Artículo 244.3 de la L</w:t>
      </w:r>
      <w:r>
        <w:rPr>
          <w:rFonts w:ascii="Arial Narrow" w:eastAsia="Arial Narrow" w:hAnsi="Arial Narrow" w:cs="Arial Narrow"/>
        </w:rPr>
        <w:t>ey 27287. EL TERCERO DESIGNADO PARA LA VENTA o Empresa del Sistema Financiero Nacional Autorizada designará a un notario público para que EL CLIENTE realice el acto de entrega de EL INMUEBLE al adjudicatorio, para ello la notaría realizará un acta de const</w:t>
      </w:r>
      <w:r>
        <w:rPr>
          <w:rFonts w:ascii="Arial Narrow" w:eastAsia="Arial Narrow" w:hAnsi="Arial Narrow" w:cs="Arial Narrow"/>
        </w:rPr>
        <w:t>atación de entrega de la posesión. En caso EL CLIENTE no entregue la posesión reconoce y acepta que el adjudicatario podrá utilizar las acciones legales correspondientes de acuerdo marco legal al momento de la adjudicación.</w:t>
      </w:r>
    </w:p>
    <w:p w14:paraId="63F2DE7B" w14:textId="77777777" w:rsidR="00DD5F9B" w:rsidRDefault="00B516A4">
      <w:pPr>
        <w:numPr>
          <w:ilvl w:val="0"/>
          <w:numId w:val="3"/>
        </w:numPr>
        <w:spacing w:after="280"/>
        <w:jc w:val="both"/>
        <w:rPr>
          <w:rFonts w:ascii="Arial Narrow" w:eastAsia="Arial Narrow" w:hAnsi="Arial Narrow" w:cs="Arial Narrow"/>
        </w:rPr>
      </w:pPr>
      <w:r>
        <w:rPr>
          <w:rFonts w:ascii="Arial Narrow" w:eastAsia="Arial Narrow" w:hAnsi="Arial Narrow" w:cs="Arial Narrow"/>
        </w:rPr>
        <w:lastRenderedPageBreak/>
        <w:t>Al término de su intervención, E</w:t>
      </w:r>
      <w:r>
        <w:rPr>
          <w:rFonts w:ascii="Arial Narrow" w:eastAsia="Arial Narrow" w:hAnsi="Arial Narrow" w:cs="Arial Narrow"/>
        </w:rPr>
        <w:t>L TERCERO DESIGNADO PARA LA VENTA o la empresa del Sistema Financiero Nacional designada u otros que autoricen las normas legales remitirá un informe escrito de su actuación y liquidación final de la venta del bien a EL CLIENTE, a la misma dirección que és</w:t>
      </w:r>
      <w:r>
        <w:rPr>
          <w:rFonts w:ascii="Arial Narrow" w:eastAsia="Arial Narrow" w:hAnsi="Arial Narrow" w:cs="Arial Narrow"/>
        </w:rPr>
        <w:t>te tiene registrado como domicilio en este documento, con lo que terminará toda intervención y representación, verificando que EL CLIENTE haya cumplido con emitir el Comprobante de Pago de ley que corresponda, por la venta del bien a favor del adquirente.</w:t>
      </w:r>
    </w:p>
    <w:p w14:paraId="774DFA49" w14:textId="77777777" w:rsidR="00DD5F9B" w:rsidRDefault="00B516A4">
      <w:pPr>
        <w:spacing w:before="280" w:after="280"/>
        <w:jc w:val="both"/>
        <w:rPr>
          <w:rFonts w:ascii="Arial Narrow" w:eastAsia="Arial Narrow" w:hAnsi="Arial Narrow" w:cs="Arial Narrow"/>
        </w:rPr>
      </w:pPr>
      <w:bookmarkStart w:id="1" w:name="_heading=h.30j0zll" w:colFirst="0" w:colLast="0"/>
      <w:bookmarkEnd w:id="1"/>
      <w:r>
        <w:rPr>
          <w:rFonts w:ascii="Arial Narrow" w:eastAsia="Arial Narrow" w:hAnsi="Arial Narrow" w:cs="Arial Narrow"/>
          <w:b/>
        </w:rPr>
        <w:t>SEGUNDA CLÁUSULA ADICIONAL</w:t>
      </w:r>
      <w:r>
        <w:rPr>
          <w:rFonts w:ascii="Arial Narrow" w:eastAsia="Arial Narrow" w:hAnsi="Arial Narrow" w:cs="Arial Narrow"/>
        </w:rPr>
        <w:t>: El CLIENTE acuerda con EL BANCO que todo riesgo o monto no cubierto, cualquiera que fuere quien contrató el seguro, así como todo incumplimiento o negativa de pago o cobertura parcial por parte de la compañía de seguros, será as</w:t>
      </w:r>
      <w:r>
        <w:rPr>
          <w:rFonts w:ascii="Arial Narrow" w:eastAsia="Arial Narrow" w:hAnsi="Arial Narrow" w:cs="Arial Narrow"/>
        </w:rPr>
        <w:t xml:space="preserve">umido por el CLIENTE o por la masa o herederos del CLIENTE, según corresponda, esto incluye también por ejemplo diferencias por tipo de cambio en caso la póliza tenga una moneda diferente a la del crédito, intereses o cualquier concepto del crédito que la </w:t>
      </w:r>
      <w:r>
        <w:rPr>
          <w:rFonts w:ascii="Arial Narrow" w:eastAsia="Arial Narrow" w:hAnsi="Arial Narrow" w:cs="Arial Narrow"/>
        </w:rPr>
        <w:t>aseguradora no decida cubrir.</w:t>
      </w:r>
    </w:p>
    <w:p w14:paraId="0587A80D" w14:textId="77777777" w:rsidR="00DD5F9B" w:rsidRDefault="00B516A4">
      <w:pPr>
        <w:spacing w:before="280" w:after="280"/>
        <w:jc w:val="both"/>
        <w:rPr>
          <w:rFonts w:ascii="Arial Narrow" w:eastAsia="Arial Narrow" w:hAnsi="Arial Narrow" w:cs="Arial Narrow"/>
        </w:rPr>
      </w:pPr>
      <w:r>
        <w:rPr>
          <w:rFonts w:ascii="Arial Narrow" w:eastAsia="Arial Narrow" w:hAnsi="Arial Narrow" w:cs="Arial Narrow"/>
          <w:b/>
        </w:rPr>
        <w:t>TERCERA CLÁUSULA ADICIONAL</w:t>
      </w:r>
      <w:r>
        <w:rPr>
          <w:rFonts w:ascii="Arial Narrow" w:eastAsia="Arial Narrow" w:hAnsi="Arial Narrow" w:cs="Arial Narrow"/>
        </w:rPr>
        <w:t>: El CLIENTE declara que se obliga a suscribir dentro de un plazo máximo de siete (7) días hábiles contados desde el día siguiente de la fecha de firma del Contrato, la escritura pública que se origin</w:t>
      </w:r>
      <w:r>
        <w:rPr>
          <w:rFonts w:ascii="Arial Narrow" w:eastAsia="Arial Narrow" w:hAnsi="Arial Narrow" w:cs="Arial Narrow"/>
        </w:rPr>
        <w:t>e de la formalización del mismo, así como los documentos, minutas o escrituras públicas que sean necesarios para lograr la inscripción de la Hipoteca en el Registro de Predios.  De lo contrario, el BANCO quedará facultado para –de conformidad con lo previs</w:t>
      </w:r>
      <w:r>
        <w:rPr>
          <w:rFonts w:ascii="Arial Narrow" w:eastAsia="Arial Narrow" w:hAnsi="Arial Narrow" w:cs="Arial Narrow"/>
        </w:rPr>
        <w:t>to en el artículo 1430 del Código Civil- resolver el Contrato, siendo para ello suficiente que informe al CLIENTE, mediante carta notarial dirigida al domicilio del mismo señalado en el Anexo, de su decisión de valerse de esta cláusula resolutoria. Asimism</w:t>
      </w:r>
      <w:r>
        <w:rPr>
          <w:rFonts w:ascii="Arial Narrow" w:eastAsia="Arial Narrow" w:hAnsi="Arial Narrow" w:cs="Arial Narrow"/>
        </w:rPr>
        <w:t>o, el CLIENTE declara que la firma del presente contrato no actualiza ni amplía la vigencia de las condiciones crediticias, como por ejemplo la tasa de interés y el monto capital, por lo que reconoce que al vencimiento del plazo de las condiciones creditic</w:t>
      </w:r>
      <w:r>
        <w:rPr>
          <w:rFonts w:ascii="Arial Narrow" w:eastAsia="Arial Narrow" w:hAnsi="Arial Narrow" w:cs="Arial Narrow"/>
        </w:rPr>
        <w:t>ias que le fueron informadas pasará por un nuevo proceso de evaluación crediticia.</w:t>
      </w:r>
    </w:p>
    <w:p w14:paraId="4046B2FE"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Agregue usted, señor Notario, la introducción y conclusión de ley, haga los insertos pertinentes y sírvase cursar los partes al Registro de Predios que corresponda para la inscripción de la Hipoteca.</w:t>
      </w:r>
    </w:p>
    <w:p w14:paraId="734DA3EB" w14:textId="77777777" w:rsidR="00DD5F9B" w:rsidRDefault="00DD5F9B">
      <w:pPr>
        <w:pBdr>
          <w:top w:val="nil"/>
          <w:left w:val="nil"/>
          <w:bottom w:val="nil"/>
          <w:right w:val="nil"/>
          <w:between w:val="nil"/>
        </w:pBdr>
        <w:jc w:val="both"/>
        <w:rPr>
          <w:rFonts w:ascii="Arial Narrow" w:eastAsia="Arial Narrow" w:hAnsi="Arial Narrow" w:cs="Arial Narrow"/>
        </w:rPr>
      </w:pPr>
    </w:p>
    <w:p w14:paraId="1EBBB2E0" w14:textId="338A9FC7" w:rsidR="005501DB" w:rsidRPr="005501DB" w:rsidRDefault="005501DB" w:rsidP="005501DB">
      <w:pPr>
        <w:ind w:right="57"/>
        <w:jc w:val="both"/>
        <w:rPr>
          <w:rFonts w:ascii="Arial Narrow" w:hAnsi="Arial Narrow" w:cs="Arial"/>
          <w:b/>
          <w:bCs/>
        </w:rPr>
      </w:pPr>
      <w:bookmarkStart w:id="2" w:name="_heading=h.1fob9te" w:colFirst="0" w:colLast="0"/>
      <w:bookmarkStart w:id="3" w:name="_Hlk73091197"/>
      <w:bookmarkEnd w:id="2"/>
      <w:r w:rsidRPr="005501DB">
        <w:rPr>
          <w:rFonts w:ascii="Arial Narrow" w:eastAsia="Times New Roman" w:hAnsi="Arial Narrow" w:cs="Arial"/>
          <w:b/>
          <w:bCs/>
          <w:noProof/>
        </w:rPr>
        <w:t>Lima</w:t>
      </w:r>
      <w:r w:rsidRPr="005501DB">
        <w:rPr>
          <w:rFonts w:ascii="Arial Narrow" w:eastAsia="Times New Roman" w:hAnsi="Arial Narrow" w:cs="Arial"/>
          <w:b/>
          <w:bCs/>
        </w:rPr>
        <w:t xml:space="preserve">, </w:t>
      </w:r>
      <w:r w:rsidRPr="005501DB">
        <w:rPr>
          <w:rFonts w:ascii="Arial Narrow" w:eastAsia="Times New Roman" w:hAnsi="Arial Narrow" w:cs="Arial"/>
          <w:b/>
          <w:bCs/>
          <w:noProof/>
        </w:rPr>
        <w:t>24</w:t>
      </w:r>
      <w:r w:rsidRPr="005501DB">
        <w:rPr>
          <w:rFonts w:ascii="Arial Narrow" w:eastAsia="Times New Roman" w:hAnsi="Arial Narrow" w:cs="Arial"/>
          <w:b/>
          <w:bCs/>
        </w:rPr>
        <w:t xml:space="preserve"> de </w:t>
      </w:r>
      <w:r w:rsidRPr="005501DB">
        <w:rPr>
          <w:rFonts w:ascii="Arial Narrow" w:eastAsia="Times New Roman" w:hAnsi="Arial Narrow" w:cs="Arial"/>
          <w:b/>
          <w:bCs/>
          <w:noProof/>
        </w:rPr>
        <w:t>junio</w:t>
      </w:r>
      <w:r w:rsidRPr="005501DB">
        <w:rPr>
          <w:rFonts w:ascii="Arial Narrow" w:eastAsia="Times New Roman" w:hAnsi="Arial Narrow" w:cs="Arial"/>
          <w:b/>
          <w:bCs/>
        </w:rPr>
        <w:t xml:space="preserve"> de </w:t>
      </w:r>
      <w:r w:rsidRPr="005501DB">
        <w:rPr>
          <w:rFonts w:ascii="Arial Narrow" w:eastAsia="Times New Roman" w:hAnsi="Arial Narrow" w:cs="Arial"/>
          <w:b/>
          <w:bCs/>
          <w:noProof/>
        </w:rPr>
        <w:t>2022</w:t>
      </w:r>
      <w:r w:rsidRPr="005501DB">
        <w:rPr>
          <w:rFonts w:ascii="Arial Narrow" w:eastAsia="Times New Roman" w:hAnsi="Arial Narrow" w:cs="Arial"/>
          <w:b/>
          <w:bCs/>
        </w:rPr>
        <w:t>.</w:t>
      </w:r>
    </w:p>
    <w:p w14:paraId="21CA0E19" w14:textId="682052CF" w:rsidR="005501DB" w:rsidRDefault="005501DB" w:rsidP="005501DB">
      <w:pPr>
        <w:ind w:left="57" w:right="57"/>
        <w:jc w:val="center"/>
        <w:rPr>
          <w:rFonts w:ascii="Arial Narrow" w:hAnsi="Arial Narrow" w:cs="Arial"/>
        </w:rPr>
      </w:pPr>
    </w:p>
    <w:p w14:paraId="36B5DA6A" w14:textId="182F93F2" w:rsidR="005501DB" w:rsidRDefault="007641FF" w:rsidP="007641FF">
      <w:pPr>
        <w:ind w:left="57" w:right="57"/>
        <w:jc w:val="center"/>
        <w:rPr>
          <w:rFonts w:ascii="Arial Narrow" w:hAnsi="Arial Narrow" w:cs="Arial"/>
        </w:rPr>
      </w:pPr>
      <w:r w:rsidRPr="00E35015">
        <w:rPr>
          <w:rFonts w:ascii="Century Gothic" w:eastAsia="Arial" w:hAnsi="Century Gothic" w:cstheme="minorHAnsi"/>
          <w:noProof/>
          <w:color w:val="000000"/>
          <w:sz w:val="20"/>
          <w:szCs w:val="20"/>
        </w:rPr>
        <w:drawing>
          <wp:inline distT="0" distB="0" distL="0" distR="0" wp14:anchorId="234D0F5E" wp14:editId="5E534264">
            <wp:extent cx="1485900" cy="928688"/>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3759" cy="933600"/>
                    </a:xfrm>
                    <a:prstGeom prst="rect">
                      <a:avLst/>
                    </a:prstGeom>
                  </pic:spPr>
                </pic:pic>
              </a:graphicData>
            </a:graphic>
          </wp:inline>
        </w:drawing>
      </w:r>
    </w:p>
    <w:p w14:paraId="7988D58B" w14:textId="591D04D8" w:rsidR="005501DB" w:rsidRPr="005501DB" w:rsidRDefault="005501DB" w:rsidP="005501DB">
      <w:pPr>
        <w:ind w:right="57"/>
        <w:jc w:val="center"/>
        <w:rPr>
          <w:rFonts w:ascii="Arial Narrow" w:hAnsi="Arial Narrow" w:cs="Arial"/>
        </w:rPr>
      </w:pPr>
      <w:r w:rsidRPr="005501DB">
        <w:rPr>
          <w:rFonts w:ascii="Arial Narrow" w:eastAsia="Times New Roman" w:hAnsi="Arial Narrow" w:cs="Arial"/>
          <w:noProof/>
        </w:rPr>
        <w:t>JULIO CESAR LABAN RAMIREZ</w:t>
      </w:r>
    </w:p>
    <w:p w14:paraId="117528D0" w14:textId="494FC82E" w:rsidR="005501DB" w:rsidRDefault="005501DB" w:rsidP="005501DB">
      <w:pPr>
        <w:ind w:right="57"/>
        <w:jc w:val="center"/>
        <w:rPr>
          <w:rFonts w:ascii="Arial Narrow" w:hAnsi="Arial Narrow" w:cs="Arial"/>
          <w:b/>
        </w:rPr>
      </w:pPr>
      <w:r>
        <w:rPr>
          <w:rFonts w:ascii="Arial Narrow" w:eastAsia="Times New Roman" w:hAnsi="Arial Narrow" w:cs="Arial"/>
          <w:b/>
        </w:rPr>
        <w:t>CLIENTE</w:t>
      </w:r>
    </w:p>
    <w:p w14:paraId="56AB7C04" w14:textId="77777777" w:rsidR="005501DB" w:rsidRPr="005501DB" w:rsidRDefault="005501DB" w:rsidP="005501DB">
      <w:pPr>
        <w:ind w:left="57" w:right="57"/>
        <w:jc w:val="center"/>
        <w:rPr>
          <w:rFonts w:ascii="Arial Narrow" w:hAnsi="Arial Narrow" w:cs="Arial"/>
          <w:bCs/>
        </w:rPr>
      </w:pPr>
    </w:p>
    <w:bookmarkEnd w:id="3"/>
    <w:p w14:paraId="55690657" w14:textId="77777777" w:rsidR="007641FF" w:rsidRPr="005770D9" w:rsidRDefault="007641FF" w:rsidP="007641FF">
      <w:pPr>
        <w:ind w:firstLine="708"/>
        <w:jc w:val="both"/>
        <w:rPr>
          <w:rFonts w:ascii="Arial Narrow" w:hAnsi="Arial Narrow"/>
          <w:b/>
          <w:bCs/>
          <w:color w:val="000000"/>
          <w:lang w:val="es-ES"/>
        </w:rPr>
      </w:pPr>
      <w:r w:rsidRPr="005770D9">
        <w:rPr>
          <w:rFonts w:ascii="Arial Narrow" w:hAnsi="Arial Narrow"/>
          <w:b/>
          <w:noProof/>
          <w:color w:val="000000"/>
        </w:rPr>
        <w:drawing>
          <wp:inline distT="0" distB="0" distL="0" distR="0" wp14:anchorId="6942FDD4" wp14:editId="4A109305">
            <wp:extent cx="704677" cy="1812293"/>
            <wp:effectExtent l="0" t="1587" r="0" b="0"/>
            <wp:docPr id="15" name="Google Shape;82;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82;p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08618" cy="1822427"/>
                    </a:xfrm>
                    <a:prstGeom prst="rect">
                      <a:avLst/>
                    </a:prstGeom>
                    <a:noFill/>
                    <a:ln>
                      <a:noFill/>
                    </a:ln>
                  </pic:spPr>
                </pic:pic>
              </a:graphicData>
            </a:graphic>
          </wp:inline>
        </w:drawing>
      </w:r>
      <w:r w:rsidRPr="005770D9">
        <w:rPr>
          <w:rFonts w:ascii="Arial Narrow" w:hAnsi="Arial Narrow"/>
          <w:b/>
          <w:bCs/>
          <w:color w:val="000000"/>
          <w:lang w:val="es-ES"/>
        </w:rPr>
        <w:tab/>
      </w:r>
      <w:r w:rsidRPr="005770D9">
        <w:rPr>
          <w:rFonts w:ascii="Arial Narrow" w:hAnsi="Arial Narrow"/>
          <w:b/>
          <w:bCs/>
          <w:color w:val="000000"/>
          <w:lang w:val="es-ES"/>
        </w:rPr>
        <w:tab/>
      </w:r>
      <w:r>
        <w:rPr>
          <w:rFonts w:cs="Calibri"/>
          <w:noProof/>
          <w:color w:val="000000"/>
          <w:sz w:val="20"/>
          <w:szCs w:val="20"/>
          <w:bdr w:val="none" w:sz="0" w:space="0" w:color="auto" w:frame="1"/>
        </w:rPr>
        <w:drawing>
          <wp:inline distT="0" distB="0" distL="0" distR="0" wp14:anchorId="78E4FAF5" wp14:editId="037C8889">
            <wp:extent cx="1380317" cy="723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5095" cy="731650"/>
                    </a:xfrm>
                    <a:prstGeom prst="rect">
                      <a:avLst/>
                    </a:prstGeom>
                    <a:noFill/>
                    <a:ln>
                      <a:noFill/>
                    </a:ln>
                  </pic:spPr>
                </pic:pic>
              </a:graphicData>
            </a:graphic>
          </wp:inline>
        </w:drawing>
      </w:r>
    </w:p>
    <w:p w14:paraId="39252048" w14:textId="77777777" w:rsidR="007641FF" w:rsidRPr="005770D9" w:rsidRDefault="007641FF" w:rsidP="007641FF">
      <w:pPr>
        <w:jc w:val="center"/>
        <w:rPr>
          <w:rFonts w:ascii="Arial Narrow" w:hAnsi="Arial Narrow"/>
          <w:b/>
          <w:bCs/>
          <w:color w:val="000000"/>
          <w:u w:val="single"/>
          <w:lang w:val="es-ES"/>
        </w:rPr>
      </w:pPr>
      <w:r w:rsidRPr="005770D9">
        <w:rPr>
          <w:rFonts w:ascii="Arial Narrow" w:eastAsia="Times New Roman" w:hAnsi="Arial Narrow" w:cs="Arial"/>
          <w:lang w:val="es-ES"/>
        </w:rPr>
        <w:t>ROSA MILAGROS ORMEÑO LLANCARI</w:t>
      </w:r>
      <w:r w:rsidRPr="005770D9">
        <w:rPr>
          <w:rFonts w:ascii="Arial Narrow" w:eastAsia="Times New Roman" w:hAnsi="Arial Narrow" w:cs="Arial"/>
          <w:lang w:val="es-ES"/>
        </w:rPr>
        <w:tab/>
      </w:r>
      <w:r>
        <w:rPr>
          <w:rFonts w:ascii="Arial Narrow" w:hAnsi="Arial Narrow"/>
          <w:color w:val="000000"/>
        </w:rPr>
        <w:t>VANESSA JESUS CURAY CONTRERAS</w:t>
      </w:r>
    </w:p>
    <w:p w14:paraId="60543A7A" w14:textId="77777777" w:rsidR="007641FF" w:rsidRPr="005770D9" w:rsidRDefault="007641FF" w:rsidP="007641FF">
      <w:pPr>
        <w:pStyle w:val="NormalWeb"/>
        <w:tabs>
          <w:tab w:val="left" w:pos="2753"/>
        </w:tabs>
        <w:spacing w:before="0" w:beforeAutospacing="0" w:after="0" w:afterAutospacing="0"/>
        <w:jc w:val="center"/>
        <w:rPr>
          <w:rFonts w:ascii="Arial Narrow" w:hAnsi="Arial Narrow" w:cs="Arial"/>
          <w:b/>
        </w:rPr>
      </w:pPr>
      <w:r w:rsidRPr="005770D9">
        <w:rPr>
          <w:rFonts w:ascii="Arial Narrow" w:hAnsi="Arial Narrow" w:cs="Arial"/>
          <w:b/>
        </w:rPr>
        <w:t>BANCO DE CRÉDITO DEL PERÚ</w:t>
      </w:r>
    </w:p>
    <w:p w14:paraId="1A544FBC" w14:textId="77777777" w:rsidR="007641FF" w:rsidRPr="005770D9" w:rsidRDefault="007641FF" w:rsidP="007641FF">
      <w:pPr>
        <w:jc w:val="both"/>
        <w:rPr>
          <w:rFonts w:ascii="Arial Narrow" w:hAnsi="Arial Narrow"/>
          <w:b/>
          <w:bCs/>
          <w:color w:val="000000"/>
          <w:u w:val="single"/>
          <w:lang w:val="es-ES"/>
        </w:rPr>
      </w:pPr>
    </w:p>
    <w:p w14:paraId="2F83AAFA" w14:textId="77777777" w:rsidR="007641FF" w:rsidRPr="005770D9" w:rsidRDefault="007641FF" w:rsidP="007641FF">
      <w:pPr>
        <w:jc w:val="both"/>
        <w:rPr>
          <w:rFonts w:ascii="Arial Narrow" w:hAnsi="Arial Narrow"/>
          <w:b/>
          <w:bCs/>
          <w:color w:val="000000"/>
          <w:u w:val="single"/>
          <w:lang w:val="es-ES"/>
        </w:rPr>
      </w:pPr>
      <w:r w:rsidRPr="005770D9">
        <w:rPr>
          <w:rFonts w:ascii="Arial Narrow" w:hAnsi="Arial Narrow"/>
          <w:noProof/>
        </w:rPr>
        <w:lastRenderedPageBreak/>
        <w:drawing>
          <wp:inline distT="0" distB="0" distL="0" distR="0" wp14:anchorId="5B8EA93D" wp14:editId="0AFF6F37">
            <wp:extent cx="1547530" cy="1085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0927" cy="1088234"/>
                    </a:xfrm>
                    <a:prstGeom prst="rect">
                      <a:avLst/>
                    </a:prstGeom>
                    <a:noFill/>
                    <a:ln>
                      <a:noFill/>
                    </a:ln>
                  </pic:spPr>
                </pic:pic>
              </a:graphicData>
            </a:graphic>
          </wp:inline>
        </w:drawing>
      </w:r>
    </w:p>
    <w:p w14:paraId="7790C8BC" w14:textId="77777777" w:rsidR="005501DB" w:rsidRPr="005770D9" w:rsidRDefault="005501DB" w:rsidP="005501DB">
      <w:pPr>
        <w:rPr>
          <w:rFonts w:ascii="Arial Narrow" w:hAnsi="Arial Narrow"/>
          <w:b/>
          <w:bCs/>
        </w:rPr>
      </w:pPr>
      <w:r w:rsidRPr="005770D9">
        <w:rPr>
          <w:rFonts w:ascii="Arial Narrow" w:hAnsi="Arial Narrow"/>
          <w:b/>
          <w:bCs/>
        </w:rPr>
        <w:t>______________________________</w:t>
      </w:r>
    </w:p>
    <w:p w14:paraId="0871D88D" w14:textId="77777777" w:rsidR="005501DB" w:rsidRPr="005770D9" w:rsidRDefault="005501DB" w:rsidP="005501DB">
      <w:pPr>
        <w:rPr>
          <w:rFonts w:ascii="Arial Narrow" w:hAnsi="Arial Narrow"/>
          <w:b/>
          <w:bCs/>
          <w:lang w:val="es-ES"/>
        </w:rPr>
      </w:pPr>
      <w:r w:rsidRPr="005770D9">
        <w:rPr>
          <w:rFonts w:ascii="Arial Narrow" w:hAnsi="Arial Narrow"/>
          <w:b/>
          <w:bCs/>
          <w:lang w:val="es-ES"/>
        </w:rPr>
        <w:t>María del Carmen Corbera Velazco</w:t>
      </w:r>
    </w:p>
    <w:p w14:paraId="128D3D44" w14:textId="77777777" w:rsidR="005501DB" w:rsidRPr="005770D9" w:rsidRDefault="005501DB" w:rsidP="005501DB">
      <w:pPr>
        <w:rPr>
          <w:rFonts w:ascii="Arial Narrow" w:hAnsi="Arial Narrow"/>
          <w:b/>
          <w:bCs/>
          <w:lang w:val="es-ES"/>
        </w:rPr>
      </w:pPr>
      <w:r w:rsidRPr="005770D9">
        <w:rPr>
          <w:rFonts w:ascii="Arial Narrow" w:hAnsi="Arial Narrow"/>
          <w:b/>
          <w:bCs/>
          <w:lang w:val="es-ES"/>
        </w:rPr>
        <w:t>Abogada</w:t>
      </w:r>
    </w:p>
    <w:p w14:paraId="4F741B57" w14:textId="77777777" w:rsidR="005501DB" w:rsidRPr="00574EA3" w:rsidRDefault="005501DB" w:rsidP="005501DB">
      <w:pPr>
        <w:rPr>
          <w:rFonts w:ascii="Arial Narrow" w:hAnsi="Arial Narrow"/>
          <w:b/>
          <w:bCs/>
          <w:lang w:val="es-ES"/>
        </w:rPr>
      </w:pPr>
      <w:r w:rsidRPr="005770D9">
        <w:rPr>
          <w:rFonts w:ascii="Arial Narrow" w:hAnsi="Arial Narrow"/>
          <w:b/>
          <w:bCs/>
          <w:lang w:val="es-ES"/>
        </w:rPr>
        <w:t>Reg. CAL 77373</w:t>
      </w:r>
    </w:p>
    <w:p w14:paraId="0981D19E" w14:textId="77777777" w:rsidR="005501DB" w:rsidRDefault="005501DB" w:rsidP="005501DB">
      <w:pPr>
        <w:pStyle w:val="NormalWeb"/>
        <w:spacing w:before="0" w:beforeAutospacing="0" w:after="0" w:afterAutospacing="0"/>
      </w:pPr>
      <w:r>
        <w:rPr>
          <w:rFonts w:ascii="Arial Narrow" w:eastAsia="Arial Narrow" w:hAnsi="Arial Narrow" w:cs="Arial"/>
          <w:b/>
          <w:szCs w:val="18"/>
        </w:rPr>
        <w:br w:type="page"/>
      </w:r>
    </w:p>
    <w:p w14:paraId="2AD91946" w14:textId="77777777" w:rsidR="00DD5F9B" w:rsidRDefault="00B516A4">
      <w:pPr>
        <w:ind w:left="57" w:right="57"/>
        <w:jc w:val="center"/>
        <w:rPr>
          <w:rFonts w:ascii="Arial Narrow" w:eastAsia="Arial Narrow" w:hAnsi="Arial Narrow" w:cs="Arial Narrow"/>
          <w:b/>
        </w:rPr>
      </w:pPr>
      <w:r>
        <w:rPr>
          <w:rFonts w:ascii="Arial Narrow" w:eastAsia="Arial Narrow" w:hAnsi="Arial Narrow" w:cs="Arial Narrow"/>
          <w:b/>
        </w:rPr>
        <w:lastRenderedPageBreak/>
        <w:t>ANEXO</w:t>
      </w:r>
    </w:p>
    <w:p w14:paraId="65AB6752" w14:textId="77777777" w:rsidR="00DD5F9B" w:rsidRDefault="00DD5F9B">
      <w:pPr>
        <w:ind w:left="57" w:right="57"/>
        <w:jc w:val="both"/>
        <w:rPr>
          <w:rFonts w:ascii="Arial Narrow" w:eastAsia="Arial Narrow" w:hAnsi="Arial Narrow" w:cs="Arial Narrow"/>
        </w:rPr>
      </w:pPr>
    </w:p>
    <w:p w14:paraId="7BA7AD45" w14:textId="77777777" w:rsidR="00DD5F9B" w:rsidRDefault="00B516A4">
      <w:pPr>
        <w:ind w:left="57" w:right="57"/>
        <w:jc w:val="both"/>
        <w:rPr>
          <w:rFonts w:ascii="Arial Narrow" w:eastAsia="Arial Narrow" w:hAnsi="Arial Narrow" w:cs="Arial Narrow"/>
          <w:b/>
          <w:u w:val="single"/>
        </w:rPr>
      </w:pPr>
      <w:r>
        <w:rPr>
          <w:rFonts w:ascii="Arial Narrow" w:eastAsia="Arial Narrow" w:hAnsi="Arial Narrow" w:cs="Arial Narrow"/>
          <w:b/>
          <w:u w:val="single"/>
        </w:rPr>
        <w:t>I.- EL CLIENTE</w:t>
      </w:r>
      <w:r>
        <w:rPr>
          <w:rFonts w:ascii="Arial Narrow" w:eastAsia="Arial Narrow" w:hAnsi="Arial Narrow" w:cs="Arial Narrow"/>
          <w:b/>
        </w:rPr>
        <w:t>:</w:t>
      </w:r>
    </w:p>
    <w:p w14:paraId="4770468A" w14:textId="77777777" w:rsidR="005501DB" w:rsidRDefault="005501DB" w:rsidP="005501DB">
      <w:pPr>
        <w:ind w:left="57" w:right="57"/>
        <w:rPr>
          <w:rFonts w:ascii="Arial Narrow" w:eastAsia="Arial Narrow" w:hAnsi="Arial Narrow" w:cs="Arial"/>
        </w:rPr>
      </w:pPr>
      <w:bookmarkStart w:id="4" w:name="_heading=h.3znysh7" w:colFirst="0" w:colLast="0"/>
      <w:bookmarkEnd w:id="4"/>
      <w:r>
        <w:rPr>
          <w:rFonts w:ascii="Arial Narrow" w:eastAsia="Arial Narrow" w:hAnsi="Arial Narrow" w:cs="Arial"/>
        </w:rPr>
        <w:t xml:space="preserve">(i) Nombres y apellidos: </w:t>
      </w:r>
      <w:r>
        <w:rPr>
          <w:rFonts w:ascii="Arial Narrow" w:eastAsia="Times New Roman" w:hAnsi="Arial Narrow" w:cs="Arial"/>
          <w:noProof/>
        </w:rPr>
        <w:t>JULIO CESAR LABAN RAMIREZ</w:t>
      </w:r>
    </w:p>
    <w:p w14:paraId="394EFF44" w14:textId="77777777" w:rsidR="005501DB" w:rsidRDefault="005501DB" w:rsidP="005501DB">
      <w:pPr>
        <w:ind w:left="57" w:right="57"/>
        <w:rPr>
          <w:rFonts w:ascii="Arial Narrow" w:eastAsia="Arial Narrow" w:hAnsi="Arial Narrow" w:cs="Arial"/>
        </w:rPr>
      </w:pPr>
      <w:r>
        <w:rPr>
          <w:rFonts w:ascii="Arial Narrow" w:eastAsia="Arial Narrow" w:hAnsi="Arial Narrow" w:cs="Arial"/>
        </w:rPr>
        <w:t>D.N.I.</w:t>
      </w:r>
      <w:r>
        <w:rPr>
          <w:rFonts w:ascii="Arial Narrow" w:eastAsia="Times New Roman" w:hAnsi="Arial Narrow" w:cs="Arial"/>
        </w:rPr>
        <w:t xml:space="preserve"> </w:t>
      </w:r>
      <w:r>
        <w:rPr>
          <w:rFonts w:ascii="Arial Narrow" w:eastAsia="Times New Roman" w:hAnsi="Arial Narrow" w:cs="Arial"/>
          <w:noProof/>
        </w:rPr>
        <w:t>06046590</w:t>
      </w:r>
      <w:r>
        <w:rPr>
          <w:rFonts w:ascii="Arial Narrow" w:eastAsia="Arial Narrow" w:hAnsi="Arial Narrow" w:cs="Arial"/>
        </w:rPr>
        <w:t xml:space="preserve"> </w:t>
      </w:r>
    </w:p>
    <w:p w14:paraId="559DCA82" w14:textId="72C5988C" w:rsidR="005501DB" w:rsidRPr="005501DB" w:rsidRDefault="005501DB" w:rsidP="005501DB">
      <w:pPr>
        <w:ind w:left="57" w:right="57"/>
        <w:rPr>
          <w:rFonts w:ascii="Arial Narrow" w:eastAsia="Arial Narrow" w:hAnsi="Arial Narrow" w:cs="Arial"/>
        </w:rPr>
      </w:pPr>
      <w:r>
        <w:rPr>
          <w:rFonts w:ascii="Arial Narrow" w:eastAsia="Arial Narrow" w:hAnsi="Arial Narrow" w:cs="Arial"/>
        </w:rPr>
        <w:t>Estado Civil</w:t>
      </w:r>
      <w:r w:rsidRPr="005501DB">
        <w:t xml:space="preserve"> </w:t>
      </w:r>
      <w:r w:rsidRPr="005501DB">
        <w:rPr>
          <w:rFonts w:ascii="Arial Narrow" w:eastAsia="Arial Narrow" w:hAnsi="Arial Narrow" w:cs="Arial"/>
        </w:rPr>
        <w:t>DIVORCIADO</w:t>
      </w:r>
    </w:p>
    <w:p w14:paraId="216EB6D8" w14:textId="77777777" w:rsidR="005501DB" w:rsidRPr="005501DB" w:rsidRDefault="005501DB" w:rsidP="005501DB">
      <w:pPr>
        <w:ind w:left="57" w:right="57"/>
        <w:rPr>
          <w:rFonts w:ascii="Arial Narrow" w:eastAsia="Arial Narrow" w:hAnsi="Arial Narrow" w:cs="Arial"/>
        </w:rPr>
      </w:pPr>
      <w:r w:rsidRPr="005501DB">
        <w:rPr>
          <w:rFonts w:ascii="Arial Narrow" w:eastAsia="Arial Narrow" w:hAnsi="Arial Narrow" w:cs="Arial"/>
        </w:rPr>
        <w:t>Domicilio: JR. FLOSFERRI N°627, DISTRITO DE SAN JUAN DE LURIGANCHO, PROVINCIA Y DEPARTAMENTO DE LIMA.</w:t>
      </w:r>
    </w:p>
    <w:p w14:paraId="661D148B" w14:textId="77777777" w:rsidR="005501DB" w:rsidRDefault="005501DB" w:rsidP="005501DB">
      <w:pPr>
        <w:ind w:left="57" w:right="57"/>
        <w:rPr>
          <w:rFonts w:ascii="Arial Narrow" w:eastAsia="Arial Narrow" w:hAnsi="Arial Narrow" w:cs="Arial"/>
        </w:rPr>
      </w:pPr>
      <w:r w:rsidRPr="005501DB">
        <w:rPr>
          <w:rFonts w:ascii="Arial Narrow" w:eastAsia="Arial Narrow" w:hAnsi="Arial Narrow" w:cs="Arial"/>
        </w:rPr>
        <w:t>Teléfono: 982269247</w:t>
      </w:r>
    </w:p>
    <w:p w14:paraId="784A9FBC" w14:textId="217A2653" w:rsidR="005501DB" w:rsidRDefault="005501DB" w:rsidP="005501DB">
      <w:pPr>
        <w:ind w:left="57" w:right="57"/>
        <w:rPr>
          <w:rFonts w:ascii="Arial Narrow" w:hAnsi="Arial Narrow" w:cs="Arial"/>
        </w:rPr>
      </w:pPr>
      <w:r>
        <w:rPr>
          <w:rFonts w:ascii="Arial Narrow" w:eastAsia="Arial Narrow" w:hAnsi="Arial Narrow" w:cs="Arial"/>
        </w:rPr>
        <w:t xml:space="preserve">Correo electrónico: </w:t>
      </w:r>
      <w:r>
        <w:rPr>
          <w:rFonts w:ascii="Arial Narrow" w:eastAsia="Times New Roman" w:hAnsi="Arial Narrow" w:cs="Arial"/>
          <w:noProof/>
        </w:rPr>
        <w:t>LABANRAMIREZJULIOCESAR@GMAIL.COM</w:t>
      </w:r>
    </w:p>
    <w:p w14:paraId="317B276A" w14:textId="77777777" w:rsidR="00DD5F9B" w:rsidRDefault="00DD5F9B">
      <w:pPr>
        <w:ind w:left="57" w:right="57"/>
        <w:jc w:val="both"/>
        <w:rPr>
          <w:rFonts w:ascii="Arial Narrow" w:eastAsia="Arial Narrow" w:hAnsi="Arial Narrow" w:cs="Arial Narrow"/>
        </w:rPr>
      </w:pPr>
    </w:p>
    <w:p w14:paraId="5CA3D703" w14:textId="77777777" w:rsidR="00DD5F9B" w:rsidRDefault="00B516A4">
      <w:pPr>
        <w:ind w:right="57"/>
        <w:jc w:val="both"/>
        <w:rPr>
          <w:rFonts w:ascii="Arial Narrow" w:eastAsia="Arial Narrow" w:hAnsi="Arial Narrow" w:cs="Arial Narrow"/>
          <w:b/>
        </w:rPr>
      </w:pPr>
      <w:r>
        <w:rPr>
          <w:rFonts w:ascii="Arial Narrow" w:eastAsia="Arial Narrow" w:hAnsi="Arial Narrow" w:cs="Arial Narrow"/>
          <w:b/>
          <w:u w:val="single"/>
        </w:rPr>
        <w:t>II.- DE LOS REPRESENTANTES DEL BANCO Y DOMICILIO</w:t>
      </w:r>
      <w:r>
        <w:rPr>
          <w:rFonts w:ascii="Arial Narrow" w:eastAsia="Arial Narrow" w:hAnsi="Arial Narrow" w:cs="Arial Narrow"/>
          <w:b/>
        </w:rPr>
        <w:t xml:space="preserve">: </w:t>
      </w:r>
    </w:p>
    <w:p w14:paraId="147C6F33" w14:textId="77777777" w:rsidR="00DD5F9B" w:rsidRDefault="00B516A4">
      <w:pPr>
        <w:ind w:right="57"/>
        <w:jc w:val="both"/>
        <w:rPr>
          <w:rFonts w:ascii="Arial Narrow" w:eastAsia="Arial Narrow" w:hAnsi="Arial Narrow" w:cs="Arial Narrow"/>
          <w:b/>
        </w:rPr>
      </w:pPr>
      <w:r>
        <w:rPr>
          <w:rFonts w:ascii="Arial Narrow" w:eastAsia="Arial Narrow" w:hAnsi="Arial Narrow" w:cs="Arial Narrow"/>
          <w:b/>
        </w:rPr>
        <w:t>(Dos de cualquiera de los siguientes representantes)</w:t>
      </w:r>
    </w:p>
    <w:p w14:paraId="04C2BA98" w14:textId="77777777" w:rsidR="00DD5F9B" w:rsidRDefault="00DD5F9B">
      <w:pPr>
        <w:ind w:right="57"/>
        <w:jc w:val="both"/>
        <w:rPr>
          <w:rFonts w:ascii="Arial Narrow" w:eastAsia="Arial Narrow" w:hAnsi="Arial Narrow" w:cs="Arial Narrow"/>
          <w:b/>
          <w:sz w:val="20"/>
          <w:szCs w:val="20"/>
          <w:u w:val="single"/>
        </w:rPr>
      </w:pPr>
    </w:p>
    <w:p w14:paraId="3D7CFC23" w14:textId="77777777" w:rsidR="00DD5F9B" w:rsidRDefault="00B516A4">
      <w:pPr>
        <w:numPr>
          <w:ilvl w:val="0"/>
          <w:numId w:val="12"/>
        </w:numPr>
        <w:ind w:left="709" w:right="57" w:hanging="425"/>
        <w:jc w:val="both"/>
        <w:rPr>
          <w:rFonts w:ascii="Arial Narrow" w:eastAsia="Arial Narrow" w:hAnsi="Arial Narrow" w:cs="Arial Narrow"/>
        </w:rPr>
      </w:pPr>
      <w:bookmarkStart w:id="5" w:name="_heading=h.tyjcwt" w:colFirst="0" w:colLast="0"/>
      <w:bookmarkEnd w:id="5"/>
      <w:r>
        <w:rPr>
          <w:rFonts w:ascii="Arial Narrow" w:eastAsia="Arial Narrow" w:hAnsi="Arial Narrow" w:cs="Arial Narrow"/>
        </w:rPr>
        <w:t xml:space="preserve">PILAR HUAYNATE PORTEROS, peruana, identificada con D.N.I. N°41249404 con poder inscrito en el Asiento C0519 de la Partida Electrónica No. 11009127 del </w:t>
      </w:r>
      <w:r>
        <w:rPr>
          <w:rFonts w:ascii="Arial Narrow" w:eastAsia="Arial Narrow" w:hAnsi="Arial Narrow" w:cs="Arial Narrow"/>
        </w:rPr>
        <w:t>Registro de Personas Jurídicas de Lima</w:t>
      </w:r>
    </w:p>
    <w:p w14:paraId="7EE196EA" w14:textId="77777777" w:rsidR="00DD5F9B" w:rsidRDefault="00DD5F9B">
      <w:pPr>
        <w:ind w:left="709" w:right="57" w:hanging="425"/>
        <w:jc w:val="both"/>
        <w:rPr>
          <w:rFonts w:ascii="Arial Narrow" w:eastAsia="Arial Narrow" w:hAnsi="Arial Narrow" w:cs="Arial Narrow"/>
        </w:rPr>
      </w:pPr>
    </w:p>
    <w:p w14:paraId="2F6784CC" w14:textId="77777777" w:rsidR="00DD5F9B" w:rsidRDefault="00B516A4">
      <w:pPr>
        <w:numPr>
          <w:ilvl w:val="0"/>
          <w:numId w:val="12"/>
        </w:numPr>
        <w:ind w:left="709" w:right="57" w:hanging="425"/>
        <w:jc w:val="both"/>
        <w:rPr>
          <w:rFonts w:ascii="Arial Narrow" w:eastAsia="Arial Narrow" w:hAnsi="Arial Narrow" w:cs="Arial Narrow"/>
        </w:rPr>
      </w:pPr>
      <w:r>
        <w:rPr>
          <w:rFonts w:ascii="Arial Narrow" w:eastAsia="Arial Narrow" w:hAnsi="Arial Narrow" w:cs="Arial Narrow"/>
        </w:rPr>
        <w:t xml:space="preserve">CARLOS ENRIQUE BOYER RAMIREZ, peruano, identificado con D.N.I. N°43329587 con poder inscrito en el Asiento C0519 de la Partida Electrónica No. 11009127 del Registro de Personas Jurídicas de Lima. </w:t>
      </w:r>
    </w:p>
    <w:p w14:paraId="315E4E44" w14:textId="77777777" w:rsidR="00DD5F9B" w:rsidRDefault="00DD5F9B">
      <w:pPr>
        <w:ind w:left="709" w:right="57" w:hanging="425"/>
        <w:jc w:val="both"/>
        <w:rPr>
          <w:rFonts w:ascii="Arial Narrow" w:eastAsia="Arial Narrow" w:hAnsi="Arial Narrow" w:cs="Arial Narrow"/>
        </w:rPr>
      </w:pPr>
    </w:p>
    <w:p w14:paraId="09ED5D79" w14:textId="77777777" w:rsidR="00DD5F9B" w:rsidRDefault="00B516A4">
      <w:pPr>
        <w:numPr>
          <w:ilvl w:val="0"/>
          <w:numId w:val="12"/>
        </w:numPr>
        <w:ind w:left="709" w:right="57" w:hanging="425"/>
        <w:jc w:val="both"/>
        <w:rPr>
          <w:rFonts w:ascii="Arial Narrow" w:eastAsia="Arial Narrow" w:hAnsi="Arial Narrow" w:cs="Arial Narrow"/>
        </w:rPr>
      </w:pPr>
      <w:r>
        <w:rPr>
          <w:rFonts w:ascii="Arial Narrow" w:eastAsia="Arial Narrow" w:hAnsi="Arial Narrow" w:cs="Arial Narrow"/>
        </w:rPr>
        <w:t>FLOR ANGELICA BOLA</w:t>
      </w:r>
      <w:r>
        <w:rPr>
          <w:rFonts w:ascii="Arial Narrow" w:eastAsia="Arial Narrow" w:hAnsi="Arial Narrow" w:cs="Arial Narrow"/>
        </w:rPr>
        <w:t>ÑOS DE LA CRUZ, peruana, identificada con D.N.I. N°70445242 con poder inscrito en el Asiento C00536 de la Partida Electrónica No. 11009127 del Registro de Personas Jurídicas de Lima.</w:t>
      </w:r>
    </w:p>
    <w:p w14:paraId="7227AB78" w14:textId="77777777" w:rsidR="00DD5F9B" w:rsidRDefault="00DD5F9B">
      <w:pPr>
        <w:ind w:left="709" w:right="57" w:hanging="425"/>
        <w:jc w:val="both"/>
        <w:rPr>
          <w:rFonts w:ascii="Arial Narrow" w:eastAsia="Arial Narrow" w:hAnsi="Arial Narrow" w:cs="Arial Narrow"/>
        </w:rPr>
      </w:pPr>
    </w:p>
    <w:p w14:paraId="76EA037E" w14:textId="77777777" w:rsidR="00DD5F9B" w:rsidRDefault="00B516A4">
      <w:pPr>
        <w:numPr>
          <w:ilvl w:val="0"/>
          <w:numId w:val="12"/>
        </w:numPr>
        <w:ind w:left="709" w:right="57" w:hanging="425"/>
        <w:jc w:val="both"/>
        <w:rPr>
          <w:rFonts w:ascii="Arial Narrow" w:eastAsia="Arial Narrow" w:hAnsi="Arial Narrow" w:cs="Arial Narrow"/>
        </w:rPr>
      </w:pPr>
      <w:r>
        <w:rPr>
          <w:rFonts w:ascii="Arial Narrow" w:eastAsia="Arial Narrow" w:hAnsi="Arial Narrow" w:cs="Arial Narrow"/>
        </w:rPr>
        <w:t>VANESSA JESUS CURAY CONTRERAS, peruana, identificada con D.N.I. Nº407747</w:t>
      </w:r>
      <w:r>
        <w:rPr>
          <w:rFonts w:ascii="Arial Narrow" w:eastAsia="Arial Narrow" w:hAnsi="Arial Narrow" w:cs="Arial Narrow"/>
        </w:rPr>
        <w:t>71 con poder inscrito en el Asiento C00360 de la Partida Electrónica No. 11009127 del Registro de Personas Jurídicas de Lima.</w:t>
      </w:r>
    </w:p>
    <w:p w14:paraId="0A94DE01" w14:textId="77777777" w:rsidR="00DD5F9B" w:rsidRDefault="00DD5F9B">
      <w:pPr>
        <w:ind w:left="709" w:right="57" w:hanging="425"/>
        <w:jc w:val="both"/>
        <w:rPr>
          <w:rFonts w:ascii="Arial Narrow" w:eastAsia="Arial Narrow" w:hAnsi="Arial Narrow" w:cs="Arial Narrow"/>
        </w:rPr>
      </w:pPr>
    </w:p>
    <w:p w14:paraId="0C158F21" w14:textId="77777777" w:rsidR="00DD5F9B" w:rsidRDefault="00B516A4">
      <w:pPr>
        <w:numPr>
          <w:ilvl w:val="0"/>
          <w:numId w:val="12"/>
        </w:numPr>
        <w:ind w:left="709" w:right="57" w:hanging="425"/>
        <w:jc w:val="both"/>
        <w:rPr>
          <w:rFonts w:ascii="Arial Narrow" w:eastAsia="Arial Narrow" w:hAnsi="Arial Narrow" w:cs="Arial Narrow"/>
        </w:rPr>
      </w:pPr>
      <w:r>
        <w:rPr>
          <w:rFonts w:ascii="Arial Narrow" w:eastAsia="Arial Narrow" w:hAnsi="Arial Narrow" w:cs="Arial Narrow"/>
        </w:rPr>
        <w:t xml:space="preserve">ROSA MILAGROS ORMEÑO LLANCARI, peruana, identificada con D.N.I. N°42750484 con poder inscrito en el Asiento C00380 de la Partida </w:t>
      </w:r>
      <w:r>
        <w:rPr>
          <w:rFonts w:ascii="Arial Narrow" w:eastAsia="Arial Narrow" w:hAnsi="Arial Narrow" w:cs="Arial Narrow"/>
        </w:rPr>
        <w:t>Electrónica No. 11009127 del Registro de Personas Jurídicas de Lima.</w:t>
      </w:r>
    </w:p>
    <w:p w14:paraId="32209265" w14:textId="77777777" w:rsidR="00DD5F9B" w:rsidRDefault="00DD5F9B">
      <w:pPr>
        <w:pBdr>
          <w:top w:val="nil"/>
          <w:left w:val="nil"/>
          <w:bottom w:val="nil"/>
          <w:right w:val="nil"/>
          <w:between w:val="nil"/>
        </w:pBdr>
        <w:ind w:left="720"/>
        <w:rPr>
          <w:rFonts w:ascii="Arial Narrow" w:eastAsia="Arial Narrow" w:hAnsi="Arial Narrow" w:cs="Arial Narrow"/>
          <w:color w:val="000000"/>
        </w:rPr>
      </w:pPr>
    </w:p>
    <w:p w14:paraId="269D0961" w14:textId="77777777" w:rsidR="00DD5F9B" w:rsidRDefault="00B516A4">
      <w:pPr>
        <w:numPr>
          <w:ilvl w:val="0"/>
          <w:numId w:val="12"/>
        </w:numPr>
        <w:spacing w:after="200" w:line="276" w:lineRule="auto"/>
        <w:ind w:left="709" w:hanging="425"/>
        <w:jc w:val="both"/>
        <w:rPr>
          <w:rFonts w:ascii="Arial Narrow" w:eastAsia="Arial Narrow" w:hAnsi="Arial Narrow" w:cs="Arial Narrow"/>
        </w:rPr>
      </w:pPr>
      <w:r>
        <w:rPr>
          <w:rFonts w:ascii="Arial Narrow" w:eastAsia="Arial Narrow" w:hAnsi="Arial Narrow" w:cs="Arial Narrow"/>
        </w:rPr>
        <w:t>JANETTE LILIA SOTOMAYOR BARAHONA, peruana, identificada con D.N.I. N°10555283 con poder inscrito en el Asiento C00389 de la Partida Electrónica No. 11009127 del Registro de Personas Jurídicas de Lima.</w:t>
      </w:r>
    </w:p>
    <w:p w14:paraId="717D9C29" w14:textId="77777777" w:rsidR="00DD5F9B" w:rsidRDefault="00B516A4">
      <w:pPr>
        <w:numPr>
          <w:ilvl w:val="0"/>
          <w:numId w:val="12"/>
        </w:numPr>
        <w:ind w:left="709" w:right="57" w:hanging="425"/>
        <w:jc w:val="both"/>
        <w:rPr>
          <w:rFonts w:ascii="Arial Narrow" w:eastAsia="Arial Narrow" w:hAnsi="Arial Narrow" w:cs="Arial Narrow"/>
        </w:rPr>
      </w:pPr>
      <w:r>
        <w:rPr>
          <w:rFonts w:ascii="Arial Narrow" w:eastAsia="Arial Narrow" w:hAnsi="Arial Narrow" w:cs="Arial Narrow"/>
        </w:rPr>
        <w:t>GUSTAVO RENE VALENZUELA CASTRO, peruano, identificado c</w:t>
      </w:r>
      <w:r>
        <w:rPr>
          <w:rFonts w:ascii="Arial Narrow" w:eastAsia="Arial Narrow" w:hAnsi="Arial Narrow" w:cs="Arial Narrow"/>
        </w:rPr>
        <w:t>on D.N.I. N°46014716 con poder inscrito en el Asiento C00654 de la Partida Electrónica No. 11009127 del Registro de Personas Jurídicas de Lima.</w:t>
      </w:r>
    </w:p>
    <w:p w14:paraId="7ADCCD7F" w14:textId="77777777" w:rsidR="00DD5F9B" w:rsidRDefault="00DD5F9B">
      <w:pPr>
        <w:ind w:left="709" w:right="57"/>
        <w:jc w:val="both"/>
        <w:rPr>
          <w:rFonts w:ascii="Arial Narrow" w:eastAsia="Arial Narrow" w:hAnsi="Arial Narrow" w:cs="Arial Narrow"/>
        </w:rPr>
      </w:pPr>
    </w:p>
    <w:p w14:paraId="03C4840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Domicilio de EL BANCO y sus representantes para efectos de este contrato en Avenida Juan de Arona N°893, Distri</w:t>
      </w:r>
      <w:r>
        <w:rPr>
          <w:rFonts w:ascii="Arial Narrow" w:eastAsia="Arial Narrow" w:hAnsi="Arial Narrow" w:cs="Arial Narrow"/>
          <w:color w:val="000000"/>
        </w:rPr>
        <w:t>to de San Isidro, Provincia y Departamento de Lima.</w:t>
      </w:r>
    </w:p>
    <w:p w14:paraId="250A33B3" w14:textId="77777777" w:rsidR="00DD5F9B" w:rsidRDefault="00DD5F9B" w:rsidP="005501DB">
      <w:pPr>
        <w:ind w:right="57"/>
        <w:jc w:val="both"/>
        <w:rPr>
          <w:rFonts w:ascii="Arial Narrow" w:eastAsia="Arial Narrow" w:hAnsi="Arial Narrow" w:cs="Arial Narrow"/>
        </w:rPr>
      </w:pPr>
    </w:p>
    <w:p w14:paraId="136E191F" w14:textId="77777777" w:rsidR="00DD5F9B" w:rsidRDefault="00B516A4">
      <w:pPr>
        <w:ind w:right="57"/>
        <w:jc w:val="both"/>
        <w:rPr>
          <w:rFonts w:ascii="Arial Narrow" w:eastAsia="Arial Narrow" w:hAnsi="Arial Narrow" w:cs="Arial Narrow"/>
          <w:b/>
        </w:rPr>
      </w:pPr>
      <w:r>
        <w:rPr>
          <w:rFonts w:ascii="Arial Narrow" w:eastAsia="Arial Narrow" w:hAnsi="Arial Narrow" w:cs="Arial Narrow"/>
          <w:b/>
          <w:u w:val="single"/>
        </w:rPr>
        <w:t>III.- DEL(LOS) INMUEBLE(S) HIPOTECADO(S)</w:t>
      </w:r>
      <w:r>
        <w:rPr>
          <w:rFonts w:ascii="Arial Narrow" w:eastAsia="Arial Narrow" w:hAnsi="Arial Narrow" w:cs="Arial Narrow"/>
          <w:b/>
        </w:rPr>
        <w:t>:</w:t>
      </w:r>
    </w:p>
    <w:p w14:paraId="34168136" w14:textId="77777777" w:rsidR="00DD5F9B" w:rsidRDefault="00DD5F9B">
      <w:pPr>
        <w:ind w:right="57"/>
        <w:jc w:val="both"/>
        <w:rPr>
          <w:rFonts w:ascii="Arial Narrow" w:eastAsia="Arial Narrow" w:hAnsi="Arial Narrow" w:cs="Arial Narrow"/>
          <w:b/>
          <w:color w:val="FF0000"/>
        </w:rPr>
      </w:pPr>
      <w:bookmarkStart w:id="6" w:name="_heading=h.3dy6vkm" w:colFirst="0" w:colLast="0"/>
      <w:bookmarkEnd w:id="6"/>
    </w:p>
    <w:p w14:paraId="0E2DAD76" w14:textId="77777777" w:rsidR="005501DB" w:rsidRPr="005501DB" w:rsidRDefault="005501DB" w:rsidP="005501DB">
      <w:pPr>
        <w:pStyle w:val="paragraph"/>
        <w:numPr>
          <w:ilvl w:val="0"/>
          <w:numId w:val="15"/>
        </w:numPr>
        <w:spacing w:before="0" w:beforeAutospacing="0" w:after="0" w:afterAutospacing="0"/>
        <w:jc w:val="both"/>
        <w:textAlignment w:val="baseline"/>
        <w:rPr>
          <w:rStyle w:val="normaltextrun"/>
          <w:rFonts w:ascii="Arial Narrow" w:hAnsi="Arial Narrow" w:cstheme="minorHAnsi"/>
          <w:b/>
          <w:bCs/>
        </w:rPr>
      </w:pPr>
      <w:r w:rsidRPr="005501DB">
        <w:rPr>
          <w:rStyle w:val="normaltextrun"/>
          <w:rFonts w:ascii="Arial Narrow" w:hAnsi="Arial Narrow" w:cstheme="minorHAnsi"/>
          <w:b/>
          <w:bCs/>
        </w:rPr>
        <w:t xml:space="preserve">DEPARTAMENTO </w:t>
      </w:r>
      <w:proofErr w:type="spellStart"/>
      <w:r w:rsidRPr="005501DB">
        <w:rPr>
          <w:rStyle w:val="normaltextrun"/>
          <w:rFonts w:ascii="Arial Narrow" w:hAnsi="Arial Narrow" w:cstheme="minorHAnsi"/>
          <w:b/>
          <w:bCs/>
        </w:rPr>
        <w:t>N°</w:t>
      </w:r>
      <w:proofErr w:type="spellEnd"/>
      <w:r w:rsidRPr="005501DB">
        <w:rPr>
          <w:rStyle w:val="normaltextrun"/>
          <w:rFonts w:ascii="Arial Narrow" w:hAnsi="Arial Narrow" w:cstheme="minorHAnsi"/>
          <w:b/>
          <w:bCs/>
        </w:rPr>
        <w:t xml:space="preserve"> 1803 – PISO 18 – TORRE 1 – ETAPA 4</w:t>
      </w:r>
    </w:p>
    <w:p w14:paraId="096438F3" w14:textId="77777777" w:rsidR="005501DB" w:rsidRPr="005501DB" w:rsidRDefault="005501DB" w:rsidP="005501DB">
      <w:pPr>
        <w:pStyle w:val="paragraph"/>
        <w:spacing w:before="0" w:beforeAutospacing="0" w:after="0" w:afterAutospacing="0"/>
        <w:ind w:left="705"/>
        <w:jc w:val="both"/>
        <w:textAlignment w:val="baseline"/>
        <w:rPr>
          <w:rStyle w:val="normaltextrun"/>
          <w:rFonts w:ascii="Arial Narrow" w:hAnsi="Arial Narrow" w:cstheme="minorHAnsi"/>
          <w:b/>
          <w:bCs/>
        </w:rPr>
      </w:pPr>
    </w:p>
    <w:p w14:paraId="64E974C7" w14:textId="77777777" w:rsidR="005501DB" w:rsidRPr="005501DB" w:rsidRDefault="005501DB" w:rsidP="005501DB">
      <w:pPr>
        <w:ind w:left="705"/>
        <w:jc w:val="both"/>
        <w:textAlignment w:val="baseline"/>
        <w:rPr>
          <w:rFonts w:ascii="Arial Narrow" w:eastAsia="Times New Roman" w:hAnsi="Arial Narrow" w:cs="Segoe UI"/>
          <w:lang w:val="es-ES"/>
        </w:rPr>
      </w:pPr>
      <w:r w:rsidRPr="005501DB">
        <w:rPr>
          <w:rFonts w:ascii="Arial Narrow" w:eastAsia="Times New Roman" w:hAnsi="Arial Narrow" w:cs="Segoe UI"/>
          <w:b/>
          <w:bCs/>
          <w:u w:val="single"/>
          <w:lang w:val="es-ES"/>
        </w:rPr>
        <w:lastRenderedPageBreak/>
        <w:t>Ubicación</w:t>
      </w:r>
      <w:r w:rsidRPr="005501DB">
        <w:rPr>
          <w:rFonts w:ascii="Arial Narrow" w:eastAsia="Times New Roman" w:hAnsi="Arial Narrow" w:cs="Segoe UI"/>
          <w:b/>
          <w:bCs/>
          <w:lang w:val="es-ES"/>
        </w:rPr>
        <w:t>:</w:t>
      </w:r>
      <w:r w:rsidRPr="005501DB">
        <w:rPr>
          <w:rFonts w:ascii="Arial Narrow" w:eastAsia="Times New Roman" w:hAnsi="Arial Narrow" w:cs="Segoe UI"/>
          <w:lang w:val="es-ES"/>
        </w:rPr>
        <w:t xml:space="preserve"> Lote N°6 de la manzana B, fundo Muñoz, Distrito del </w:t>
      </w:r>
      <w:proofErr w:type="spellStart"/>
      <w:r w:rsidRPr="005501DB">
        <w:rPr>
          <w:rFonts w:ascii="Arial Narrow" w:eastAsia="Times New Roman" w:hAnsi="Arial Narrow" w:cs="Segoe UI"/>
          <w:lang w:val="es-ES"/>
        </w:rPr>
        <w:t>Rimac</w:t>
      </w:r>
      <w:proofErr w:type="spellEnd"/>
      <w:r w:rsidRPr="005501DB">
        <w:rPr>
          <w:rFonts w:ascii="Arial Narrow" w:eastAsia="Times New Roman" w:hAnsi="Arial Narrow" w:cs="Segoe UI"/>
          <w:lang w:val="es-ES"/>
        </w:rPr>
        <w:t>, Provincia y Departamento de Lima.</w:t>
      </w:r>
    </w:p>
    <w:p w14:paraId="61CECB18" w14:textId="77777777" w:rsidR="00DD5F9B" w:rsidRDefault="00DD5F9B">
      <w:pPr>
        <w:ind w:left="1276"/>
        <w:jc w:val="both"/>
        <w:rPr>
          <w:rFonts w:ascii="Arial Narrow" w:eastAsia="Arial Narrow" w:hAnsi="Arial Narrow" w:cs="Arial Narrow"/>
          <w:sz w:val="20"/>
          <w:szCs w:val="20"/>
        </w:rPr>
      </w:pPr>
    </w:p>
    <w:p w14:paraId="5552432B" w14:textId="77777777" w:rsidR="00DD5F9B" w:rsidRDefault="00B516A4">
      <w:pPr>
        <w:ind w:right="57"/>
        <w:jc w:val="both"/>
        <w:rPr>
          <w:rFonts w:ascii="Arial Narrow" w:eastAsia="Arial Narrow" w:hAnsi="Arial Narrow" w:cs="Arial Narrow"/>
          <w:b/>
        </w:rPr>
      </w:pPr>
      <w:r>
        <w:rPr>
          <w:rFonts w:ascii="Arial Narrow" w:eastAsia="Arial Narrow" w:hAnsi="Arial Narrow" w:cs="Arial Narrow"/>
          <w:b/>
          <w:u w:val="single"/>
        </w:rPr>
        <w:t>IV.- DE LA HIPOTECA</w:t>
      </w:r>
      <w:r>
        <w:rPr>
          <w:rFonts w:ascii="Arial Narrow" w:eastAsia="Arial Narrow" w:hAnsi="Arial Narrow" w:cs="Arial Narrow"/>
          <w:b/>
        </w:rPr>
        <w:t xml:space="preserve">:  </w:t>
      </w:r>
    </w:p>
    <w:p w14:paraId="4FE7A53B" w14:textId="77777777" w:rsidR="00DD5F9B" w:rsidRDefault="00DD5F9B">
      <w:pPr>
        <w:ind w:left="57" w:right="57"/>
        <w:jc w:val="both"/>
        <w:rPr>
          <w:rFonts w:ascii="Arial Narrow" w:eastAsia="Arial Narrow" w:hAnsi="Arial Narrow" w:cs="Arial Narrow"/>
        </w:rPr>
      </w:pPr>
    </w:p>
    <w:p w14:paraId="04BAB5C2" w14:textId="706B32AB" w:rsidR="00DD5F9B" w:rsidRDefault="00B516A4">
      <w:pPr>
        <w:numPr>
          <w:ilvl w:val="0"/>
          <w:numId w:val="4"/>
        </w:numPr>
        <w:ind w:right="57"/>
        <w:jc w:val="both"/>
        <w:rPr>
          <w:rFonts w:ascii="Arial Narrow" w:eastAsia="Arial Narrow" w:hAnsi="Arial Narrow" w:cs="Arial Narrow"/>
          <w:b/>
          <w:color w:val="000000"/>
        </w:rPr>
      </w:pPr>
      <w:r>
        <w:t>El monto del gravamen por el cual se constituye la Hipoteca es de S/ 169.510.38 (CIENTO SESENTA Y NUEVE MIL QUINIENTOS DIEZ Y 38/100 SOLES).</w:t>
      </w:r>
    </w:p>
    <w:p w14:paraId="09DB877B" w14:textId="77777777" w:rsidR="00DD5F9B" w:rsidRDefault="00DD5F9B">
      <w:pPr>
        <w:ind w:left="417" w:right="57"/>
        <w:jc w:val="both"/>
        <w:rPr>
          <w:rFonts w:ascii="Arial Narrow" w:eastAsia="Arial Narrow" w:hAnsi="Arial Narrow" w:cs="Arial Narrow"/>
          <w:b/>
          <w:color w:val="000000"/>
        </w:rPr>
      </w:pPr>
    </w:p>
    <w:p w14:paraId="45E92F68" w14:textId="5617BFFE" w:rsidR="00DD5F9B" w:rsidRDefault="00B516A4">
      <w:pPr>
        <w:numPr>
          <w:ilvl w:val="0"/>
          <w:numId w:val="4"/>
        </w:numPr>
        <w:spacing w:after="200" w:line="276" w:lineRule="auto"/>
        <w:jc w:val="both"/>
        <w:rPr>
          <w:rFonts w:ascii="Arial Narrow" w:eastAsia="Arial Narrow" w:hAnsi="Arial Narrow" w:cs="Arial Narrow"/>
          <w:color w:val="000000"/>
        </w:rPr>
      </w:pPr>
      <w:r>
        <w:t>Las partes convienen en asignar como valor comercial para fines de ejecución del Inmueble la suma de S/ 169.510.38 (CIENTO SESENTA Y NUEVE MIL QUINIENTOS DIEZ Y 38/100 SOLES). según valorización realizada por perito valuador y aprobada de común acuerdo por EL BANCO y EL CLIENTE.</w:t>
      </w:r>
    </w:p>
    <w:p w14:paraId="1DCC8BB0" w14:textId="77777777" w:rsidR="00DD5F9B" w:rsidRDefault="00DD5F9B">
      <w:pPr>
        <w:ind w:left="57" w:right="57"/>
        <w:jc w:val="both"/>
        <w:rPr>
          <w:rFonts w:ascii="Arial Narrow" w:eastAsia="Arial Narrow" w:hAnsi="Arial Narrow" w:cs="Arial Narrow"/>
        </w:rPr>
      </w:pPr>
    </w:p>
    <w:p w14:paraId="4B17AFC9" w14:textId="77777777" w:rsidR="00DD5F9B" w:rsidRDefault="00B516A4">
      <w:pPr>
        <w:ind w:right="57"/>
        <w:jc w:val="both"/>
        <w:rPr>
          <w:rFonts w:ascii="Arial Narrow" w:eastAsia="Arial Narrow" w:hAnsi="Arial Narrow" w:cs="Arial Narrow"/>
          <w:b/>
        </w:rPr>
      </w:pPr>
      <w:r>
        <w:rPr>
          <w:rFonts w:ascii="Arial Narrow" w:eastAsia="Arial Narrow" w:hAnsi="Arial Narrow" w:cs="Arial Narrow"/>
          <w:b/>
          <w:u w:val="single"/>
        </w:rPr>
        <w:t>V.- DEL PRÉSTA</w:t>
      </w:r>
      <w:r>
        <w:rPr>
          <w:rFonts w:ascii="Arial Narrow" w:eastAsia="Arial Narrow" w:hAnsi="Arial Narrow" w:cs="Arial Narrow"/>
          <w:b/>
          <w:u w:val="single"/>
        </w:rPr>
        <w:t>MO</w:t>
      </w:r>
      <w:r>
        <w:rPr>
          <w:rFonts w:ascii="Arial Narrow" w:eastAsia="Arial Narrow" w:hAnsi="Arial Narrow" w:cs="Arial Narrow"/>
          <w:b/>
        </w:rPr>
        <w:t>:</w:t>
      </w:r>
    </w:p>
    <w:p w14:paraId="66BF8B7B" w14:textId="77777777" w:rsidR="00DD5F9B" w:rsidRDefault="00DD5F9B">
      <w:pPr>
        <w:ind w:left="57" w:right="57"/>
        <w:jc w:val="both"/>
        <w:rPr>
          <w:rFonts w:ascii="Arial Narrow" w:eastAsia="Arial Narrow" w:hAnsi="Arial Narrow" w:cs="Arial Narrow"/>
        </w:rPr>
      </w:pPr>
    </w:p>
    <w:p w14:paraId="5D56E93D" w14:textId="77777777" w:rsidR="00DD5F9B" w:rsidRDefault="00B516A4">
      <w:pPr>
        <w:ind w:left="57" w:right="57"/>
        <w:rPr>
          <w:rFonts w:ascii="Arial Narrow" w:eastAsia="Arial Narrow" w:hAnsi="Arial Narrow" w:cs="Arial Narrow"/>
        </w:rPr>
      </w:pPr>
      <w:r>
        <w:rPr>
          <w:rFonts w:ascii="Arial Narrow" w:eastAsia="Arial Narrow" w:hAnsi="Arial Narrow" w:cs="Arial Narrow"/>
          <w:b/>
        </w:rPr>
        <w:t>1.-</w:t>
      </w:r>
      <w:r>
        <w:rPr>
          <w:rFonts w:ascii="Arial Narrow" w:eastAsia="Arial Narrow" w:hAnsi="Arial Narrow" w:cs="Arial Narrow"/>
        </w:rPr>
        <w:t xml:space="preserve"> Monto: </w:t>
      </w:r>
    </w:p>
    <w:p w14:paraId="6A3EB727" w14:textId="77777777" w:rsidR="00DD5F9B" w:rsidRDefault="00DD5F9B">
      <w:pPr>
        <w:ind w:left="57" w:right="57"/>
        <w:rPr>
          <w:rFonts w:ascii="Arial Narrow" w:eastAsia="Arial Narrow" w:hAnsi="Arial Narrow" w:cs="Arial Narrow"/>
        </w:rPr>
      </w:pPr>
    </w:p>
    <w:p w14:paraId="030545E3" w14:textId="7466F733" w:rsidR="00DD5F9B" w:rsidRDefault="00B516A4">
      <w:pPr>
        <w:numPr>
          <w:ilvl w:val="0"/>
          <w:numId w:val="6"/>
        </w:numPr>
        <w:ind w:left="709" w:right="57"/>
        <w:jc w:val="both"/>
        <w:rPr>
          <w:rFonts w:ascii="Arial Narrow" w:eastAsia="Arial Narrow" w:hAnsi="Arial Narrow" w:cs="Arial Narrow"/>
          <w:b/>
        </w:rPr>
      </w:pPr>
      <w:r>
        <w:t>Monto de El Préstamo: S/ 119.496.00 (CIENTO DIECINUEVE MIL CUATROCIENTOS NOVENTA Y SEIS Y 00/100 Soles).</w:t>
      </w:r>
    </w:p>
    <w:p w14:paraId="7C56CC75" w14:textId="77777777" w:rsidR="00DD5F9B" w:rsidRDefault="00DD5F9B">
      <w:pPr>
        <w:ind w:left="709" w:right="57"/>
        <w:jc w:val="both"/>
        <w:rPr>
          <w:rFonts w:ascii="Arial Narrow" w:eastAsia="Arial Narrow" w:hAnsi="Arial Narrow" w:cs="Arial Narrow"/>
          <w:b/>
        </w:rPr>
      </w:pPr>
    </w:p>
    <w:p w14:paraId="28EEB126" w14:textId="030ECECC" w:rsidR="00DD5F9B" w:rsidRDefault="00B516A4">
      <w:pPr>
        <w:numPr>
          <w:ilvl w:val="0"/>
          <w:numId w:val="6"/>
        </w:numPr>
        <w:ind w:left="709" w:right="57"/>
        <w:jc w:val="both"/>
        <w:rPr>
          <w:rFonts w:ascii="Arial Narrow" w:eastAsia="Arial Narrow" w:hAnsi="Arial Narrow" w:cs="Arial Narrow"/>
          <w:b/>
        </w:rPr>
      </w:pPr>
      <w:r>
        <w:t>Monto de EL BONO al Buen Pagador: como complemento de la cuota inicial S/ 19.600.00 (DIECINUEVE MIL SEISCIENTOS Y 00/100 SOLES). entregado al momento del desembolso.</w:t>
      </w:r>
    </w:p>
    <w:p w14:paraId="680EC6F5" w14:textId="77777777" w:rsidR="00DD5F9B" w:rsidRDefault="00DD5F9B">
      <w:pPr>
        <w:pBdr>
          <w:top w:val="nil"/>
          <w:left w:val="nil"/>
          <w:bottom w:val="nil"/>
          <w:right w:val="nil"/>
          <w:between w:val="nil"/>
        </w:pBdr>
        <w:ind w:left="720"/>
        <w:rPr>
          <w:rFonts w:ascii="Arial Narrow" w:eastAsia="Arial Narrow" w:hAnsi="Arial Narrow" w:cs="Arial Narrow"/>
          <w:color w:val="000000"/>
        </w:rPr>
      </w:pPr>
    </w:p>
    <w:p w14:paraId="19F3A223" w14:textId="6C9E3D5D" w:rsidR="00DD5F9B" w:rsidRDefault="00B516A4">
      <w:pPr>
        <w:numPr>
          <w:ilvl w:val="0"/>
          <w:numId w:val="6"/>
        </w:numPr>
        <w:pBdr>
          <w:top w:val="nil"/>
          <w:left w:val="nil"/>
          <w:bottom w:val="nil"/>
          <w:right w:val="nil"/>
          <w:between w:val="nil"/>
        </w:pBdr>
        <w:ind w:left="709"/>
        <w:rPr>
          <w:rFonts w:ascii="Arial Narrow" w:eastAsia="Arial Narrow" w:hAnsi="Arial Narrow" w:cs="Arial Narrow"/>
          <w:color w:val="000000"/>
        </w:rPr>
      </w:pPr>
      <w:r>
        <w:t xml:space="preserve">Monto de El Bono Vivienda Sostenible: S/ 5.400.00 (CINCO MIL CUATROCIENTOS Y 00/100 SOLES). entregado al momento del desembolso. conforme a lo establecido en el Decreto Supremo que actualiza los valores de la vivienda y actualiza excepcional y temporalmente los valores del Bono del Buen Pagador. </w:t>
      </w:r>
    </w:p>
    <w:p w14:paraId="329FD93B" w14:textId="77777777" w:rsidR="00DD5F9B" w:rsidRDefault="00DD5F9B">
      <w:pPr>
        <w:rPr>
          <w:rFonts w:ascii="Arial Narrow" w:eastAsia="Arial Narrow" w:hAnsi="Arial Narrow" w:cs="Arial Narrow"/>
        </w:rPr>
      </w:pPr>
    </w:p>
    <w:p w14:paraId="011403D8" w14:textId="77777777" w:rsidR="00DD5F9B" w:rsidRDefault="00B516A4">
      <w:pPr>
        <w:ind w:left="57" w:right="57"/>
        <w:rPr>
          <w:rFonts w:ascii="Arial Narrow" w:eastAsia="Arial Narrow" w:hAnsi="Arial Narrow" w:cs="Arial Narrow"/>
        </w:rPr>
      </w:pPr>
      <w:r>
        <w:rPr>
          <w:rFonts w:ascii="Arial Narrow" w:eastAsia="Arial Narrow" w:hAnsi="Arial Narrow" w:cs="Arial Narrow"/>
          <w:b/>
        </w:rPr>
        <w:t>2.-</w:t>
      </w:r>
      <w:r>
        <w:rPr>
          <w:rFonts w:ascii="Arial Narrow" w:eastAsia="Arial Narrow" w:hAnsi="Arial Narrow" w:cs="Arial Narrow"/>
        </w:rPr>
        <w:t xml:space="preserve"> Modalidad de desembolso:</w:t>
      </w:r>
    </w:p>
    <w:p w14:paraId="77E41BE7" w14:textId="77777777" w:rsidR="00DD5F9B" w:rsidRDefault="00DD5F9B">
      <w:pPr>
        <w:ind w:left="57" w:right="57"/>
        <w:rPr>
          <w:rFonts w:ascii="Arial Narrow" w:eastAsia="Arial Narrow" w:hAnsi="Arial Narrow" w:cs="Arial Narrow"/>
        </w:rPr>
      </w:pPr>
    </w:p>
    <w:p w14:paraId="050F7418" w14:textId="77777777" w:rsidR="00DD5F9B" w:rsidRDefault="00B516A4">
      <w:pPr>
        <w:numPr>
          <w:ilvl w:val="0"/>
          <w:numId w:val="10"/>
        </w:numPr>
        <w:ind w:right="57"/>
        <w:jc w:val="both"/>
        <w:rPr>
          <w:rFonts w:ascii="Arial Narrow" w:eastAsia="Arial Narrow" w:hAnsi="Arial Narrow" w:cs="Arial Narrow"/>
          <w:b/>
        </w:rPr>
      </w:pPr>
      <w:r>
        <w:rPr>
          <w:rFonts w:ascii="Arial Narrow" w:eastAsia="Arial Narrow" w:hAnsi="Arial Narrow" w:cs="Arial Narrow"/>
          <w:b/>
        </w:rPr>
        <w:t xml:space="preserve">Abono en cuenta y/o Cheque de gerencia no negociable emitido a la orden de la persona que indique EL CLIENTE </w:t>
      </w:r>
    </w:p>
    <w:p w14:paraId="3CE56F72" w14:textId="77777777" w:rsidR="00DD5F9B" w:rsidRDefault="00B516A4">
      <w:pPr>
        <w:ind w:left="57" w:right="57"/>
        <w:rPr>
          <w:rFonts w:ascii="Arial Narrow" w:eastAsia="Arial Narrow" w:hAnsi="Arial Narrow" w:cs="Arial Narrow"/>
        </w:rPr>
      </w:pPr>
      <w:r>
        <w:rPr>
          <w:rFonts w:ascii="Arial Narrow" w:eastAsia="Arial Narrow" w:hAnsi="Arial Narrow" w:cs="Arial Narrow"/>
        </w:rPr>
        <w:t xml:space="preserve"> </w:t>
      </w:r>
    </w:p>
    <w:p w14:paraId="48F14121" w14:textId="77777777" w:rsidR="00DD5F9B" w:rsidRDefault="00B516A4">
      <w:pPr>
        <w:ind w:left="57" w:right="57"/>
        <w:rPr>
          <w:rFonts w:ascii="Arial Narrow" w:eastAsia="Arial Narrow" w:hAnsi="Arial Narrow" w:cs="Arial Narrow"/>
        </w:rPr>
      </w:pPr>
      <w:r>
        <w:rPr>
          <w:rFonts w:ascii="Arial Narrow" w:eastAsia="Arial Narrow" w:hAnsi="Arial Narrow" w:cs="Arial Narrow"/>
          <w:b/>
        </w:rPr>
        <w:t>3.-</w:t>
      </w:r>
      <w:r>
        <w:rPr>
          <w:rFonts w:ascii="Arial Narrow" w:eastAsia="Arial Narrow" w:hAnsi="Arial Narrow" w:cs="Arial Narrow"/>
        </w:rPr>
        <w:t xml:space="preserve"> Finalidad:  </w:t>
      </w:r>
    </w:p>
    <w:p w14:paraId="6A5C6B39" w14:textId="77777777" w:rsidR="00DD5F9B" w:rsidRDefault="00DD5F9B">
      <w:pPr>
        <w:ind w:left="57" w:right="57"/>
        <w:rPr>
          <w:rFonts w:ascii="Arial Narrow" w:eastAsia="Arial Narrow" w:hAnsi="Arial Narrow" w:cs="Arial Narrow"/>
        </w:rPr>
      </w:pPr>
    </w:p>
    <w:p w14:paraId="768A5A8C" w14:textId="77777777" w:rsidR="00DD5F9B" w:rsidRDefault="00B516A4">
      <w:pPr>
        <w:ind w:left="426" w:right="57"/>
        <w:rPr>
          <w:rFonts w:ascii="Arial Narrow" w:eastAsia="Arial Narrow" w:hAnsi="Arial Narrow" w:cs="Arial Narrow"/>
        </w:rPr>
      </w:pPr>
      <w:bookmarkStart w:id="9" w:name="_heading=h.2s8eyo1" w:colFirst="0" w:colLast="0"/>
      <w:bookmarkEnd w:id="9"/>
      <w:r>
        <w:rPr>
          <w:rFonts w:ascii="Arial Narrow" w:eastAsia="Arial Narrow" w:hAnsi="Arial Narrow" w:cs="Arial Narrow"/>
        </w:rPr>
        <w:t xml:space="preserve">- </w:t>
      </w:r>
      <w:r>
        <w:rPr>
          <w:rFonts w:ascii="Arial Narrow" w:eastAsia="Arial Narrow" w:hAnsi="Arial Narrow" w:cs="Arial Narrow"/>
          <w:b/>
          <w:i/>
          <w:u w:val="single"/>
        </w:rPr>
        <w:t>Adquisición de vivienda</w:t>
      </w:r>
      <w:r>
        <w:rPr>
          <w:rFonts w:ascii="Arial Narrow" w:eastAsia="Arial Narrow" w:hAnsi="Arial Narrow" w:cs="Arial Narrow"/>
        </w:rPr>
        <w:t>.</w:t>
      </w:r>
    </w:p>
    <w:p w14:paraId="34C09BD4" w14:textId="77777777" w:rsidR="00DD5F9B" w:rsidRDefault="00B516A4">
      <w:pPr>
        <w:ind w:left="426" w:right="57"/>
        <w:rPr>
          <w:rFonts w:ascii="Arial Narrow" w:eastAsia="Arial Narrow" w:hAnsi="Arial Narrow" w:cs="Arial Narrow"/>
        </w:rPr>
      </w:pPr>
      <w:r>
        <w:rPr>
          <w:rFonts w:ascii="Arial Narrow" w:eastAsia="Arial Narrow" w:hAnsi="Arial Narrow" w:cs="Arial Narrow"/>
        </w:rPr>
        <w:t xml:space="preserve"> </w:t>
      </w:r>
    </w:p>
    <w:p w14:paraId="2309B3C4" w14:textId="77777777" w:rsidR="005501DB" w:rsidRDefault="00B516A4" w:rsidP="005501DB">
      <w:pPr>
        <w:ind w:left="57" w:right="57"/>
        <w:rPr>
          <w:rFonts w:ascii="Arial Narrow" w:eastAsia="Arial Narrow" w:hAnsi="Arial Narrow" w:cs="Arial"/>
          <w:szCs w:val="18"/>
        </w:rPr>
      </w:pPr>
      <w:bookmarkStart w:id="10" w:name="_heading=h.17dp8vu" w:colFirst="0" w:colLast="0"/>
      <w:bookmarkEnd w:id="10"/>
      <w:r>
        <w:rPr>
          <w:rFonts w:ascii="Arial Narrow" w:eastAsia="Arial Narrow" w:hAnsi="Arial Narrow" w:cs="Arial Narrow"/>
          <w:b/>
        </w:rPr>
        <w:t>4.-</w:t>
      </w:r>
      <w:r>
        <w:rPr>
          <w:rFonts w:ascii="Arial Narrow" w:eastAsia="Arial Narrow" w:hAnsi="Arial Narrow" w:cs="Arial Narrow"/>
        </w:rPr>
        <w:t xml:space="preserve"> </w:t>
      </w:r>
      <w:r w:rsidR="005501DB">
        <w:rPr>
          <w:rFonts w:ascii="Arial Narrow" w:eastAsia="Arial Narrow" w:hAnsi="Arial Narrow" w:cs="Arial"/>
          <w:szCs w:val="18"/>
        </w:rPr>
        <w:t xml:space="preserve">Plazo: </w:t>
      </w:r>
      <w:bookmarkStart w:id="11" w:name="_Hlk73091337"/>
      <w:r w:rsidR="005501DB">
        <w:rPr>
          <w:rFonts w:ascii="Arial Narrow" w:eastAsia="Times New Roman" w:hAnsi="Arial Narrow" w:cs="Arial"/>
          <w:noProof/>
        </w:rPr>
        <w:t>20</w:t>
      </w:r>
      <w:r w:rsidR="005501DB">
        <w:rPr>
          <w:rFonts w:ascii="Arial Narrow" w:eastAsia="Times New Roman" w:hAnsi="Arial Narrow" w:cs="Arial"/>
          <w:b/>
          <w:bCs/>
          <w:lang w:val="es-ES"/>
        </w:rPr>
        <w:t xml:space="preserve"> (</w:t>
      </w:r>
      <w:r w:rsidR="005501DB">
        <w:rPr>
          <w:rFonts w:ascii="Arial Narrow" w:eastAsia="Times New Roman" w:hAnsi="Arial Narrow" w:cs="Arial"/>
          <w:b/>
          <w:bCs/>
          <w:noProof/>
        </w:rPr>
        <w:t>VEINTE</w:t>
      </w:r>
      <w:r w:rsidR="005501DB">
        <w:rPr>
          <w:rFonts w:ascii="Arial Narrow" w:eastAsia="Times New Roman" w:hAnsi="Arial Narrow" w:cs="Arial"/>
          <w:b/>
          <w:bCs/>
          <w:lang w:val="es-ES"/>
        </w:rPr>
        <w:t>)</w:t>
      </w:r>
      <w:r w:rsidR="005501DB">
        <w:rPr>
          <w:rFonts w:ascii="Arial Narrow" w:eastAsia="Times New Roman" w:hAnsi="Arial Narrow" w:cs="Arial"/>
          <w:b/>
          <w:lang w:val="es-ES"/>
        </w:rPr>
        <w:t xml:space="preserve"> </w:t>
      </w:r>
      <w:bookmarkEnd w:id="11"/>
      <w:r w:rsidR="005501DB">
        <w:rPr>
          <w:rFonts w:ascii="Arial Narrow" w:eastAsia="Arial Narrow" w:hAnsi="Arial Narrow" w:cs="Arial"/>
          <w:b/>
          <w:szCs w:val="18"/>
        </w:rPr>
        <w:t>años</w:t>
      </w:r>
      <w:r w:rsidR="005501DB">
        <w:rPr>
          <w:rFonts w:ascii="Arial Narrow" w:eastAsia="Arial Narrow" w:hAnsi="Arial Narrow" w:cs="Arial"/>
          <w:szCs w:val="18"/>
        </w:rPr>
        <w:t>, contados a partir de la fecha de desembolso.</w:t>
      </w:r>
    </w:p>
    <w:p w14:paraId="46423D7F" w14:textId="77777777" w:rsidR="005501DB" w:rsidRDefault="005501DB" w:rsidP="005501DB">
      <w:pPr>
        <w:ind w:left="57" w:right="57"/>
        <w:rPr>
          <w:rFonts w:ascii="Arial Narrow" w:eastAsia="Arial Narrow" w:hAnsi="Arial Narrow" w:cs="Arial"/>
          <w:szCs w:val="18"/>
        </w:rPr>
      </w:pPr>
    </w:p>
    <w:p w14:paraId="763DFC10" w14:textId="77777777" w:rsidR="005501DB" w:rsidRDefault="005501DB" w:rsidP="005501DB">
      <w:pPr>
        <w:ind w:right="57"/>
        <w:jc w:val="both"/>
        <w:rPr>
          <w:rFonts w:ascii="Arial Narrow" w:eastAsia="Arial Narrow" w:hAnsi="Arial Narrow" w:cs="Arial"/>
          <w:bCs/>
          <w:lang w:val="es-ES"/>
        </w:rPr>
      </w:pPr>
      <w:r>
        <w:rPr>
          <w:rFonts w:ascii="Arial Narrow" w:eastAsia="Times New Roman" w:hAnsi="Arial Narrow" w:cs="Arial"/>
          <w:lang w:val="es-ES"/>
        </w:rPr>
        <w:t xml:space="preserve">5.- Número de cuotas: </w:t>
      </w:r>
      <w:r>
        <w:rPr>
          <w:rFonts w:ascii="Arial Narrow" w:eastAsia="Times New Roman" w:hAnsi="Arial Narrow" w:cs="Arial"/>
          <w:noProof/>
        </w:rPr>
        <w:t>12</w:t>
      </w:r>
      <w:r>
        <w:rPr>
          <w:rFonts w:ascii="Arial Narrow" w:eastAsia="Times New Roman" w:hAnsi="Arial Narrow" w:cs="Arial"/>
          <w:b/>
          <w:bCs/>
          <w:lang w:val="es-ES"/>
        </w:rPr>
        <w:t xml:space="preserve"> (</w:t>
      </w:r>
      <w:r>
        <w:rPr>
          <w:rFonts w:ascii="Arial Narrow" w:eastAsia="Times New Roman" w:hAnsi="Arial Narrow" w:cs="Arial"/>
          <w:b/>
          <w:bCs/>
          <w:noProof/>
        </w:rPr>
        <w:t>DOCE</w:t>
      </w:r>
      <w:r>
        <w:rPr>
          <w:rFonts w:ascii="Arial Narrow" w:eastAsia="Times New Roman" w:hAnsi="Arial Narrow" w:cs="Arial"/>
          <w:b/>
          <w:bCs/>
          <w:lang w:val="es-ES"/>
        </w:rPr>
        <w:t>)</w:t>
      </w:r>
      <w:r>
        <w:rPr>
          <w:rFonts w:ascii="Arial Narrow" w:eastAsia="Times New Roman" w:hAnsi="Arial Narrow" w:cs="Arial"/>
          <w:lang w:val="es-ES"/>
        </w:rPr>
        <w:t xml:space="preserve"> </w:t>
      </w:r>
      <w:r>
        <w:rPr>
          <w:rFonts w:ascii="Arial Narrow" w:eastAsia="Arial Narrow" w:hAnsi="Arial Narrow" w:cs="Arial"/>
          <w:lang w:val="es-ES"/>
        </w:rPr>
        <w:t>cuotas mensuales iguales</w:t>
      </w:r>
      <w:r>
        <w:rPr>
          <w:rFonts w:ascii="Arial Narrow" w:eastAsia="Times New Roman" w:hAnsi="Arial Narrow" w:cs="Arial"/>
          <w:noProof/>
        </w:rPr>
        <w:t>.</w:t>
      </w:r>
    </w:p>
    <w:p w14:paraId="42FBE43A" w14:textId="77777777" w:rsidR="005501DB" w:rsidRDefault="005501DB" w:rsidP="005501DB">
      <w:pPr>
        <w:ind w:left="57" w:right="57"/>
        <w:jc w:val="both"/>
        <w:rPr>
          <w:rFonts w:ascii="Arial Narrow" w:eastAsia="Arial Narrow" w:hAnsi="Arial Narrow" w:cs="Arial"/>
          <w:szCs w:val="18"/>
        </w:rPr>
      </w:pPr>
      <w:r>
        <w:rPr>
          <w:rFonts w:ascii="Arial Narrow" w:eastAsia="Arial Narrow" w:hAnsi="Arial Narrow" w:cs="Arial"/>
          <w:szCs w:val="18"/>
        </w:rPr>
        <w:t xml:space="preserve"> </w:t>
      </w:r>
    </w:p>
    <w:p w14:paraId="546F6CFF" w14:textId="77777777" w:rsidR="005501DB" w:rsidRDefault="005501DB" w:rsidP="005501DB">
      <w:pPr>
        <w:ind w:left="57" w:right="57"/>
        <w:rPr>
          <w:rFonts w:ascii="Arial Narrow" w:eastAsia="Arial Narrow" w:hAnsi="Arial Narrow" w:cs="Arial"/>
          <w:szCs w:val="18"/>
        </w:rPr>
      </w:pPr>
    </w:p>
    <w:p w14:paraId="51B54A01" w14:textId="286A47A5" w:rsidR="005501DB" w:rsidRDefault="005501DB" w:rsidP="005501DB">
      <w:pPr>
        <w:ind w:left="57" w:right="57"/>
        <w:jc w:val="both"/>
        <w:rPr>
          <w:rFonts w:ascii="Arial Narrow" w:eastAsia="Arial Narrow" w:hAnsi="Arial Narrow" w:cs="Arial"/>
          <w:szCs w:val="18"/>
        </w:rPr>
      </w:pPr>
      <w:r>
        <w:t>6.- Monto referencial de cada cuota: S/ 1.093.68 (UN MIL NOVENTA Y TRES Y 68/100 SOLES).</w:t>
      </w:r>
    </w:p>
    <w:p w14:paraId="32E4DA43" w14:textId="77777777" w:rsidR="005501DB" w:rsidRDefault="005501DB" w:rsidP="005501DB">
      <w:pPr>
        <w:ind w:left="57" w:right="57"/>
        <w:jc w:val="both"/>
        <w:rPr>
          <w:rFonts w:ascii="Arial Narrow" w:eastAsia="Arial Narrow" w:hAnsi="Arial Narrow" w:cs="Arial"/>
          <w:szCs w:val="18"/>
        </w:rPr>
      </w:pPr>
    </w:p>
    <w:p w14:paraId="10960446" w14:textId="77777777" w:rsidR="005501DB" w:rsidRDefault="005501DB" w:rsidP="005501DB">
      <w:pPr>
        <w:ind w:left="57" w:right="57"/>
        <w:jc w:val="both"/>
        <w:rPr>
          <w:rFonts w:ascii="Arial Narrow" w:hAnsi="Arial Narrow" w:cs="Arial Narrow"/>
          <w:lang w:val="es-ES"/>
        </w:rPr>
      </w:pPr>
      <w:r>
        <w:rPr>
          <w:rFonts w:ascii="Arial Narrow" w:eastAsia="Times New Roman" w:hAnsi="Arial Narrow" w:cs="Arial Narrow"/>
          <w:b/>
        </w:rPr>
        <w:t>7.-</w:t>
      </w:r>
      <w:r>
        <w:rPr>
          <w:rFonts w:ascii="Arial Narrow" w:eastAsia="Times New Roman" w:hAnsi="Arial Narrow" w:cs="Arial Narrow"/>
        </w:rPr>
        <w:t xml:space="preserve"> Período de gracia: </w:t>
      </w:r>
      <w:r>
        <w:rPr>
          <w:rFonts w:ascii="Arial Narrow" w:eastAsia="Times New Roman" w:hAnsi="Arial Narrow" w:cs="Arial"/>
          <w:noProof/>
        </w:rPr>
        <w:t>0</w:t>
      </w:r>
      <w:r>
        <w:rPr>
          <w:rFonts w:ascii="Arial Narrow" w:eastAsia="Times New Roman" w:hAnsi="Arial Narrow" w:cs="Arial Narrow"/>
        </w:rPr>
        <w:t xml:space="preserve"> </w:t>
      </w:r>
      <w:r>
        <w:rPr>
          <w:rFonts w:ascii="Arial Narrow" w:eastAsia="Times New Roman" w:hAnsi="Arial Narrow" w:cs="Arial Narrow"/>
          <w:b/>
          <w:bCs/>
        </w:rPr>
        <w:t>(</w:t>
      </w:r>
      <w:r>
        <w:rPr>
          <w:rFonts w:ascii="Arial Narrow" w:eastAsia="Times New Roman" w:hAnsi="Arial Narrow" w:cs="Arial"/>
          <w:b/>
          <w:bCs/>
          <w:noProof/>
        </w:rPr>
        <w:t>CERO</w:t>
      </w:r>
      <w:r>
        <w:rPr>
          <w:rFonts w:ascii="Arial Narrow" w:eastAsia="Times New Roman" w:hAnsi="Arial Narrow" w:cs="Arial Narrow"/>
          <w:b/>
          <w:bCs/>
        </w:rPr>
        <w:t>)</w:t>
      </w:r>
      <w:r>
        <w:rPr>
          <w:rFonts w:ascii="Arial Narrow" w:eastAsia="Times New Roman" w:hAnsi="Arial Narrow" w:cs="Arial Narrow"/>
        </w:rPr>
        <w:t xml:space="preserve"> meses.  Los intereses devengados durante el período de gracia serán capitalizados en forma mensual.  El importe correspondiente al costo de la póliza del seguro de desgravamen y del seguro contra todo riesgo se sumará en forma mensual al capital del Préstamo.</w:t>
      </w:r>
      <w:r>
        <w:rPr>
          <w:rFonts w:ascii="Arial Narrow" w:eastAsia="Times New Roman" w:hAnsi="Arial Narrow" w:cs="Arial Narrow"/>
          <w:lang w:val="es-ES"/>
        </w:rPr>
        <w:t xml:space="preserve"> </w:t>
      </w:r>
    </w:p>
    <w:p w14:paraId="662EB34A" w14:textId="77777777" w:rsidR="005501DB" w:rsidRDefault="005501DB" w:rsidP="005501DB">
      <w:pPr>
        <w:ind w:left="57" w:right="57"/>
        <w:rPr>
          <w:rFonts w:ascii="Arial Narrow" w:eastAsia="Arial Narrow" w:hAnsi="Arial Narrow" w:cs="Arial"/>
          <w:szCs w:val="18"/>
        </w:rPr>
      </w:pPr>
    </w:p>
    <w:p w14:paraId="28A11120" w14:textId="77777777" w:rsidR="005501DB" w:rsidRDefault="005501DB" w:rsidP="005501DB">
      <w:pPr>
        <w:ind w:left="57" w:right="57"/>
        <w:jc w:val="both"/>
        <w:rPr>
          <w:rFonts w:ascii="Arial Narrow" w:eastAsia="Arial Narrow" w:hAnsi="Arial Narrow" w:cs="Arial"/>
          <w:b/>
          <w:szCs w:val="18"/>
        </w:rPr>
      </w:pPr>
      <w:r>
        <w:rPr>
          <w:rFonts w:ascii="Arial Narrow" w:eastAsia="Arial Narrow" w:hAnsi="Arial Narrow" w:cs="Arial"/>
          <w:b/>
          <w:szCs w:val="18"/>
          <w:u w:val="single"/>
        </w:rPr>
        <w:t>VI.- DE LA TASA DE INTERÉS COMPENSATORIO</w:t>
      </w:r>
      <w:r>
        <w:rPr>
          <w:rFonts w:ascii="Arial Narrow" w:eastAsia="Arial Narrow" w:hAnsi="Arial Narrow" w:cs="Arial"/>
          <w:b/>
          <w:szCs w:val="18"/>
        </w:rPr>
        <w:t xml:space="preserve">: </w:t>
      </w:r>
    </w:p>
    <w:p w14:paraId="461ABA0A" w14:textId="77777777" w:rsidR="005501DB" w:rsidRDefault="005501DB" w:rsidP="005501DB">
      <w:pPr>
        <w:ind w:left="57" w:right="57"/>
        <w:jc w:val="both"/>
        <w:rPr>
          <w:rFonts w:ascii="Arial Narrow" w:eastAsia="Arial Narrow" w:hAnsi="Arial Narrow" w:cs="Arial"/>
          <w:szCs w:val="18"/>
        </w:rPr>
      </w:pPr>
      <w:r>
        <w:rPr>
          <w:rFonts w:ascii="Arial Narrow" w:eastAsia="Arial Narrow" w:hAnsi="Arial Narrow" w:cs="Arial"/>
          <w:b/>
          <w:szCs w:val="18"/>
        </w:rPr>
        <w:t>Tasa Fija</w:t>
      </w:r>
      <w:r>
        <w:rPr>
          <w:rFonts w:ascii="Arial Narrow" w:eastAsia="Arial Narrow" w:hAnsi="Arial Narrow" w:cs="Arial"/>
          <w:szCs w:val="18"/>
        </w:rPr>
        <w:t xml:space="preserve">: </w:t>
      </w:r>
      <w:r>
        <w:rPr>
          <w:rFonts w:ascii="Arial Narrow" w:eastAsia="Times New Roman" w:hAnsi="Arial Narrow" w:cs="Arial"/>
          <w:b/>
          <w:bCs/>
          <w:noProof/>
        </w:rPr>
        <w:t>8.37</w:t>
      </w:r>
      <w:r>
        <w:rPr>
          <w:rFonts w:ascii="Arial Narrow" w:eastAsia="Times New Roman" w:hAnsi="Arial Narrow" w:cs="Arial"/>
        </w:rPr>
        <w:t xml:space="preserve"> </w:t>
      </w:r>
      <w:r>
        <w:rPr>
          <w:rFonts w:ascii="Arial Narrow" w:eastAsia="Times New Roman" w:hAnsi="Arial Narrow" w:cs="Arial"/>
          <w:b/>
        </w:rPr>
        <w:t>%</w:t>
      </w:r>
      <w:r>
        <w:rPr>
          <w:rFonts w:ascii="Arial Narrow" w:eastAsia="Times New Roman" w:hAnsi="Arial Narrow" w:cs="Arial"/>
        </w:rPr>
        <w:t xml:space="preserve"> </w:t>
      </w:r>
      <w:r>
        <w:rPr>
          <w:rFonts w:ascii="Arial Narrow" w:eastAsia="Arial Narrow" w:hAnsi="Arial Narrow" w:cs="Arial"/>
          <w:szCs w:val="18"/>
        </w:rPr>
        <w:t>Tasa Efectiva Anual (TEA), la misma que no será modificada unilateralmente por el BANCO.</w:t>
      </w:r>
    </w:p>
    <w:p w14:paraId="0A5FDB11" w14:textId="77777777" w:rsidR="005501DB" w:rsidRDefault="005501DB" w:rsidP="005501DB">
      <w:pPr>
        <w:ind w:left="57" w:right="57"/>
        <w:jc w:val="both"/>
        <w:rPr>
          <w:rFonts w:ascii="Arial Narrow" w:eastAsia="Arial Narrow" w:hAnsi="Arial Narrow" w:cs="Arial"/>
          <w:szCs w:val="18"/>
        </w:rPr>
      </w:pPr>
      <w:r>
        <w:rPr>
          <w:rFonts w:ascii="Arial Narrow" w:eastAsia="Arial Narrow" w:hAnsi="Arial Narrow" w:cs="Arial"/>
          <w:szCs w:val="18"/>
        </w:rPr>
        <w:t xml:space="preserve">Sin perjuicio de lo anterior, el CLIENTE y el BANCO acuerdan: </w:t>
      </w:r>
    </w:p>
    <w:p w14:paraId="1A63CEF4" w14:textId="77777777" w:rsidR="005501DB" w:rsidRDefault="005501DB" w:rsidP="005501DB">
      <w:pPr>
        <w:ind w:left="57" w:right="57"/>
        <w:jc w:val="both"/>
        <w:rPr>
          <w:rFonts w:ascii="Arial Narrow" w:eastAsia="Arial Narrow" w:hAnsi="Arial Narrow" w:cs="Arial"/>
          <w:szCs w:val="18"/>
        </w:rPr>
      </w:pPr>
    </w:p>
    <w:p w14:paraId="02072DD4" w14:textId="77777777" w:rsidR="005501DB" w:rsidRDefault="005501DB" w:rsidP="005501DB">
      <w:pPr>
        <w:numPr>
          <w:ilvl w:val="0"/>
          <w:numId w:val="16"/>
        </w:numPr>
        <w:ind w:right="57"/>
        <w:jc w:val="both"/>
        <w:rPr>
          <w:rFonts w:ascii="Arial Narrow" w:eastAsia="Arial Narrow" w:hAnsi="Arial Narrow" w:cs="Arial"/>
          <w:szCs w:val="18"/>
        </w:rPr>
      </w:pPr>
      <w:r>
        <w:rPr>
          <w:rFonts w:ascii="Arial Narrow" w:eastAsia="Arial Narrow" w:hAnsi="Arial Narrow" w:cs="Arial"/>
          <w:szCs w:val="18"/>
        </w:rPr>
        <w:t>Cuando el Préstamo haya sido reclasificado como un crédito de consumo en virtud de las normas de la Superintendencia de Banca, Seguros y AFP, según lo señalado en el numeral 9.7 de la cláusula novena del Contrato, la TEA aplicable al Préstamo será incrementada en 5% a partir de la siguiente cuota que le corresponda pagar al CLIENTE.</w:t>
      </w:r>
    </w:p>
    <w:p w14:paraId="6875C08E" w14:textId="77777777" w:rsidR="005501DB" w:rsidRDefault="005501DB" w:rsidP="005501DB">
      <w:pPr>
        <w:ind w:left="57" w:right="57"/>
        <w:jc w:val="both"/>
        <w:rPr>
          <w:rFonts w:ascii="Arial Narrow" w:eastAsia="Arial Narrow" w:hAnsi="Arial Narrow" w:cs="Arial"/>
          <w:szCs w:val="18"/>
        </w:rPr>
      </w:pPr>
    </w:p>
    <w:p w14:paraId="0868FDAE" w14:textId="77777777" w:rsidR="005501DB" w:rsidRDefault="005501DB" w:rsidP="005501DB">
      <w:pPr>
        <w:ind w:left="57" w:right="57"/>
        <w:jc w:val="both"/>
        <w:rPr>
          <w:rFonts w:ascii="Arial Narrow" w:hAnsi="Arial Narrow" w:cs="Arial Narrow"/>
          <w:lang w:val="es-ES"/>
        </w:rPr>
      </w:pPr>
      <w:r>
        <w:t>VII.- DE LA TASA DE INTERÉS MORATORIO: 12.51 % efectiva anual o PENALIDAD POR PAGO ATRASADO (CUANDO LEGALMENTE SEA APLICABLE): 6% del valor de la cuota. con un mínimo de S/.25.00 (US$7.50) y un máximo de S/.120.00 (US$36.00). dependiendo de la moneda respectiva del crédito hipotecario.</w:t>
      </w:r>
    </w:p>
    <w:p w14:paraId="3ED8AA84" w14:textId="77777777" w:rsidR="005501DB" w:rsidRDefault="005501DB" w:rsidP="005501DB">
      <w:pPr>
        <w:ind w:left="57" w:right="57"/>
        <w:jc w:val="both"/>
        <w:rPr>
          <w:rFonts w:ascii="Arial Narrow" w:eastAsia="Arial Narrow" w:hAnsi="Arial Narrow" w:cs="Arial"/>
          <w:szCs w:val="18"/>
        </w:rPr>
      </w:pPr>
    </w:p>
    <w:p w14:paraId="19126D89" w14:textId="77777777" w:rsidR="005501DB" w:rsidRDefault="005501DB" w:rsidP="005501DB">
      <w:pPr>
        <w:ind w:left="57" w:right="57"/>
        <w:jc w:val="both"/>
        <w:rPr>
          <w:rFonts w:ascii="Arial Narrow" w:eastAsia="Arial Narrow" w:hAnsi="Arial Narrow" w:cs="Arial"/>
          <w:b/>
          <w:szCs w:val="18"/>
        </w:rPr>
      </w:pPr>
      <w:r>
        <w:rPr>
          <w:rFonts w:ascii="Arial Narrow" w:eastAsia="Arial Narrow" w:hAnsi="Arial Narrow" w:cs="Arial"/>
          <w:b/>
          <w:szCs w:val="18"/>
          <w:u w:val="single"/>
        </w:rPr>
        <w:t>VIII.- DEL SEGURO DE DESGRAVAMEN</w:t>
      </w:r>
      <w:r>
        <w:rPr>
          <w:rFonts w:ascii="Arial Narrow" w:eastAsia="Arial Narrow" w:hAnsi="Arial Narrow" w:cs="Arial"/>
          <w:b/>
          <w:szCs w:val="18"/>
        </w:rPr>
        <w:t>:</w:t>
      </w:r>
    </w:p>
    <w:p w14:paraId="7300E39A" w14:textId="77777777" w:rsidR="005501DB" w:rsidRDefault="005501DB" w:rsidP="005501DB">
      <w:pPr>
        <w:ind w:left="57" w:right="57"/>
        <w:jc w:val="both"/>
        <w:rPr>
          <w:rFonts w:ascii="Arial Narrow" w:eastAsia="Arial Narrow" w:hAnsi="Arial Narrow" w:cs="Arial"/>
          <w:szCs w:val="18"/>
        </w:rPr>
      </w:pPr>
      <w:r>
        <w:rPr>
          <w:rFonts w:ascii="Arial Narrow" w:eastAsia="Arial Narrow" w:hAnsi="Arial Narrow" w:cs="Arial"/>
          <w:szCs w:val="18"/>
        </w:rPr>
        <w:t xml:space="preserve">El CLIENTE designa como únicos asegurados por la póliza de seguro de desgravamen a que se refiere la cláusula novena del Contrato a las siguientes personas: </w:t>
      </w:r>
    </w:p>
    <w:p w14:paraId="04288C0D" w14:textId="77777777" w:rsidR="005501DB" w:rsidRDefault="005501DB" w:rsidP="005501DB">
      <w:pPr>
        <w:ind w:left="57" w:right="57"/>
        <w:jc w:val="both"/>
        <w:rPr>
          <w:rFonts w:ascii="Arial Narrow" w:hAnsi="Arial Narrow" w:cs="Arial"/>
        </w:rPr>
      </w:pPr>
    </w:p>
    <w:p w14:paraId="22918100" w14:textId="77777777" w:rsidR="005501DB" w:rsidRPr="005501DB" w:rsidRDefault="005501DB" w:rsidP="005501DB">
      <w:pPr>
        <w:pStyle w:val="Prrafodelista"/>
        <w:numPr>
          <w:ilvl w:val="0"/>
          <w:numId w:val="15"/>
        </w:numPr>
        <w:ind w:right="57"/>
        <w:rPr>
          <w:rFonts w:ascii="Arial Narrow" w:eastAsia="Arial Narrow" w:hAnsi="Arial Narrow" w:cs="Arial"/>
        </w:rPr>
      </w:pPr>
      <w:bookmarkStart w:id="12" w:name="_Hlk73091392"/>
      <w:r w:rsidRPr="005501DB">
        <w:rPr>
          <w:rFonts w:ascii="Arial Narrow" w:hAnsi="Arial Narrow" w:cs="Arial"/>
        </w:rPr>
        <w:t>Nombre del Asegurado</w:t>
      </w:r>
      <w:r w:rsidRPr="005501DB">
        <w:rPr>
          <w:rFonts w:ascii="Arial Narrow" w:hAnsi="Arial Narrow" w:cs="Arial"/>
        </w:rPr>
        <w:tab/>
        <w:t xml:space="preserve">: </w:t>
      </w:r>
      <w:r w:rsidRPr="005501DB">
        <w:rPr>
          <w:rFonts w:ascii="Arial Narrow" w:hAnsi="Arial Narrow" w:cs="Arial"/>
          <w:noProof/>
        </w:rPr>
        <w:t>JULIO CESAR LABAN RAMIREZ</w:t>
      </w:r>
    </w:p>
    <w:p w14:paraId="430EB245" w14:textId="040DA68F" w:rsidR="005501DB" w:rsidRPr="005501DB" w:rsidRDefault="005501DB" w:rsidP="005501DB">
      <w:pPr>
        <w:pStyle w:val="Prrafodelista"/>
        <w:ind w:left="1068" w:right="57"/>
        <w:rPr>
          <w:rFonts w:ascii="Arial Narrow" w:eastAsia="Arial Narrow" w:hAnsi="Arial Narrow" w:cs="Arial"/>
        </w:rPr>
      </w:pPr>
      <w:r w:rsidRPr="005501DB">
        <w:rPr>
          <w:b/>
          <w:lang w:val="en-US"/>
        </w:rPr>
        <w:t>D.N.I</w:t>
      </w:r>
      <w:r>
        <w:rPr>
          <w:b/>
          <w:lang w:val="en-US"/>
        </w:rPr>
        <w:t>.</w:t>
      </w:r>
      <w:r>
        <w:rPr>
          <w:b/>
          <w:lang w:val="en-US"/>
        </w:rPr>
        <w:tab/>
      </w:r>
      <w:r>
        <w:rPr>
          <w:b/>
          <w:lang w:val="en-US"/>
        </w:rPr>
        <w:tab/>
      </w:r>
      <w:r>
        <w:rPr>
          <w:b/>
          <w:lang w:val="en-US"/>
        </w:rPr>
        <w:tab/>
        <w:t xml:space="preserve">: </w:t>
      </w:r>
      <w:r w:rsidRPr="005501DB">
        <w:rPr>
          <w:rFonts w:ascii="Arial Narrow" w:hAnsi="Arial Narrow" w:cs="Arial"/>
          <w:b/>
          <w:bCs/>
          <w:noProof/>
        </w:rPr>
        <w:t>06046590</w:t>
      </w:r>
    </w:p>
    <w:p w14:paraId="25D9CFAB" w14:textId="77777777" w:rsidR="005501DB" w:rsidRPr="005501DB" w:rsidRDefault="005501DB" w:rsidP="005501DB">
      <w:pPr>
        <w:pStyle w:val="Prrafodelista"/>
        <w:ind w:left="1068" w:right="57"/>
        <w:jc w:val="both"/>
        <w:rPr>
          <w:rFonts w:ascii="Arial Narrow" w:hAnsi="Arial Narrow" w:cs="Arial"/>
          <w:b/>
        </w:rPr>
      </w:pPr>
      <w:r w:rsidRPr="005501DB">
        <w:rPr>
          <w:rFonts w:ascii="Arial Narrow" w:hAnsi="Arial Narrow" w:cs="Arial"/>
        </w:rPr>
        <w:t>Porcentaje asegurado</w:t>
      </w:r>
      <w:r w:rsidRPr="005501DB">
        <w:rPr>
          <w:rFonts w:ascii="Arial Narrow" w:hAnsi="Arial Narrow" w:cs="Arial"/>
        </w:rPr>
        <w:tab/>
        <w:t xml:space="preserve">: </w:t>
      </w:r>
      <w:r w:rsidRPr="005501DB">
        <w:rPr>
          <w:rFonts w:ascii="Arial Narrow" w:hAnsi="Arial Narrow" w:cs="Arial"/>
          <w:b/>
        </w:rPr>
        <w:t>100%</w:t>
      </w:r>
    </w:p>
    <w:bookmarkEnd w:id="12"/>
    <w:p w14:paraId="0E75DA33" w14:textId="30009B5A" w:rsidR="00DD5F9B" w:rsidRDefault="00DD5F9B" w:rsidP="005501DB">
      <w:pPr>
        <w:ind w:left="57" w:right="57"/>
        <w:rPr>
          <w:rFonts w:ascii="Arial Narrow" w:eastAsia="Arial Narrow" w:hAnsi="Arial Narrow" w:cs="Arial Narrow"/>
          <w:sz w:val="22"/>
          <w:szCs w:val="22"/>
        </w:rPr>
      </w:pPr>
    </w:p>
    <w:p w14:paraId="5A4094CB" w14:textId="77777777" w:rsidR="00DD5F9B" w:rsidRDefault="00B516A4">
      <w:pPr>
        <w:ind w:left="57" w:right="57"/>
        <w:jc w:val="both"/>
        <w:rPr>
          <w:rFonts w:ascii="Arial Narrow" w:eastAsia="Arial Narrow" w:hAnsi="Arial Narrow" w:cs="Arial Narrow"/>
        </w:rPr>
      </w:pPr>
      <w:r>
        <w:rPr>
          <w:rFonts w:ascii="Arial Narrow" w:eastAsia="Arial Narrow" w:hAnsi="Arial Narrow" w:cs="Arial Narrow"/>
          <w:b/>
        </w:rPr>
        <w:t>C</w:t>
      </w:r>
      <w:r>
        <w:rPr>
          <w:rFonts w:ascii="Arial Narrow" w:eastAsia="Arial Narrow" w:hAnsi="Arial Narrow" w:cs="Arial Narrow"/>
          <w:b/>
        </w:rPr>
        <w:t>OMISIÓN POR EVALUACIÓN DE PÓLIZA DE SEGURO ENDOSADA:</w:t>
      </w:r>
      <w:r>
        <w:rPr>
          <w:rFonts w:ascii="Arial Narrow" w:eastAsia="Arial Narrow" w:hAnsi="Arial Narrow" w:cs="Arial Narrow"/>
        </w:rPr>
        <w:t xml:space="preserve"> será informada en la hoja resumen cuando la legislación vigente permita su cobro</w:t>
      </w:r>
      <w:r>
        <w:rPr>
          <w:rFonts w:ascii="Arial Narrow" w:eastAsia="Arial Narrow" w:hAnsi="Arial Narrow" w:cs="Arial Narrow"/>
        </w:rPr>
        <w:t>.</w:t>
      </w:r>
    </w:p>
    <w:p w14:paraId="7A990769" w14:textId="77777777" w:rsidR="00DD5F9B" w:rsidRDefault="00DD5F9B">
      <w:pPr>
        <w:ind w:left="57" w:right="57"/>
        <w:jc w:val="both"/>
        <w:rPr>
          <w:rFonts w:ascii="Arial Narrow" w:eastAsia="Arial Narrow" w:hAnsi="Arial Narrow" w:cs="Arial Narrow"/>
        </w:rPr>
      </w:pPr>
    </w:p>
    <w:p w14:paraId="5BBE34EA" w14:textId="77777777" w:rsidR="00DD5F9B" w:rsidRDefault="00B516A4">
      <w:pPr>
        <w:ind w:left="57" w:right="57"/>
        <w:jc w:val="both"/>
        <w:rPr>
          <w:rFonts w:ascii="Arial Narrow" w:eastAsia="Arial Narrow" w:hAnsi="Arial Narrow" w:cs="Arial Narrow"/>
          <w:b/>
        </w:rPr>
      </w:pPr>
      <w:r>
        <w:rPr>
          <w:rFonts w:ascii="Arial Narrow" w:eastAsia="Arial Narrow" w:hAnsi="Arial Narrow" w:cs="Arial Narrow"/>
          <w:b/>
          <w:u w:val="single"/>
        </w:rPr>
        <w:t>IX.- DE LA JURISDICCIÓN APLICABLE</w:t>
      </w:r>
      <w:r>
        <w:rPr>
          <w:rFonts w:ascii="Arial Narrow" w:eastAsia="Arial Narrow" w:hAnsi="Arial Narrow" w:cs="Arial Narrow"/>
          <w:b/>
        </w:rPr>
        <w:t>:</w:t>
      </w:r>
    </w:p>
    <w:p w14:paraId="2B00D2E5" w14:textId="18E88EA1" w:rsidR="00DD5F9B" w:rsidRDefault="00B516A4">
      <w:pPr>
        <w:ind w:left="57" w:right="57"/>
        <w:jc w:val="both"/>
        <w:rPr>
          <w:rFonts w:ascii="Arial Narrow" w:eastAsia="Arial Narrow" w:hAnsi="Arial Narrow" w:cs="Arial Narrow"/>
          <w:b/>
        </w:rPr>
      </w:pPr>
      <w:r>
        <w:rPr>
          <w:rFonts w:ascii="Arial Narrow" w:eastAsia="Arial Narrow" w:hAnsi="Arial Narrow" w:cs="Arial Narrow"/>
        </w:rPr>
        <w:t xml:space="preserve">Las partes se someten en forma expresa a la jurisdicción y competencia de los jueces y tribunales de </w:t>
      </w:r>
      <w:r w:rsidR="005501DB" w:rsidRPr="005501DB">
        <w:rPr>
          <w:rFonts w:ascii="Arial Narrow" w:eastAsia="Arial Narrow" w:hAnsi="Arial Narrow" w:cs="Arial Narrow"/>
          <w:b/>
          <w:bCs/>
        </w:rPr>
        <w:t>LIMA</w:t>
      </w:r>
    </w:p>
    <w:p w14:paraId="59A76585" w14:textId="77777777" w:rsidR="00DD5F9B" w:rsidRDefault="00DD5F9B">
      <w:pPr>
        <w:pBdr>
          <w:top w:val="nil"/>
          <w:left w:val="nil"/>
          <w:bottom w:val="nil"/>
          <w:right w:val="nil"/>
          <w:between w:val="nil"/>
        </w:pBdr>
        <w:jc w:val="both"/>
        <w:rPr>
          <w:rFonts w:ascii="Arial Narrow" w:eastAsia="Arial Narrow" w:hAnsi="Arial Narrow" w:cs="Arial Narrow"/>
          <w:b/>
          <w:i/>
          <w:color w:val="000000"/>
          <w:u w:val="single"/>
          <w:shd w:val="clear" w:color="auto" w:fill="D3D3D3"/>
        </w:rPr>
      </w:pPr>
    </w:p>
    <w:p w14:paraId="05EE805A" w14:textId="77777777" w:rsidR="00DD5F9B" w:rsidRDefault="00B516A4">
      <w:pPr>
        <w:pBdr>
          <w:top w:val="nil"/>
          <w:left w:val="nil"/>
          <w:bottom w:val="nil"/>
          <w:right w:val="nil"/>
          <w:between w:val="nil"/>
        </w:pBdr>
        <w:jc w:val="both"/>
        <w:rPr>
          <w:rFonts w:ascii="Arial Narrow" w:eastAsia="Arial Narrow" w:hAnsi="Arial Narrow" w:cs="Arial Narrow"/>
          <w:b/>
          <w:color w:val="201F1E"/>
        </w:rPr>
      </w:pPr>
      <w:r>
        <w:rPr>
          <w:rFonts w:ascii="Arial Narrow" w:eastAsia="Arial Narrow" w:hAnsi="Arial Narrow" w:cs="Arial Narrow"/>
          <w:b/>
          <w:color w:val="201F1E"/>
          <w:u w:val="single"/>
        </w:rPr>
        <w:t>CLÁUSULA ADICIONAL</w:t>
      </w:r>
      <w:r>
        <w:rPr>
          <w:rFonts w:ascii="Arial Narrow" w:eastAsia="Arial Narrow" w:hAnsi="Arial Narrow" w:cs="Arial Narrow"/>
          <w:b/>
          <w:color w:val="201F1E"/>
        </w:rPr>
        <w:t>:</w:t>
      </w:r>
    </w:p>
    <w:p w14:paraId="29BEB8CA" w14:textId="77777777" w:rsidR="00DD5F9B" w:rsidRDefault="00B516A4">
      <w:pPr>
        <w:pBdr>
          <w:top w:val="nil"/>
          <w:left w:val="nil"/>
          <w:bottom w:val="nil"/>
          <w:right w:val="nil"/>
          <w:between w:val="nil"/>
        </w:pBdr>
        <w:jc w:val="both"/>
        <w:rPr>
          <w:rFonts w:ascii="Arial Narrow" w:eastAsia="Arial Narrow" w:hAnsi="Arial Narrow" w:cs="Arial Narrow"/>
          <w:color w:val="201F1E"/>
        </w:rPr>
      </w:pPr>
      <w:r>
        <w:rPr>
          <w:rFonts w:ascii="Arial Narrow" w:eastAsia="Arial Narrow" w:hAnsi="Arial Narrow" w:cs="Arial Narrow"/>
          <w:color w:val="201F1E"/>
        </w:rPr>
        <w:t>Por la presente cláusula adicional al crédito que se adhiere la presente, el CLIENTE se obliga </w:t>
      </w:r>
      <w:r>
        <w:rPr>
          <w:rFonts w:ascii="Arial Narrow" w:eastAsia="Arial Narrow" w:hAnsi="Arial Narrow" w:cs="Arial Narrow"/>
          <w:b/>
          <w:color w:val="201F1E"/>
          <w:u w:val="single"/>
        </w:rPr>
        <w:t>bajo declaración jurada</w:t>
      </w:r>
      <w:r>
        <w:rPr>
          <w:rFonts w:ascii="Arial Narrow" w:eastAsia="Arial Narrow" w:hAnsi="Arial Narrow" w:cs="Arial Narrow"/>
          <w:color w:val="201F1E"/>
        </w:rPr>
        <w:t> que el pago del crédito lo hará con recursos propios y no con dinero del programa REACTIVA PERÚ, ni de otros programas similares; ni incumpliendo las prohibiciones, restricciones y limitaciones que establezcan las normas legales u operativas de estos prog</w:t>
      </w:r>
      <w:r>
        <w:rPr>
          <w:rFonts w:ascii="Arial Narrow" w:eastAsia="Arial Narrow" w:hAnsi="Arial Narrow" w:cs="Arial Narrow"/>
          <w:color w:val="201F1E"/>
        </w:rPr>
        <w:t>ramas. A manera de ejemplo, el CLIENTE declara bajo juramento que: (i) no prepagará obligaciones financieras vigentes antes de cancelar el(los) préstamo(s) de REACTIVA PERÚ y (</w:t>
      </w:r>
      <w:proofErr w:type="spellStart"/>
      <w:r>
        <w:rPr>
          <w:rFonts w:ascii="Arial Narrow" w:eastAsia="Arial Narrow" w:hAnsi="Arial Narrow" w:cs="Arial Narrow"/>
          <w:color w:val="201F1E"/>
        </w:rPr>
        <w:t>ii</w:t>
      </w:r>
      <w:proofErr w:type="spellEnd"/>
      <w:r>
        <w:rPr>
          <w:rFonts w:ascii="Arial Narrow" w:eastAsia="Arial Narrow" w:hAnsi="Arial Narrow" w:cs="Arial Narrow"/>
          <w:color w:val="201F1E"/>
        </w:rPr>
        <w:t>) no distribuirá dividendos ni aprobará y/o reparto de utilidades (salvo por e</w:t>
      </w:r>
      <w:r>
        <w:rPr>
          <w:rFonts w:ascii="Arial Narrow" w:eastAsia="Arial Narrow" w:hAnsi="Arial Narrow" w:cs="Arial Narrow"/>
          <w:color w:val="201F1E"/>
        </w:rPr>
        <w:t xml:space="preserve">l monto y/o porcentaje correspondiente a la participación en las utilidades de los trabajadores) durante la vigencia </w:t>
      </w:r>
      <w:proofErr w:type="spellStart"/>
      <w:r>
        <w:rPr>
          <w:rFonts w:ascii="Arial Narrow" w:eastAsia="Arial Narrow" w:hAnsi="Arial Narrow" w:cs="Arial Narrow"/>
          <w:color w:val="201F1E"/>
        </w:rPr>
        <w:t>de el</w:t>
      </w:r>
      <w:proofErr w:type="spellEnd"/>
      <w:r>
        <w:rPr>
          <w:rFonts w:ascii="Arial Narrow" w:eastAsia="Arial Narrow" w:hAnsi="Arial Narrow" w:cs="Arial Narrow"/>
          <w:color w:val="201F1E"/>
        </w:rPr>
        <w:t xml:space="preserve">(los) préstamo(s) de REACTIVA PERÚ, y menos no utilizará dicho flujo para pagar el crédito hipotecario. El CLIENTE declara que conoce </w:t>
      </w:r>
      <w:r>
        <w:rPr>
          <w:rFonts w:ascii="Arial Narrow" w:eastAsia="Arial Narrow" w:hAnsi="Arial Narrow" w:cs="Arial Narrow"/>
          <w:color w:val="201F1E"/>
        </w:rPr>
        <w:t xml:space="preserve">los efectos legales (civiles, penales y otros) de realizar una declaración jurada y no cumplir con ella. Asimismo, el CLIENTE declara por la presente que el incumplimiento a esta declaración jurada dará la facultad a el BANCO a precluir plazos del crédito </w:t>
      </w:r>
      <w:r>
        <w:rPr>
          <w:rFonts w:ascii="Arial Narrow" w:eastAsia="Arial Narrow" w:hAnsi="Arial Narrow" w:cs="Arial Narrow"/>
          <w:color w:val="201F1E"/>
        </w:rPr>
        <w:t xml:space="preserve">o créditos que adeude el CLIENTE al BANCO, pudiendo exigir el cobro total de estos, pactando el CLIENTE y el BANCO como obligación garantizada por la hipoteca/garantía mobiliaria que se constituye por el presente crédito a el(los) préstamo(s) del programa </w:t>
      </w:r>
      <w:r>
        <w:rPr>
          <w:rFonts w:ascii="Arial Narrow" w:eastAsia="Arial Narrow" w:hAnsi="Arial Narrow" w:cs="Arial Narrow"/>
          <w:color w:val="201F1E"/>
        </w:rPr>
        <w:t>REACTIVA PERÚ o de programas similares.</w:t>
      </w:r>
    </w:p>
    <w:p w14:paraId="14C3EAC9" w14:textId="77777777" w:rsidR="00DD5F9B" w:rsidRDefault="00DD5F9B">
      <w:pPr>
        <w:pBdr>
          <w:top w:val="nil"/>
          <w:left w:val="nil"/>
          <w:bottom w:val="nil"/>
          <w:right w:val="nil"/>
          <w:between w:val="nil"/>
        </w:pBdr>
        <w:jc w:val="both"/>
        <w:rPr>
          <w:rFonts w:ascii="Arial Narrow" w:eastAsia="Arial Narrow" w:hAnsi="Arial Narrow" w:cs="Arial Narrow"/>
          <w:color w:val="201F1E"/>
        </w:rPr>
      </w:pPr>
    </w:p>
    <w:p w14:paraId="3B12ECD9" w14:textId="77777777" w:rsidR="00DD5F9B" w:rsidRDefault="00B516A4">
      <w:pPr>
        <w:pBdr>
          <w:top w:val="nil"/>
          <w:left w:val="nil"/>
          <w:bottom w:val="nil"/>
          <w:right w:val="nil"/>
          <w:between w:val="nil"/>
        </w:pBdr>
        <w:jc w:val="both"/>
        <w:rPr>
          <w:rFonts w:ascii="Arial Narrow" w:eastAsia="Arial Narrow" w:hAnsi="Arial Narrow" w:cs="Arial Narrow"/>
          <w:color w:val="201F1E"/>
        </w:rPr>
      </w:pPr>
      <w:r>
        <w:rPr>
          <w:rFonts w:ascii="Arial Narrow" w:eastAsia="Arial Narrow" w:hAnsi="Arial Narrow" w:cs="Arial Narrow"/>
          <w:b/>
          <w:color w:val="000000"/>
          <w:u w:val="single"/>
        </w:rPr>
        <w:t>CLÁUSULA ADICIONAL</w:t>
      </w:r>
      <w:r>
        <w:rPr>
          <w:rFonts w:ascii="Arial Narrow" w:eastAsia="Arial Narrow" w:hAnsi="Arial Narrow" w:cs="Arial Narrow"/>
          <w:b/>
          <w:color w:val="000000"/>
        </w:rPr>
        <w:t>:</w:t>
      </w:r>
    </w:p>
    <w:p w14:paraId="601513C7" w14:textId="41EC7B16" w:rsidR="00DD5F9B" w:rsidRDefault="00B516A4">
      <w:pPr>
        <w:ind w:right="57"/>
        <w:jc w:val="both"/>
        <w:rPr>
          <w:rFonts w:ascii="Arial Narrow" w:eastAsia="Arial Narrow" w:hAnsi="Arial Narrow" w:cs="Arial Narrow"/>
          <w:color w:val="000000"/>
        </w:rPr>
      </w:pPr>
      <w:bookmarkStart w:id="13" w:name="_heading=h.lnxbz9" w:colFirst="0" w:colLast="0"/>
      <w:bookmarkEnd w:id="13"/>
      <w:r>
        <w:rPr>
          <w:rFonts w:ascii="Arial Narrow" w:eastAsia="Arial Narrow" w:hAnsi="Arial Narrow" w:cs="Arial Narrow"/>
          <w:color w:val="000000"/>
        </w:rPr>
        <w:lastRenderedPageBreak/>
        <w:t>Por la presente cláusula adicional EL CLIENTE declara que con su firma en la presente escritura pública </w:t>
      </w:r>
      <w:r>
        <w:rPr>
          <w:rFonts w:ascii="Arial Narrow" w:eastAsia="Arial Narrow" w:hAnsi="Arial Narrow" w:cs="Arial Narrow"/>
          <w:b/>
          <w:color w:val="000000"/>
          <w:u w:val="single"/>
        </w:rPr>
        <w:t>reconoce y ratifica la suscripción electrónica de</w:t>
      </w:r>
      <w:r>
        <w:rPr>
          <w:rFonts w:ascii="Arial Narrow" w:eastAsia="Arial Narrow" w:hAnsi="Arial Narrow" w:cs="Arial Narrow"/>
          <w:color w:val="000000"/>
        </w:rPr>
        <w:t xml:space="preserve"> la "Solicitud de Crédito Hipotecario/con </w:t>
      </w:r>
      <w:r>
        <w:rPr>
          <w:rFonts w:ascii="Arial Narrow" w:eastAsia="Arial Narrow" w:hAnsi="Arial Narrow" w:cs="Arial Narrow"/>
          <w:color w:val="000000"/>
        </w:rPr>
        <w:t xml:space="preserve">Garantía Hipotecaria”, “Solicitud de Seguro de Desgravamen” y “Solicitud de Seguro </w:t>
      </w:r>
      <w:r>
        <w:rPr>
          <w:rFonts w:ascii="Arial Narrow" w:eastAsia="Arial Narrow" w:hAnsi="Arial Narrow" w:cs="Arial Narrow"/>
          <w:color w:val="171717"/>
        </w:rPr>
        <w:t>de Inmueble”, "Declaración Jurada Hipotecaria”, “Declaración de Salud”, “Carta de sustentación de pagos”, “Declaración Jurada de Ingresos no sustentados”, “carta de solicitu</w:t>
      </w:r>
      <w:r>
        <w:rPr>
          <w:rFonts w:ascii="Arial Narrow" w:eastAsia="Arial Narrow" w:hAnsi="Arial Narrow" w:cs="Arial Narrow"/>
          <w:color w:val="171717"/>
        </w:rPr>
        <w:t xml:space="preserve">d de abono en cuenta recaudadora” (en caso sea plan ahorro), la "Hoja Resumen del </w:t>
      </w:r>
      <w:proofErr w:type="spellStart"/>
      <w:r>
        <w:rPr>
          <w:rFonts w:ascii="Arial Narrow" w:eastAsia="Arial Narrow" w:hAnsi="Arial Narrow" w:cs="Arial Narrow"/>
          <w:color w:val="171717"/>
        </w:rPr>
        <w:t>Subprestatario</w:t>
      </w:r>
      <w:proofErr w:type="spellEnd"/>
      <w:r>
        <w:rPr>
          <w:rFonts w:ascii="Arial Narrow" w:eastAsia="Arial Narrow" w:hAnsi="Arial Narrow" w:cs="Arial Narrow"/>
          <w:color w:val="171717"/>
        </w:rPr>
        <w:t xml:space="preserve">” (en caso sea un crédito </w:t>
      </w:r>
      <w:proofErr w:type="spellStart"/>
      <w:r>
        <w:rPr>
          <w:rFonts w:ascii="Arial Narrow" w:eastAsia="Arial Narrow" w:hAnsi="Arial Narrow" w:cs="Arial Narrow"/>
          <w:color w:val="171717"/>
        </w:rPr>
        <w:t>Mivivienda</w:t>
      </w:r>
      <w:proofErr w:type="spellEnd"/>
      <w:r>
        <w:rPr>
          <w:rFonts w:ascii="Arial Narrow" w:eastAsia="Arial Narrow" w:hAnsi="Arial Narrow" w:cs="Arial Narrow"/>
          <w:color w:val="171717"/>
        </w:rPr>
        <w:t>), las “Solicitudes de disposición de 25% de AFP”, y otros documentos dirigidas al Banco y a la AFP (en caso una parte de la</w:t>
      </w:r>
      <w:r>
        <w:rPr>
          <w:rFonts w:ascii="Arial Narrow" w:eastAsia="Arial Narrow" w:hAnsi="Arial Narrow" w:cs="Arial Narrow"/>
          <w:color w:val="171717"/>
        </w:rPr>
        <w:t xml:space="preserve"> cuota inicial vaya a ser pagada con el 25% de AFP), y otros documentos/información/declaraciones para la operación de crédito hipotecario;</w:t>
      </w:r>
      <w:r>
        <w:rPr>
          <w:rFonts w:ascii="Arial Narrow" w:eastAsia="Arial Narrow" w:hAnsi="Arial Narrow" w:cs="Arial Narrow"/>
          <w:color w:val="000000"/>
        </w:rPr>
        <w:t xml:space="preserve"> las cuales fueron remitidas/suscritas por EL CLIENTE vía el mail</w:t>
      </w:r>
      <w:r>
        <w:rPr>
          <w:rFonts w:ascii="Arial Narrow" w:eastAsia="Arial Narrow" w:hAnsi="Arial Narrow" w:cs="Arial Narrow"/>
          <w:b/>
        </w:rPr>
        <w:t xml:space="preserve"> </w:t>
      </w:r>
      <w:r w:rsidR="00B3437A" w:rsidRPr="00B3437A">
        <w:rPr>
          <w:rFonts w:ascii="Arial Narrow" w:eastAsia="Arial Narrow" w:hAnsi="Arial Narrow" w:cs="Arial Narrow"/>
        </w:rPr>
        <w:t>LABANRAMIREZJULIOCESAR@GMAIL.COM</w:t>
      </w:r>
      <w:r>
        <w:rPr>
          <w:rFonts w:ascii="Arial Narrow" w:eastAsia="Arial Narrow" w:hAnsi="Arial Narrow" w:cs="Arial Narrow"/>
          <w:color w:val="000000"/>
        </w:rPr>
        <w:t>, el cual reconoce de su dominio y uso.</w:t>
      </w:r>
    </w:p>
    <w:p w14:paraId="23A4960E" w14:textId="77777777" w:rsidR="00DD5F9B" w:rsidRDefault="00DD5F9B">
      <w:pPr>
        <w:ind w:left="57" w:right="57"/>
        <w:jc w:val="both"/>
        <w:rPr>
          <w:rFonts w:ascii="Arial Narrow" w:eastAsia="Arial Narrow" w:hAnsi="Arial Narrow" w:cs="Arial Narrow"/>
          <w:b/>
          <w:u w:val="single"/>
        </w:rPr>
      </w:pPr>
    </w:p>
    <w:p w14:paraId="7C1D6BFA" w14:textId="77777777" w:rsidR="00DD5F9B" w:rsidRDefault="00B516A4">
      <w:pPr>
        <w:ind w:right="57"/>
        <w:jc w:val="both"/>
        <w:rPr>
          <w:rFonts w:ascii="Arial Narrow" w:eastAsia="Arial Narrow" w:hAnsi="Arial Narrow" w:cs="Arial Narrow"/>
        </w:rPr>
      </w:pPr>
      <w:bookmarkStart w:id="14" w:name="_heading=h.35nkun2" w:colFirst="0" w:colLast="0"/>
      <w:bookmarkEnd w:id="14"/>
      <w:r>
        <w:rPr>
          <w:rFonts w:ascii="Arial Narrow" w:eastAsia="Arial Narrow" w:hAnsi="Arial Narrow" w:cs="Arial Narrow"/>
          <w:b/>
          <w:u w:val="single"/>
        </w:rPr>
        <w:t>CLAUSULA ADICIONAL: CONDICIONES NO APLICABLES AL CONTRATO DE CRÉDITO HIPOTECARIO</w:t>
      </w:r>
      <w:r>
        <w:rPr>
          <w:rFonts w:ascii="Arial Narrow" w:eastAsia="Arial Narrow" w:hAnsi="Arial Narrow" w:cs="Arial Narrow"/>
        </w:rPr>
        <w:t>:</w:t>
      </w:r>
    </w:p>
    <w:p w14:paraId="0FC44E4F" w14:textId="77777777" w:rsidR="00DD5F9B" w:rsidRDefault="00B516A4">
      <w:pPr>
        <w:ind w:left="57" w:right="57"/>
        <w:jc w:val="both"/>
        <w:rPr>
          <w:rFonts w:ascii="Arial Narrow" w:eastAsia="Arial Narrow" w:hAnsi="Arial Narrow" w:cs="Arial Narrow"/>
        </w:rPr>
      </w:pPr>
      <w:r>
        <w:rPr>
          <w:rFonts w:ascii="Arial Narrow" w:eastAsia="Arial Narrow" w:hAnsi="Arial Narrow" w:cs="Arial Narrow"/>
        </w:rPr>
        <w:t>No son aplicables a este Contrato, cláusulas y/o numerales siguientes:</w:t>
      </w:r>
    </w:p>
    <w:p w14:paraId="78FCE32B" w14:textId="77777777" w:rsidR="00DD5F9B" w:rsidRDefault="00DD5F9B">
      <w:pPr>
        <w:ind w:left="57" w:right="57"/>
        <w:jc w:val="both"/>
        <w:rPr>
          <w:rFonts w:ascii="Arial Narrow" w:eastAsia="Arial Narrow" w:hAnsi="Arial Narrow" w:cs="Arial Narrow"/>
        </w:rPr>
      </w:pPr>
    </w:p>
    <w:p w14:paraId="274A0C55" w14:textId="77777777" w:rsidR="00DD5F9B" w:rsidRDefault="00B516A4">
      <w:pPr>
        <w:numPr>
          <w:ilvl w:val="0"/>
          <w:numId w:val="11"/>
        </w:numPr>
        <w:ind w:right="57"/>
        <w:jc w:val="both"/>
        <w:rPr>
          <w:rFonts w:ascii="Arial Narrow" w:eastAsia="Arial Narrow" w:hAnsi="Arial Narrow" w:cs="Arial Narrow"/>
          <w:b/>
        </w:rPr>
      </w:pPr>
      <w:bookmarkStart w:id="15" w:name="_heading=h.1ksv4uv" w:colFirst="0" w:colLast="0"/>
      <w:bookmarkEnd w:id="15"/>
      <w:r>
        <w:rPr>
          <w:rFonts w:ascii="Arial Narrow" w:eastAsia="Arial Narrow" w:hAnsi="Arial Narrow" w:cs="Arial Narrow"/>
          <w:b/>
        </w:rPr>
        <w:t>DÉCIMA SÉPTIMA: INTERVENCIÓN DEL CÓNYUGE (O CONVIVIENTE)</w:t>
      </w:r>
    </w:p>
    <w:p w14:paraId="5EC7E8FA" w14:textId="77777777" w:rsidR="00DD5F9B" w:rsidRDefault="00B516A4">
      <w:pPr>
        <w:numPr>
          <w:ilvl w:val="0"/>
          <w:numId w:val="11"/>
        </w:numPr>
        <w:ind w:right="57"/>
        <w:jc w:val="both"/>
        <w:rPr>
          <w:rFonts w:ascii="Arial Narrow" w:eastAsia="Arial Narrow" w:hAnsi="Arial Narrow" w:cs="Arial Narrow"/>
          <w:b/>
          <w:color w:val="000000"/>
        </w:rPr>
      </w:pPr>
      <w:r>
        <w:rPr>
          <w:rFonts w:ascii="Arial Narrow" w:eastAsia="Arial Narrow" w:hAnsi="Arial Narrow" w:cs="Arial Narrow"/>
          <w:b/>
          <w:color w:val="000000"/>
        </w:rPr>
        <w:t>NUMERAL V DEL PRESTAMO: ITEM 7 DEL ANEXO</w:t>
      </w:r>
    </w:p>
    <w:p w14:paraId="36419F54" w14:textId="77777777" w:rsidR="00DD5F9B" w:rsidRDefault="00DD5F9B">
      <w:pPr>
        <w:ind w:left="57" w:right="57"/>
        <w:jc w:val="both"/>
        <w:rPr>
          <w:rFonts w:ascii="Arial Narrow" w:eastAsia="Arial Narrow" w:hAnsi="Arial Narrow" w:cs="Arial Narrow"/>
          <w:b/>
          <w:u w:val="single"/>
        </w:rPr>
      </w:pPr>
    </w:p>
    <w:p w14:paraId="718A29FA" w14:textId="77777777" w:rsidR="005501DB" w:rsidRPr="005501DB" w:rsidRDefault="005501DB" w:rsidP="005501DB">
      <w:pPr>
        <w:ind w:right="57"/>
        <w:jc w:val="both"/>
        <w:rPr>
          <w:rFonts w:ascii="Arial Narrow" w:hAnsi="Arial Narrow" w:cs="Arial"/>
          <w:b/>
          <w:bCs/>
        </w:rPr>
      </w:pPr>
      <w:r w:rsidRPr="005501DB">
        <w:rPr>
          <w:rFonts w:ascii="Arial Narrow" w:eastAsia="Times New Roman" w:hAnsi="Arial Narrow" w:cs="Arial"/>
          <w:b/>
          <w:bCs/>
          <w:noProof/>
        </w:rPr>
        <w:t>Lima</w:t>
      </w:r>
      <w:r w:rsidRPr="005501DB">
        <w:rPr>
          <w:rFonts w:ascii="Arial Narrow" w:eastAsia="Times New Roman" w:hAnsi="Arial Narrow" w:cs="Arial"/>
          <w:b/>
          <w:bCs/>
        </w:rPr>
        <w:t xml:space="preserve">, </w:t>
      </w:r>
      <w:r w:rsidRPr="005501DB">
        <w:rPr>
          <w:rFonts w:ascii="Arial Narrow" w:eastAsia="Times New Roman" w:hAnsi="Arial Narrow" w:cs="Arial"/>
          <w:b/>
          <w:bCs/>
          <w:noProof/>
        </w:rPr>
        <w:t>24</w:t>
      </w:r>
      <w:r w:rsidRPr="005501DB">
        <w:rPr>
          <w:rFonts w:ascii="Arial Narrow" w:eastAsia="Times New Roman" w:hAnsi="Arial Narrow" w:cs="Arial"/>
          <w:b/>
          <w:bCs/>
        </w:rPr>
        <w:t xml:space="preserve"> de </w:t>
      </w:r>
      <w:r w:rsidRPr="005501DB">
        <w:rPr>
          <w:rFonts w:ascii="Arial Narrow" w:eastAsia="Times New Roman" w:hAnsi="Arial Narrow" w:cs="Arial"/>
          <w:b/>
          <w:bCs/>
          <w:noProof/>
        </w:rPr>
        <w:t>junio</w:t>
      </w:r>
      <w:r w:rsidRPr="005501DB">
        <w:rPr>
          <w:rFonts w:ascii="Arial Narrow" w:eastAsia="Times New Roman" w:hAnsi="Arial Narrow" w:cs="Arial"/>
          <w:b/>
          <w:bCs/>
        </w:rPr>
        <w:t xml:space="preserve"> de </w:t>
      </w:r>
      <w:r w:rsidRPr="005501DB">
        <w:rPr>
          <w:rFonts w:ascii="Arial Narrow" w:eastAsia="Times New Roman" w:hAnsi="Arial Narrow" w:cs="Arial"/>
          <w:b/>
          <w:bCs/>
          <w:noProof/>
        </w:rPr>
        <w:t>2022</w:t>
      </w:r>
      <w:r w:rsidRPr="005501DB">
        <w:rPr>
          <w:rFonts w:ascii="Arial Narrow" w:eastAsia="Times New Roman" w:hAnsi="Arial Narrow" w:cs="Arial"/>
          <w:b/>
          <w:bCs/>
        </w:rPr>
        <w:t>.</w:t>
      </w:r>
    </w:p>
    <w:p w14:paraId="0D82D551" w14:textId="77777777" w:rsidR="007641FF" w:rsidRDefault="007641FF" w:rsidP="007641FF">
      <w:pPr>
        <w:ind w:left="57" w:right="57"/>
        <w:jc w:val="center"/>
        <w:rPr>
          <w:rFonts w:ascii="Arial Narrow" w:hAnsi="Arial Narrow" w:cs="Arial"/>
        </w:rPr>
      </w:pPr>
    </w:p>
    <w:p w14:paraId="6F3E2FF5" w14:textId="77777777" w:rsidR="007641FF" w:rsidRDefault="007641FF" w:rsidP="007641FF">
      <w:pPr>
        <w:ind w:left="57" w:right="57"/>
        <w:jc w:val="center"/>
        <w:rPr>
          <w:rFonts w:ascii="Arial Narrow" w:hAnsi="Arial Narrow" w:cs="Arial"/>
        </w:rPr>
      </w:pPr>
      <w:r w:rsidRPr="00E35015">
        <w:rPr>
          <w:rFonts w:ascii="Century Gothic" w:eastAsia="Arial" w:hAnsi="Century Gothic" w:cstheme="minorHAnsi"/>
          <w:noProof/>
          <w:color w:val="000000"/>
          <w:sz w:val="20"/>
          <w:szCs w:val="20"/>
        </w:rPr>
        <w:drawing>
          <wp:inline distT="0" distB="0" distL="0" distR="0" wp14:anchorId="5ADB1E13" wp14:editId="231DA2EF">
            <wp:extent cx="1485900" cy="928688"/>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3759" cy="933600"/>
                    </a:xfrm>
                    <a:prstGeom prst="rect">
                      <a:avLst/>
                    </a:prstGeom>
                  </pic:spPr>
                </pic:pic>
              </a:graphicData>
            </a:graphic>
          </wp:inline>
        </w:drawing>
      </w:r>
    </w:p>
    <w:p w14:paraId="3FC2B84C" w14:textId="77777777" w:rsidR="007641FF" w:rsidRPr="005501DB" w:rsidRDefault="007641FF" w:rsidP="007641FF">
      <w:pPr>
        <w:ind w:right="57"/>
        <w:jc w:val="center"/>
        <w:rPr>
          <w:rFonts w:ascii="Arial Narrow" w:hAnsi="Arial Narrow" w:cs="Arial"/>
        </w:rPr>
      </w:pPr>
      <w:r w:rsidRPr="005501DB">
        <w:rPr>
          <w:rFonts w:ascii="Arial Narrow" w:eastAsia="Times New Roman" w:hAnsi="Arial Narrow" w:cs="Arial"/>
          <w:noProof/>
        </w:rPr>
        <w:t>JULIO CESAR LABAN RAMIREZ</w:t>
      </w:r>
    </w:p>
    <w:p w14:paraId="2C2523D6" w14:textId="77777777" w:rsidR="007641FF" w:rsidRDefault="007641FF" w:rsidP="007641FF">
      <w:pPr>
        <w:ind w:right="57"/>
        <w:jc w:val="center"/>
        <w:rPr>
          <w:rFonts w:ascii="Arial Narrow" w:hAnsi="Arial Narrow" w:cs="Arial"/>
          <w:b/>
        </w:rPr>
      </w:pPr>
      <w:r>
        <w:rPr>
          <w:rFonts w:ascii="Arial Narrow" w:eastAsia="Times New Roman" w:hAnsi="Arial Narrow" w:cs="Arial"/>
          <w:b/>
        </w:rPr>
        <w:t>CLIENTE</w:t>
      </w:r>
    </w:p>
    <w:p w14:paraId="27DC959F" w14:textId="77777777" w:rsidR="007641FF" w:rsidRPr="005501DB" w:rsidRDefault="007641FF" w:rsidP="007641FF">
      <w:pPr>
        <w:ind w:left="57" w:right="57"/>
        <w:jc w:val="center"/>
        <w:rPr>
          <w:rFonts w:ascii="Arial Narrow" w:hAnsi="Arial Narrow" w:cs="Arial"/>
          <w:bCs/>
        </w:rPr>
      </w:pPr>
    </w:p>
    <w:p w14:paraId="5464B62C" w14:textId="77777777" w:rsidR="007641FF" w:rsidRPr="005770D9" w:rsidRDefault="007641FF" w:rsidP="007641FF">
      <w:pPr>
        <w:ind w:firstLine="708"/>
        <w:jc w:val="both"/>
        <w:rPr>
          <w:rFonts w:ascii="Arial Narrow" w:hAnsi="Arial Narrow"/>
          <w:b/>
          <w:bCs/>
          <w:color w:val="000000"/>
          <w:lang w:val="es-ES"/>
        </w:rPr>
      </w:pPr>
      <w:r w:rsidRPr="005770D9">
        <w:rPr>
          <w:rFonts w:ascii="Arial Narrow" w:hAnsi="Arial Narrow"/>
          <w:b/>
          <w:noProof/>
          <w:color w:val="000000"/>
        </w:rPr>
        <w:drawing>
          <wp:inline distT="0" distB="0" distL="0" distR="0" wp14:anchorId="4300711B" wp14:editId="03000130">
            <wp:extent cx="704677" cy="1812293"/>
            <wp:effectExtent l="0" t="1587" r="0" b="0"/>
            <wp:docPr id="6" name="Google Shape;82;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82;p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08618" cy="1822427"/>
                    </a:xfrm>
                    <a:prstGeom prst="rect">
                      <a:avLst/>
                    </a:prstGeom>
                    <a:noFill/>
                    <a:ln>
                      <a:noFill/>
                    </a:ln>
                  </pic:spPr>
                </pic:pic>
              </a:graphicData>
            </a:graphic>
          </wp:inline>
        </w:drawing>
      </w:r>
      <w:r w:rsidRPr="005770D9">
        <w:rPr>
          <w:rFonts w:ascii="Arial Narrow" w:hAnsi="Arial Narrow"/>
          <w:b/>
          <w:bCs/>
          <w:color w:val="000000"/>
          <w:lang w:val="es-ES"/>
        </w:rPr>
        <w:tab/>
      </w:r>
      <w:r w:rsidRPr="005770D9">
        <w:rPr>
          <w:rFonts w:ascii="Arial Narrow" w:hAnsi="Arial Narrow"/>
          <w:b/>
          <w:bCs/>
          <w:color w:val="000000"/>
          <w:lang w:val="es-ES"/>
        </w:rPr>
        <w:tab/>
      </w:r>
      <w:r>
        <w:rPr>
          <w:rFonts w:cs="Calibri"/>
          <w:noProof/>
          <w:color w:val="000000"/>
          <w:sz w:val="20"/>
          <w:szCs w:val="20"/>
          <w:bdr w:val="none" w:sz="0" w:space="0" w:color="auto" w:frame="1"/>
        </w:rPr>
        <w:drawing>
          <wp:inline distT="0" distB="0" distL="0" distR="0" wp14:anchorId="323A42E3" wp14:editId="0024DE01">
            <wp:extent cx="1380317" cy="723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5095" cy="731650"/>
                    </a:xfrm>
                    <a:prstGeom prst="rect">
                      <a:avLst/>
                    </a:prstGeom>
                    <a:noFill/>
                    <a:ln>
                      <a:noFill/>
                    </a:ln>
                  </pic:spPr>
                </pic:pic>
              </a:graphicData>
            </a:graphic>
          </wp:inline>
        </w:drawing>
      </w:r>
    </w:p>
    <w:p w14:paraId="36ADA5C7" w14:textId="77777777" w:rsidR="007641FF" w:rsidRPr="005770D9" w:rsidRDefault="007641FF" w:rsidP="007641FF">
      <w:pPr>
        <w:jc w:val="center"/>
        <w:rPr>
          <w:rFonts w:ascii="Arial Narrow" w:hAnsi="Arial Narrow"/>
          <w:b/>
          <w:bCs/>
          <w:color w:val="000000"/>
          <w:u w:val="single"/>
          <w:lang w:val="es-ES"/>
        </w:rPr>
      </w:pPr>
      <w:r w:rsidRPr="005770D9">
        <w:rPr>
          <w:rFonts w:ascii="Arial Narrow" w:eastAsia="Times New Roman" w:hAnsi="Arial Narrow" w:cs="Arial"/>
          <w:lang w:val="es-ES"/>
        </w:rPr>
        <w:t>ROSA MILAGROS ORMEÑO LLANCARI</w:t>
      </w:r>
      <w:r w:rsidRPr="005770D9">
        <w:rPr>
          <w:rFonts w:ascii="Arial Narrow" w:eastAsia="Times New Roman" w:hAnsi="Arial Narrow" w:cs="Arial"/>
          <w:lang w:val="es-ES"/>
        </w:rPr>
        <w:tab/>
      </w:r>
      <w:r>
        <w:rPr>
          <w:rFonts w:ascii="Arial Narrow" w:hAnsi="Arial Narrow"/>
          <w:color w:val="000000"/>
        </w:rPr>
        <w:t>VANESSA JESUS CURAY CONTRERAS</w:t>
      </w:r>
    </w:p>
    <w:p w14:paraId="3EBD9D6F" w14:textId="77777777" w:rsidR="007641FF" w:rsidRPr="005770D9" w:rsidRDefault="007641FF" w:rsidP="007641FF">
      <w:pPr>
        <w:pStyle w:val="NormalWeb"/>
        <w:tabs>
          <w:tab w:val="left" w:pos="2753"/>
        </w:tabs>
        <w:spacing w:before="0" w:beforeAutospacing="0" w:after="0" w:afterAutospacing="0"/>
        <w:jc w:val="center"/>
        <w:rPr>
          <w:rFonts w:ascii="Arial Narrow" w:hAnsi="Arial Narrow" w:cs="Arial"/>
          <w:b/>
        </w:rPr>
      </w:pPr>
      <w:r w:rsidRPr="005770D9">
        <w:rPr>
          <w:rFonts w:ascii="Arial Narrow" w:hAnsi="Arial Narrow" w:cs="Arial"/>
          <w:b/>
        </w:rPr>
        <w:t>BANCO DE CRÉDITO DEL PERÚ</w:t>
      </w:r>
    </w:p>
    <w:p w14:paraId="0B4D7282" w14:textId="77777777" w:rsidR="007641FF" w:rsidRPr="005770D9" w:rsidRDefault="007641FF" w:rsidP="007641FF">
      <w:pPr>
        <w:jc w:val="both"/>
        <w:rPr>
          <w:rFonts w:ascii="Arial Narrow" w:hAnsi="Arial Narrow"/>
          <w:b/>
          <w:bCs/>
          <w:color w:val="000000"/>
          <w:u w:val="single"/>
          <w:lang w:val="es-ES"/>
        </w:rPr>
      </w:pPr>
    </w:p>
    <w:p w14:paraId="352EAE22" w14:textId="77777777" w:rsidR="007641FF" w:rsidRPr="005770D9" w:rsidRDefault="007641FF" w:rsidP="007641FF">
      <w:pPr>
        <w:jc w:val="both"/>
        <w:rPr>
          <w:rFonts w:ascii="Arial Narrow" w:hAnsi="Arial Narrow"/>
          <w:b/>
          <w:bCs/>
          <w:color w:val="000000"/>
          <w:u w:val="single"/>
          <w:lang w:val="es-ES"/>
        </w:rPr>
      </w:pPr>
      <w:r w:rsidRPr="005770D9">
        <w:rPr>
          <w:rFonts w:ascii="Arial Narrow" w:hAnsi="Arial Narrow"/>
          <w:noProof/>
        </w:rPr>
        <w:drawing>
          <wp:inline distT="0" distB="0" distL="0" distR="0" wp14:anchorId="2165872F" wp14:editId="4EFFE01B">
            <wp:extent cx="1547530" cy="1085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0927" cy="1088234"/>
                    </a:xfrm>
                    <a:prstGeom prst="rect">
                      <a:avLst/>
                    </a:prstGeom>
                    <a:noFill/>
                    <a:ln>
                      <a:noFill/>
                    </a:ln>
                  </pic:spPr>
                </pic:pic>
              </a:graphicData>
            </a:graphic>
          </wp:inline>
        </w:drawing>
      </w:r>
    </w:p>
    <w:p w14:paraId="53F4A11C" w14:textId="77777777" w:rsidR="005501DB" w:rsidRPr="005770D9" w:rsidRDefault="005501DB" w:rsidP="005501DB">
      <w:pPr>
        <w:rPr>
          <w:rFonts w:ascii="Arial Narrow" w:hAnsi="Arial Narrow"/>
          <w:b/>
          <w:bCs/>
        </w:rPr>
      </w:pPr>
      <w:r w:rsidRPr="005770D9">
        <w:rPr>
          <w:rFonts w:ascii="Arial Narrow" w:hAnsi="Arial Narrow"/>
          <w:b/>
          <w:bCs/>
        </w:rPr>
        <w:t>______________________________</w:t>
      </w:r>
    </w:p>
    <w:p w14:paraId="6AD5894F" w14:textId="77777777" w:rsidR="005501DB" w:rsidRPr="005770D9" w:rsidRDefault="005501DB" w:rsidP="005501DB">
      <w:pPr>
        <w:rPr>
          <w:rFonts w:ascii="Arial Narrow" w:hAnsi="Arial Narrow"/>
          <w:b/>
          <w:bCs/>
          <w:lang w:val="es-ES"/>
        </w:rPr>
      </w:pPr>
      <w:r w:rsidRPr="005770D9">
        <w:rPr>
          <w:rFonts w:ascii="Arial Narrow" w:hAnsi="Arial Narrow"/>
          <w:b/>
          <w:bCs/>
          <w:lang w:val="es-ES"/>
        </w:rPr>
        <w:t>María del Carmen Corbera Velazco</w:t>
      </w:r>
    </w:p>
    <w:p w14:paraId="1D01893F" w14:textId="77777777" w:rsidR="005501DB" w:rsidRPr="005770D9" w:rsidRDefault="005501DB" w:rsidP="005501DB">
      <w:pPr>
        <w:rPr>
          <w:rFonts w:ascii="Arial Narrow" w:hAnsi="Arial Narrow"/>
          <w:b/>
          <w:bCs/>
          <w:lang w:val="es-ES"/>
        </w:rPr>
      </w:pPr>
      <w:r w:rsidRPr="005770D9">
        <w:rPr>
          <w:rFonts w:ascii="Arial Narrow" w:hAnsi="Arial Narrow"/>
          <w:b/>
          <w:bCs/>
          <w:lang w:val="es-ES"/>
        </w:rPr>
        <w:t>Abogada</w:t>
      </w:r>
    </w:p>
    <w:p w14:paraId="5EFAFEF1" w14:textId="77777777" w:rsidR="005501DB" w:rsidRPr="00574EA3" w:rsidRDefault="005501DB" w:rsidP="005501DB">
      <w:pPr>
        <w:rPr>
          <w:rFonts w:ascii="Arial Narrow" w:hAnsi="Arial Narrow"/>
          <w:b/>
          <w:bCs/>
          <w:lang w:val="es-ES"/>
        </w:rPr>
      </w:pPr>
      <w:r w:rsidRPr="005770D9">
        <w:rPr>
          <w:rFonts w:ascii="Arial Narrow" w:hAnsi="Arial Narrow"/>
          <w:b/>
          <w:bCs/>
          <w:lang w:val="es-ES"/>
        </w:rPr>
        <w:t>Reg. CAL 77373</w:t>
      </w:r>
    </w:p>
    <w:p w14:paraId="5E134136" w14:textId="77777777" w:rsidR="005501DB" w:rsidRDefault="005501DB" w:rsidP="005501DB">
      <w:pPr>
        <w:pStyle w:val="NormalWeb"/>
        <w:spacing w:before="0" w:beforeAutospacing="0" w:after="0" w:afterAutospacing="0"/>
      </w:pPr>
      <w:r>
        <w:rPr>
          <w:rFonts w:ascii="Arial Narrow" w:eastAsia="Arial Narrow" w:hAnsi="Arial Narrow" w:cs="Arial"/>
          <w:b/>
          <w:szCs w:val="18"/>
        </w:rPr>
        <w:br w:type="page"/>
      </w:r>
    </w:p>
    <w:p w14:paraId="6D7FBAD6" w14:textId="0BAFC7A1" w:rsidR="00DD5F9B" w:rsidRDefault="00B516A4">
      <w:pPr>
        <w:pBdr>
          <w:top w:val="nil"/>
          <w:left w:val="nil"/>
          <w:bottom w:val="nil"/>
          <w:right w:val="nil"/>
          <w:between w:val="nil"/>
        </w:pBdr>
        <w:jc w:val="both"/>
        <w:rPr>
          <w:rFonts w:ascii="Arial Narrow" w:eastAsia="Arial Narrow" w:hAnsi="Arial Narrow" w:cs="Arial Narrow"/>
          <w:b/>
          <w:color w:val="353130"/>
        </w:rPr>
      </w:pPr>
      <w:r>
        <w:rPr>
          <w:rFonts w:ascii="Arial Narrow" w:eastAsia="Arial Narrow" w:hAnsi="Arial Narrow" w:cs="Arial Narrow"/>
          <w:b/>
          <w:i/>
          <w:color w:val="000000"/>
        </w:rPr>
        <w:lastRenderedPageBreak/>
        <w:t>CLÁUSULA DE PROTECCIÓN DE DATOS PERSONALES</w:t>
      </w:r>
      <w:r>
        <w:rPr>
          <w:rFonts w:ascii="Arial Narrow" w:eastAsia="Arial Narrow" w:hAnsi="Arial Narrow" w:cs="Arial Narrow"/>
          <w:b/>
          <w:color w:val="353130"/>
        </w:rPr>
        <w:t xml:space="preserve"> </w:t>
      </w:r>
    </w:p>
    <w:p w14:paraId="582F836D" w14:textId="77777777" w:rsidR="00DD5F9B" w:rsidRDefault="00DD5F9B">
      <w:pPr>
        <w:pBdr>
          <w:top w:val="nil"/>
          <w:left w:val="nil"/>
          <w:bottom w:val="nil"/>
          <w:right w:val="nil"/>
          <w:between w:val="nil"/>
        </w:pBdr>
        <w:jc w:val="both"/>
        <w:rPr>
          <w:rFonts w:ascii="Arial Narrow" w:eastAsia="Arial Narrow" w:hAnsi="Arial Narrow" w:cs="Arial Narrow"/>
          <w:b/>
          <w:color w:val="353130"/>
        </w:rPr>
      </w:pPr>
    </w:p>
    <w:p w14:paraId="31D1C4CA"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EL BANCO informa a EL CLIENTE que, de acuerdo a la Ley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29733 - Ley de Protección de Datos Personales, su Reglamento aprobado mediante Decreto Supremo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003-2013-JUS y las demás disposiciones complementarias, EL BANCO está legalmente autorizado para tra</w:t>
      </w:r>
      <w:r>
        <w:rPr>
          <w:rFonts w:ascii="Arial Narrow" w:eastAsia="Arial Narrow" w:hAnsi="Arial Narrow" w:cs="Arial Narrow"/>
          <w:color w:val="000000"/>
        </w:rPr>
        <w:t>tar la información que EL CLIENTE le entrega sobre su situación personal, financiera y crediticia (la “Información”) con la finalidad de ejecutar la relación contractual que origina este contrato. Asimismo, EL BANCO informa a EL CLIENTE que para dar cumpli</w:t>
      </w:r>
      <w:r>
        <w:rPr>
          <w:rFonts w:ascii="Arial Narrow" w:eastAsia="Arial Narrow" w:hAnsi="Arial Narrow" w:cs="Arial Narrow"/>
          <w:color w:val="000000"/>
        </w:rPr>
        <w:t>miento a las obligaciones y/o requerimientos que se generen en virtud de las normas vigentes en el ordenamiento jurídico peruano y/o en normas internacionales que le sean aplicables, incluyendo pero sin limitarse a las vinculadas al sistema de prevención d</w:t>
      </w:r>
      <w:r>
        <w:rPr>
          <w:rFonts w:ascii="Arial Narrow" w:eastAsia="Arial Narrow" w:hAnsi="Arial Narrow" w:cs="Arial Narrow"/>
          <w:color w:val="000000"/>
        </w:rPr>
        <w:t xml:space="preserve">e lavado de activos y financiamiento del terrorismo y normas prudenciales, EL BANCO podrá dar tratamiento y eventualmente transferir su Información a autoridades y terceros autorizados por ley. </w:t>
      </w:r>
    </w:p>
    <w:p w14:paraId="57774B34" w14:textId="77777777" w:rsidR="00DD5F9B" w:rsidRDefault="00DD5F9B">
      <w:pPr>
        <w:pBdr>
          <w:top w:val="nil"/>
          <w:left w:val="nil"/>
          <w:bottom w:val="nil"/>
          <w:right w:val="nil"/>
          <w:between w:val="nil"/>
        </w:pBdr>
        <w:jc w:val="both"/>
        <w:rPr>
          <w:rFonts w:ascii="Arial Narrow" w:eastAsia="Arial Narrow" w:hAnsi="Arial Narrow" w:cs="Arial Narrow"/>
        </w:rPr>
      </w:pPr>
    </w:p>
    <w:p w14:paraId="168CF138"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reconoce que estarán incluidos dentro de su Infor</w:t>
      </w:r>
      <w:r>
        <w:rPr>
          <w:rFonts w:ascii="Arial Narrow" w:eastAsia="Arial Narrow" w:hAnsi="Arial Narrow" w:cs="Arial Narrow"/>
          <w:color w:val="000000"/>
        </w:rPr>
        <w:t xml:space="preserve">mación todos aquellos datos, operaciones y referencias a los que EL BANCO pudiera acceder en el curso normal de sus operaciones, ya sea por haber sido proporcionados por EL CLIENTE o por terceros o por haber sido desarrollados por EL BANCO, tanto en forma </w:t>
      </w:r>
      <w:r>
        <w:rPr>
          <w:rFonts w:ascii="Arial Narrow" w:eastAsia="Arial Narrow" w:hAnsi="Arial Narrow" w:cs="Arial Narrow"/>
          <w:color w:val="000000"/>
        </w:rPr>
        <w:t>física, oral o electrónica y que pudieran calificar como “Datos Personales” conforme a la legislación de la materia.</w:t>
      </w:r>
    </w:p>
    <w:p w14:paraId="380EB754" w14:textId="77777777" w:rsidR="00DD5F9B" w:rsidRDefault="00DD5F9B">
      <w:pPr>
        <w:pBdr>
          <w:top w:val="nil"/>
          <w:left w:val="nil"/>
          <w:bottom w:val="nil"/>
          <w:right w:val="nil"/>
          <w:between w:val="nil"/>
        </w:pBdr>
        <w:jc w:val="both"/>
        <w:rPr>
          <w:rFonts w:ascii="Arial Narrow" w:eastAsia="Arial Narrow" w:hAnsi="Arial Narrow" w:cs="Arial Narrow"/>
        </w:rPr>
      </w:pPr>
    </w:p>
    <w:p w14:paraId="279BDE05"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virtud de lo señalado, EL CLIENTE autoriza expresamente a EL BANCO a incorporar su Información al banco de datos personales de usuarios</w:t>
      </w:r>
      <w:r>
        <w:rPr>
          <w:rFonts w:ascii="Arial Narrow" w:eastAsia="Arial Narrow" w:hAnsi="Arial Narrow" w:cs="Arial Narrow"/>
          <w:color w:val="000000"/>
        </w:rPr>
        <w:t xml:space="preserve"> de responsabilidad de EL BANCO, almacenar, dar tratamiento, procesar y transferir su Información a sus subsidiarias, afiliadas y socios comerciales listados en la página web de EL BANCO www.viabcp.com (las “Terceras Empresas”) conforme a los procedimiento</w:t>
      </w:r>
      <w:r>
        <w:rPr>
          <w:rFonts w:ascii="Arial Narrow" w:eastAsia="Arial Narrow" w:hAnsi="Arial Narrow" w:cs="Arial Narrow"/>
          <w:color w:val="000000"/>
        </w:rPr>
        <w:t>s que EL BANCO determine en el marco de sus operaciones habituales.</w:t>
      </w:r>
    </w:p>
    <w:p w14:paraId="21A12AC1" w14:textId="77777777" w:rsidR="00DD5F9B" w:rsidRDefault="00DD5F9B">
      <w:pPr>
        <w:pBdr>
          <w:top w:val="nil"/>
          <w:left w:val="nil"/>
          <w:bottom w:val="nil"/>
          <w:right w:val="nil"/>
          <w:between w:val="nil"/>
        </w:pBdr>
        <w:jc w:val="both"/>
        <w:rPr>
          <w:rFonts w:ascii="Arial Narrow" w:eastAsia="Arial Narrow" w:hAnsi="Arial Narrow" w:cs="Arial Narrow"/>
        </w:rPr>
      </w:pPr>
    </w:p>
    <w:p w14:paraId="3EF1E5C9"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Asimismo, EL CLIENTE autoriza a EL BANCO a utilizar su Información a efectos de: (i) ofrecerle, a través de cualquier medio escrito, verbal, electrónico y/o informático, cualquiera de los productos o servicios del activo que EL BANCO brinda, incluyendo per</w:t>
      </w:r>
      <w:r>
        <w:rPr>
          <w:rFonts w:ascii="Arial Narrow" w:eastAsia="Arial Narrow" w:hAnsi="Arial Narrow" w:cs="Arial Narrow"/>
          <w:color w:val="000000"/>
        </w:rPr>
        <w:t>o sin estar limitado a créditos directos e indirectos, tarjetas de crédito y otras líneas de crédito,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xml:space="preserve">) ofrecerle, a través de cualquier medio escrito, verbal, electrónico y/o informático, cualquiera de los productos o servicios del pasivo que EL BANCO </w:t>
      </w:r>
      <w:r>
        <w:rPr>
          <w:rFonts w:ascii="Arial Narrow" w:eastAsia="Arial Narrow" w:hAnsi="Arial Narrow" w:cs="Arial Narrow"/>
          <w:color w:val="000000"/>
        </w:rPr>
        <w:t>brinda, incluyendo pero sin estar limitado a cuentas corrientes, cuentas de ahorro, cuentas CTS y depósitos a plazo; (</w:t>
      </w: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ofrecerle, a través de cualquier medio escrito, verbal, electrónico y/o informático, cualquier otro producto o servicio de EL BANCO o</w:t>
      </w:r>
      <w:r>
        <w:rPr>
          <w:rFonts w:ascii="Arial Narrow" w:eastAsia="Arial Narrow" w:hAnsi="Arial Narrow" w:cs="Arial Narrow"/>
          <w:color w:val="000000"/>
        </w:rPr>
        <w:t xml:space="preserve"> de las Terceras Empresas; y, (</w:t>
      </w:r>
      <w:proofErr w:type="spellStart"/>
      <w:r>
        <w:rPr>
          <w:rFonts w:ascii="Arial Narrow" w:eastAsia="Arial Narrow" w:hAnsi="Arial Narrow" w:cs="Arial Narrow"/>
          <w:color w:val="000000"/>
        </w:rPr>
        <w:t>iv</w:t>
      </w:r>
      <w:proofErr w:type="spellEnd"/>
      <w:r>
        <w:rPr>
          <w:rFonts w:ascii="Arial Narrow" w:eastAsia="Arial Narrow" w:hAnsi="Arial Narrow" w:cs="Arial Narrow"/>
          <w:color w:val="000000"/>
        </w:rPr>
        <w:t xml:space="preserve">) transferirla a las Terceras Empresas a efectos de que cada una de ellas pueda ofrecerle sus productos o servicios, a través de cualquier medio escrito, verbal, electrónico y/o informático. </w:t>
      </w:r>
    </w:p>
    <w:p w14:paraId="61092849" w14:textId="77777777" w:rsidR="00DD5F9B" w:rsidRDefault="00DD5F9B">
      <w:pPr>
        <w:pBdr>
          <w:top w:val="nil"/>
          <w:left w:val="nil"/>
          <w:bottom w:val="nil"/>
          <w:right w:val="nil"/>
          <w:between w:val="nil"/>
        </w:pBdr>
        <w:jc w:val="both"/>
        <w:rPr>
          <w:rFonts w:ascii="Arial Narrow" w:eastAsia="Arial Narrow" w:hAnsi="Arial Narrow" w:cs="Arial Narrow"/>
        </w:rPr>
      </w:pPr>
    </w:p>
    <w:p w14:paraId="375B514F"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reconoce haber sido</w:t>
      </w:r>
      <w:r>
        <w:rPr>
          <w:rFonts w:ascii="Arial Narrow" w:eastAsia="Arial Narrow" w:hAnsi="Arial Narrow" w:cs="Arial Narrow"/>
          <w:color w:val="000000"/>
        </w:rPr>
        <w:t xml:space="preserve"> informado que su Información podrá ser conservada, tratada y transferida por EL BANCO a las Terceras Empresas hasta diez años después de que finalice su relación contractual con EL BANCO. EL CLIENTE puede ejercer sus derechos de acceso, rectificación, can</w:t>
      </w:r>
      <w:r>
        <w:rPr>
          <w:rFonts w:ascii="Arial Narrow" w:eastAsia="Arial Narrow" w:hAnsi="Arial Narrow" w:cs="Arial Narrow"/>
          <w:color w:val="000000"/>
        </w:rPr>
        <w:t xml:space="preserve">celación, oposición y revocación, siempre que cumpla con los requisitos exigidos por las normas aplicables, dirigiéndose a EL BANCO de forma presencial en cualquiera de sus oficinas a nivel nacional en el horario establecido para la atención al público, a </w:t>
      </w:r>
      <w:r>
        <w:rPr>
          <w:rFonts w:ascii="Arial Narrow" w:eastAsia="Arial Narrow" w:hAnsi="Arial Narrow" w:cs="Arial Narrow"/>
          <w:color w:val="000000"/>
        </w:rPr>
        <w:t xml:space="preserve">través de Banca por Internet o vía Banca por Teléfono. </w:t>
      </w:r>
    </w:p>
    <w:p w14:paraId="454B26E7" w14:textId="77777777" w:rsidR="00DD5F9B" w:rsidRDefault="00DD5F9B">
      <w:pPr>
        <w:pBdr>
          <w:top w:val="nil"/>
          <w:left w:val="nil"/>
          <w:bottom w:val="nil"/>
          <w:right w:val="nil"/>
          <w:between w:val="nil"/>
        </w:pBdr>
        <w:jc w:val="both"/>
        <w:rPr>
          <w:rFonts w:ascii="Arial Narrow" w:eastAsia="Arial Narrow" w:hAnsi="Arial Narrow" w:cs="Arial Narrow"/>
        </w:rPr>
      </w:pPr>
    </w:p>
    <w:p w14:paraId="6F2058A3" w14:textId="77777777" w:rsidR="00DD5F9B" w:rsidRDefault="00B516A4">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se obliga a mantener permanentemente actualizada su Información durante la vigencia de este contrato, especialmente en cuanto se refiere a su nacionalidad, lugar de residencia, situación f</w:t>
      </w:r>
      <w:r>
        <w:rPr>
          <w:rFonts w:ascii="Arial Narrow" w:eastAsia="Arial Narrow" w:hAnsi="Arial Narrow" w:cs="Arial Narrow"/>
          <w:color w:val="000000"/>
        </w:rPr>
        <w:t>iscal o composición accionaria de ser el caso”.</w:t>
      </w:r>
    </w:p>
    <w:p w14:paraId="46F5548F" w14:textId="77777777" w:rsidR="00DD5F9B" w:rsidRDefault="00DD5F9B">
      <w:pPr>
        <w:jc w:val="both"/>
        <w:rPr>
          <w:rFonts w:ascii="Arial Narrow" w:eastAsia="Arial Narrow" w:hAnsi="Arial Narrow" w:cs="Arial Narrow"/>
          <w:color w:val="353130"/>
        </w:rPr>
      </w:pPr>
    </w:p>
    <w:p w14:paraId="4CB9C8CA" w14:textId="77777777" w:rsidR="00DD5F9B" w:rsidRDefault="00B516A4">
      <w:pPr>
        <w:tabs>
          <w:tab w:val="right" w:pos="8789"/>
        </w:tabs>
        <w:rPr>
          <w:rFonts w:ascii="Arial Narrow" w:eastAsia="Arial Narrow" w:hAnsi="Arial Narrow" w:cs="Arial Narrow"/>
          <w:color w:val="000000"/>
        </w:rPr>
      </w:pPr>
      <w:r>
        <w:rPr>
          <w:rFonts w:ascii="Arial Narrow" w:eastAsia="Arial Narrow" w:hAnsi="Arial Narrow" w:cs="Arial Narrow"/>
          <w:color w:val="353130"/>
        </w:rPr>
        <w:t>En caso no estar conforme con lo establecido en la presente cláusula, marca aquí</w:t>
      </w:r>
      <w:r>
        <w:rPr>
          <w:rFonts w:ascii="Arial Narrow" w:eastAsia="Arial Narrow" w:hAnsi="Arial Narrow" w:cs="Arial Narrow"/>
          <w:color w:val="353130"/>
        </w:rPr>
        <w:tab/>
      </w:r>
      <w:bookmarkStart w:id="16" w:name="bookmark=id.3j2qqm3" w:colFirst="0" w:colLast="0"/>
      <w:bookmarkEnd w:id="16"/>
      <w:r>
        <w:rPr>
          <w:rFonts w:ascii="Arial Narrow" w:eastAsia="Arial Narrow" w:hAnsi="Arial Narrow" w:cs="Arial Narrow"/>
          <w:color w:val="000000"/>
        </w:rPr>
        <w:t>☐</w:t>
      </w:r>
    </w:p>
    <w:p w14:paraId="0E58DB3B" w14:textId="77777777" w:rsidR="00DD5F9B" w:rsidRDefault="00DD5F9B">
      <w:pPr>
        <w:tabs>
          <w:tab w:val="right" w:pos="8789"/>
        </w:tabs>
        <w:rPr>
          <w:rFonts w:ascii="Arial Narrow" w:eastAsia="Arial Narrow" w:hAnsi="Arial Narrow" w:cs="Arial Narrow"/>
          <w:highlight w:val="yellow"/>
        </w:rPr>
      </w:pPr>
    </w:p>
    <w:p w14:paraId="23B99068" w14:textId="77777777" w:rsidR="005501DB" w:rsidRPr="005501DB" w:rsidRDefault="005501DB" w:rsidP="005501DB">
      <w:pPr>
        <w:ind w:right="57"/>
        <w:jc w:val="both"/>
        <w:rPr>
          <w:rFonts w:ascii="Arial Narrow" w:hAnsi="Arial Narrow" w:cs="Arial"/>
          <w:b/>
          <w:bCs/>
        </w:rPr>
      </w:pPr>
      <w:r w:rsidRPr="005501DB">
        <w:rPr>
          <w:rFonts w:ascii="Arial Narrow" w:eastAsia="Times New Roman" w:hAnsi="Arial Narrow" w:cs="Arial"/>
          <w:b/>
          <w:bCs/>
          <w:noProof/>
        </w:rPr>
        <w:t>Lima</w:t>
      </w:r>
      <w:r w:rsidRPr="005501DB">
        <w:rPr>
          <w:rFonts w:ascii="Arial Narrow" w:eastAsia="Times New Roman" w:hAnsi="Arial Narrow" w:cs="Arial"/>
          <w:b/>
          <w:bCs/>
        </w:rPr>
        <w:t xml:space="preserve">, </w:t>
      </w:r>
      <w:r w:rsidRPr="005501DB">
        <w:rPr>
          <w:rFonts w:ascii="Arial Narrow" w:eastAsia="Times New Roman" w:hAnsi="Arial Narrow" w:cs="Arial"/>
          <w:b/>
          <w:bCs/>
          <w:noProof/>
        </w:rPr>
        <w:t>24</w:t>
      </w:r>
      <w:r w:rsidRPr="005501DB">
        <w:rPr>
          <w:rFonts w:ascii="Arial Narrow" w:eastAsia="Times New Roman" w:hAnsi="Arial Narrow" w:cs="Arial"/>
          <w:b/>
          <w:bCs/>
        </w:rPr>
        <w:t xml:space="preserve"> de </w:t>
      </w:r>
      <w:r w:rsidRPr="005501DB">
        <w:rPr>
          <w:rFonts w:ascii="Arial Narrow" w:eastAsia="Times New Roman" w:hAnsi="Arial Narrow" w:cs="Arial"/>
          <w:b/>
          <w:bCs/>
          <w:noProof/>
        </w:rPr>
        <w:t>junio</w:t>
      </w:r>
      <w:r w:rsidRPr="005501DB">
        <w:rPr>
          <w:rFonts w:ascii="Arial Narrow" w:eastAsia="Times New Roman" w:hAnsi="Arial Narrow" w:cs="Arial"/>
          <w:b/>
          <w:bCs/>
        </w:rPr>
        <w:t xml:space="preserve"> de </w:t>
      </w:r>
      <w:r w:rsidRPr="005501DB">
        <w:rPr>
          <w:rFonts w:ascii="Arial Narrow" w:eastAsia="Times New Roman" w:hAnsi="Arial Narrow" w:cs="Arial"/>
          <w:b/>
          <w:bCs/>
          <w:noProof/>
        </w:rPr>
        <w:t>2022</w:t>
      </w:r>
      <w:r w:rsidRPr="005501DB">
        <w:rPr>
          <w:rFonts w:ascii="Arial Narrow" w:eastAsia="Times New Roman" w:hAnsi="Arial Narrow" w:cs="Arial"/>
          <w:b/>
          <w:bCs/>
        </w:rPr>
        <w:t>.</w:t>
      </w:r>
    </w:p>
    <w:p w14:paraId="49453F5A" w14:textId="77777777" w:rsidR="007641FF" w:rsidRDefault="007641FF" w:rsidP="007641FF">
      <w:pPr>
        <w:ind w:left="57" w:right="57"/>
        <w:jc w:val="center"/>
        <w:rPr>
          <w:rFonts w:ascii="Arial Narrow" w:hAnsi="Arial Narrow" w:cs="Arial"/>
        </w:rPr>
      </w:pPr>
    </w:p>
    <w:p w14:paraId="009C4DD8" w14:textId="77777777" w:rsidR="007641FF" w:rsidRDefault="007641FF" w:rsidP="007641FF">
      <w:pPr>
        <w:ind w:left="57" w:right="57"/>
        <w:jc w:val="center"/>
        <w:rPr>
          <w:rFonts w:ascii="Arial Narrow" w:hAnsi="Arial Narrow" w:cs="Arial"/>
        </w:rPr>
      </w:pPr>
      <w:r w:rsidRPr="00E35015">
        <w:rPr>
          <w:rFonts w:ascii="Century Gothic" w:eastAsia="Arial" w:hAnsi="Century Gothic" w:cstheme="minorHAnsi"/>
          <w:noProof/>
          <w:color w:val="000000"/>
          <w:sz w:val="20"/>
          <w:szCs w:val="20"/>
        </w:rPr>
        <w:drawing>
          <wp:inline distT="0" distB="0" distL="0" distR="0" wp14:anchorId="0C6AD57B" wp14:editId="798C77C4">
            <wp:extent cx="1485900" cy="928688"/>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3759" cy="933600"/>
                    </a:xfrm>
                    <a:prstGeom prst="rect">
                      <a:avLst/>
                    </a:prstGeom>
                  </pic:spPr>
                </pic:pic>
              </a:graphicData>
            </a:graphic>
          </wp:inline>
        </w:drawing>
      </w:r>
    </w:p>
    <w:p w14:paraId="07630B66" w14:textId="77777777" w:rsidR="007641FF" w:rsidRPr="005501DB" w:rsidRDefault="007641FF" w:rsidP="007641FF">
      <w:pPr>
        <w:ind w:right="57"/>
        <w:jc w:val="center"/>
        <w:rPr>
          <w:rFonts w:ascii="Arial Narrow" w:hAnsi="Arial Narrow" w:cs="Arial"/>
        </w:rPr>
      </w:pPr>
      <w:r w:rsidRPr="005501DB">
        <w:rPr>
          <w:rFonts w:ascii="Arial Narrow" w:eastAsia="Times New Roman" w:hAnsi="Arial Narrow" w:cs="Arial"/>
          <w:noProof/>
        </w:rPr>
        <w:t>JULIO CESAR LABAN RAMIREZ</w:t>
      </w:r>
    </w:p>
    <w:p w14:paraId="7DB8F6CF" w14:textId="77777777" w:rsidR="007641FF" w:rsidRDefault="007641FF" w:rsidP="007641FF">
      <w:pPr>
        <w:ind w:right="57"/>
        <w:jc w:val="center"/>
        <w:rPr>
          <w:rFonts w:ascii="Arial Narrow" w:hAnsi="Arial Narrow" w:cs="Arial"/>
          <w:b/>
        </w:rPr>
      </w:pPr>
      <w:r>
        <w:rPr>
          <w:rFonts w:ascii="Arial Narrow" w:eastAsia="Times New Roman" w:hAnsi="Arial Narrow" w:cs="Arial"/>
          <w:b/>
        </w:rPr>
        <w:t>CLIENTE</w:t>
      </w:r>
    </w:p>
    <w:p w14:paraId="05FDD641" w14:textId="77777777" w:rsidR="007641FF" w:rsidRPr="005770D9" w:rsidRDefault="007641FF" w:rsidP="007641FF">
      <w:pPr>
        <w:jc w:val="both"/>
        <w:rPr>
          <w:rFonts w:ascii="Arial Narrow" w:hAnsi="Arial Narrow"/>
          <w:b/>
          <w:bCs/>
          <w:color w:val="000000"/>
          <w:u w:val="single"/>
          <w:lang w:val="es-ES"/>
        </w:rPr>
      </w:pPr>
    </w:p>
    <w:p w14:paraId="76112FFC" w14:textId="77777777" w:rsidR="007641FF" w:rsidRPr="005770D9" w:rsidRDefault="007641FF" w:rsidP="007641FF">
      <w:pPr>
        <w:jc w:val="both"/>
        <w:rPr>
          <w:rFonts w:ascii="Arial Narrow" w:hAnsi="Arial Narrow"/>
          <w:b/>
          <w:bCs/>
          <w:color w:val="000000"/>
          <w:u w:val="single"/>
          <w:lang w:val="es-ES"/>
        </w:rPr>
      </w:pPr>
      <w:r w:rsidRPr="005770D9">
        <w:rPr>
          <w:rFonts w:ascii="Arial Narrow" w:hAnsi="Arial Narrow"/>
          <w:noProof/>
        </w:rPr>
        <w:drawing>
          <wp:inline distT="0" distB="0" distL="0" distR="0" wp14:anchorId="2D826497" wp14:editId="7E59BE82">
            <wp:extent cx="1547530" cy="1085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0927" cy="1088234"/>
                    </a:xfrm>
                    <a:prstGeom prst="rect">
                      <a:avLst/>
                    </a:prstGeom>
                    <a:noFill/>
                    <a:ln>
                      <a:noFill/>
                    </a:ln>
                  </pic:spPr>
                </pic:pic>
              </a:graphicData>
            </a:graphic>
          </wp:inline>
        </w:drawing>
      </w:r>
    </w:p>
    <w:p w14:paraId="62F2BD63" w14:textId="77777777" w:rsidR="005501DB" w:rsidRPr="005770D9" w:rsidRDefault="005501DB" w:rsidP="005501DB">
      <w:pPr>
        <w:rPr>
          <w:rFonts w:ascii="Arial Narrow" w:hAnsi="Arial Narrow"/>
          <w:b/>
          <w:bCs/>
        </w:rPr>
      </w:pPr>
      <w:r w:rsidRPr="005770D9">
        <w:rPr>
          <w:rFonts w:ascii="Arial Narrow" w:hAnsi="Arial Narrow"/>
          <w:b/>
          <w:bCs/>
        </w:rPr>
        <w:t>______________________________</w:t>
      </w:r>
    </w:p>
    <w:p w14:paraId="15585ECD" w14:textId="77777777" w:rsidR="005501DB" w:rsidRPr="005770D9" w:rsidRDefault="005501DB" w:rsidP="005501DB">
      <w:pPr>
        <w:rPr>
          <w:rFonts w:ascii="Arial Narrow" w:hAnsi="Arial Narrow"/>
          <w:b/>
          <w:bCs/>
          <w:lang w:val="es-ES"/>
        </w:rPr>
      </w:pPr>
      <w:r w:rsidRPr="005770D9">
        <w:rPr>
          <w:rFonts w:ascii="Arial Narrow" w:hAnsi="Arial Narrow"/>
          <w:b/>
          <w:bCs/>
          <w:lang w:val="es-ES"/>
        </w:rPr>
        <w:t>María del Carmen Corbera Velazco</w:t>
      </w:r>
    </w:p>
    <w:p w14:paraId="7A399E29" w14:textId="77777777" w:rsidR="005501DB" w:rsidRPr="005770D9" w:rsidRDefault="005501DB" w:rsidP="005501DB">
      <w:pPr>
        <w:rPr>
          <w:rFonts w:ascii="Arial Narrow" w:hAnsi="Arial Narrow"/>
          <w:b/>
          <w:bCs/>
          <w:lang w:val="es-ES"/>
        </w:rPr>
      </w:pPr>
      <w:r w:rsidRPr="005770D9">
        <w:rPr>
          <w:rFonts w:ascii="Arial Narrow" w:hAnsi="Arial Narrow"/>
          <w:b/>
          <w:bCs/>
          <w:lang w:val="es-ES"/>
        </w:rPr>
        <w:t>Abogada</w:t>
      </w:r>
    </w:p>
    <w:p w14:paraId="16CA666B" w14:textId="4E6970FF" w:rsidR="00DD5F9B" w:rsidRPr="005501DB" w:rsidRDefault="005501DB" w:rsidP="005501DB">
      <w:pPr>
        <w:rPr>
          <w:rFonts w:ascii="Arial Narrow" w:hAnsi="Arial Narrow"/>
          <w:b/>
          <w:bCs/>
          <w:lang w:val="es-ES"/>
        </w:rPr>
      </w:pPr>
      <w:r w:rsidRPr="005770D9">
        <w:rPr>
          <w:rFonts w:ascii="Arial Narrow" w:hAnsi="Arial Narrow"/>
          <w:b/>
          <w:bCs/>
          <w:lang w:val="es-ES"/>
        </w:rPr>
        <w:t>Reg. CAL 77373</w:t>
      </w:r>
    </w:p>
    <w:sectPr w:rsidR="00DD5F9B" w:rsidRPr="005501DB">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4E581" w14:textId="77777777" w:rsidR="00B516A4" w:rsidRDefault="00B516A4">
      <w:r>
        <w:separator/>
      </w:r>
    </w:p>
  </w:endnote>
  <w:endnote w:type="continuationSeparator" w:id="0">
    <w:p w14:paraId="7947F804" w14:textId="77777777" w:rsidR="00B516A4" w:rsidRDefault="00B5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Formata Regula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293F" w14:textId="77777777" w:rsidR="00DD5F9B" w:rsidRDefault="00DD5F9B">
    <w:pPr>
      <w:pBdr>
        <w:top w:val="nil"/>
        <w:left w:val="nil"/>
        <w:bottom w:val="nil"/>
        <w:right w:val="nil"/>
        <w:between w:val="nil"/>
      </w:pBdr>
      <w:tabs>
        <w:tab w:val="center" w:pos="4252"/>
        <w:tab w:val="right" w:pos="8504"/>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AE357" w14:textId="77777777" w:rsidR="00DD5F9B" w:rsidRDefault="00B516A4">
    <w:pPr>
      <w:pBdr>
        <w:top w:val="nil"/>
        <w:left w:val="nil"/>
        <w:bottom w:val="nil"/>
        <w:right w:val="nil"/>
        <w:between w:val="nil"/>
      </w:pBdr>
      <w:tabs>
        <w:tab w:val="center" w:pos="4252"/>
        <w:tab w:val="right" w:pos="8504"/>
        <w:tab w:val="left" w:pos="705"/>
        <w:tab w:val="right" w:pos="8505"/>
      </w:tabs>
      <w:rPr>
        <w:rFonts w:eastAsia="Times New Roman"/>
        <w:color w:val="000000"/>
      </w:rPr>
    </w:pPr>
    <w:r>
      <w:rPr>
        <w:rFonts w:eastAsia="Times New Roman"/>
        <w:color w:val="000000"/>
      </w:rPr>
      <w:t xml:space="preserve">Crédito hipotecario </w:t>
    </w:r>
    <w:proofErr w:type="spellStart"/>
    <w:r>
      <w:rPr>
        <w:rFonts w:eastAsia="Times New Roman"/>
        <w:color w:val="000000"/>
      </w:rPr>
      <w:t>Mivivienda</w:t>
    </w:r>
    <w:proofErr w:type="spellEnd"/>
    <w:r>
      <w:rPr>
        <w:rFonts w:eastAsia="Times New Roman"/>
        <w:color w:val="000000"/>
      </w:rPr>
      <w:t xml:space="preserve"> (BONO)</w:t>
    </w:r>
  </w:p>
  <w:p w14:paraId="67C03D25" w14:textId="77777777" w:rsidR="00DD5F9B" w:rsidRDefault="00B516A4">
    <w:pPr>
      <w:pBdr>
        <w:top w:val="nil"/>
        <w:left w:val="nil"/>
        <w:bottom w:val="nil"/>
        <w:right w:val="nil"/>
        <w:between w:val="nil"/>
      </w:pBdr>
      <w:tabs>
        <w:tab w:val="center" w:pos="4252"/>
        <w:tab w:val="right" w:pos="8504"/>
      </w:tabs>
      <w:rPr>
        <w:rFonts w:eastAsia="Times New Roman"/>
        <w:color w:val="000000"/>
      </w:rPr>
    </w:pPr>
    <w:r>
      <w:rPr>
        <w:rFonts w:eastAsia="Times New Roman"/>
        <w:color w:val="000000"/>
      </w:rPr>
      <w:t>(28.03.2022)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127D" w14:textId="77777777" w:rsidR="00DD5F9B" w:rsidRDefault="00DD5F9B">
    <w:pPr>
      <w:pBdr>
        <w:top w:val="nil"/>
        <w:left w:val="nil"/>
        <w:bottom w:val="nil"/>
        <w:right w:val="nil"/>
        <w:between w:val="nil"/>
      </w:pBdr>
      <w:tabs>
        <w:tab w:val="center" w:pos="4252"/>
        <w:tab w:val="right" w:pos="8504"/>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4BE8E" w14:textId="77777777" w:rsidR="00B516A4" w:rsidRDefault="00B516A4">
      <w:r>
        <w:separator/>
      </w:r>
    </w:p>
  </w:footnote>
  <w:footnote w:type="continuationSeparator" w:id="0">
    <w:p w14:paraId="34CD6A1F" w14:textId="77777777" w:rsidR="00B516A4" w:rsidRDefault="00B51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63E5B" w14:textId="77777777" w:rsidR="00DD5F9B" w:rsidRDefault="00DD5F9B">
    <w:pPr>
      <w:pBdr>
        <w:top w:val="nil"/>
        <w:left w:val="nil"/>
        <w:bottom w:val="nil"/>
        <w:right w:val="nil"/>
        <w:between w:val="nil"/>
      </w:pBdr>
      <w:tabs>
        <w:tab w:val="center" w:pos="4252"/>
        <w:tab w:val="right" w:pos="8504"/>
      </w:tabs>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410C9" w14:textId="77777777" w:rsidR="00DD5F9B" w:rsidRDefault="00B516A4">
    <w:pPr>
      <w:pBdr>
        <w:top w:val="nil"/>
        <w:left w:val="nil"/>
        <w:bottom w:val="nil"/>
        <w:right w:val="nil"/>
        <w:between w:val="nil"/>
      </w:pBdr>
      <w:tabs>
        <w:tab w:val="center" w:pos="4252"/>
        <w:tab w:val="right" w:pos="8504"/>
      </w:tabs>
      <w:ind w:left="7080"/>
      <w:rPr>
        <w:rFonts w:eastAsia="Times New Roman"/>
        <w:color w:val="000000"/>
      </w:rPr>
    </w:pPr>
    <w:r>
      <w:rPr>
        <w:rFonts w:eastAsia="Times New Roman"/>
        <w:noProof/>
        <w:color w:val="000000"/>
      </w:rPr>
      <w:drawing>
        <wp:inline distT="0" distB="0" distL="0" distR="0" wp14:anchorId="0EAFA9D4" wp14:editId="0412DB3F">
          <wp:extent cx="1028700" cy="419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28700" cy="4191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3FF23" w14:textId="77777777" w:rsidR="00DD5F9B" w:rsidRDefault="00DD5F9B">
    <w:pPr>
      <w:pBdr>
        <w:top w:val="nil"/>
        <w:left w:val="nil"/>
        <w:bottom w:val="nil"/>
        <w:right w:val="nil"/>
        <w:between w:val="nil"/>
      </w:pBdr>
      <w:tabs>
        <w:tab w:val="center" w:pos="4252"/>
        <w:tab w:val="right" w:pos="8504"/>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1671"/>
    <w:multiLevelType w:val="multilevel"/>
    <w:tmpl w:val="3D207BAC"/>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CA80FA6"/>
    <w:multiLevelType w:val="multilevel"/>
    <w:tmpl w:val="260C25EE"/>
    <w:lvl w:ilvl="0">
      <w:start w:val="1"/>
      <w:numFmt w:val="lowerRoman"/>
      <w:lvlText w:val="(%1)"/>
      <w:lvlJc w:val="left"/>
      <w:pPr>
        <w:ind w:left="777" w:hanging="720"/>
      </w:p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2" w15:restartNumberingAfterBreak="0">
    <w:nsid w:val="25E74B65"/>
    <w:multiLevelType w:val="multilevel"/>
    <w:tmpl w:val="6E542D7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26901712"/>
    <w:multiLevelType w:val="multilevel"/>
    <w:tmpl w:val="6AAE05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91B2BCE"/>
    <w:multiLevelType w:val="multilevel"/>
    <w:tmpl w:val="5D0ADAC6"/>
    <w:lvl w:ilvl="0">
      <w:start w:val="1"/>
      <w:numFmt w:val="lowerLetter"/>
      <w:lvlText w:val="%1)"/>
      <w:lvlJc w:val="left"/>
      <w:pPr>
        <w:ind w:left="1146" w:hanging="360"/>
      </w:pPr>
      <w:rPr>
        <w:b/>
        <w:color w:val="00000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 w15:restartNumberingAfterBreak="0">
    <w:nsid w:val="310D6C07"/>
    <w:multiLevelType w:val="multilevel"/>
    <w:tmpl w:val="3FD2BBCC"/>
    <w:lvl w:ilvl="0">
      <w:start w:val="1"/>
      <w:numFmt w:val="lowerRoman"/>
      <w:lvlText w:val="(%1)"/>
      <w:lvlJc w:val="left"/>
      <w:pPr>
        <w:ind w:left="777" w:hanging="360"/>
      </w:pPr>
      <w:rPr>
        <w:b/>
      </w:rPr>
    </w:lvl>
    <w:lvl w:ilvl="1">
      <w:start w:val="1"/>
      <w:numFmt w:val="lowerLetter"/>
      <w:lvlText w:val="%2."/>
      <w:lvlJc w:val="left"/>
      <w:pPr>
        <w:ind w:left="1497" w:hanging="360"/>
      </w:pPr>
    </w:lvl>
    <w:lvl w:ilvl="2">
      <w:start w:val="1"/>
      <w:numFmt w:val="lowerRoman"/>
      <w:lvlText w:val="%3."/>
      <w:lvlJc w:val="right"/>
      <w:pPr>
        <w:ind w:left="2217" w:hanging="180"/>
      </w:pPr>
    </w:lvl>
    <w:lvl w:ilvl="3">
      <w:start w:val="1"/>
      <w:numFmt w:val="decimal"/>
      <w:lvlText w:val="%4."/>
      <w:lvlJc w:val="left"/>
      <w:pPr>
        <w:ind w:left="2937" w:hanging="360"/>
      </w:pPr>
    </w:lvl>
    <w:lvl w:ilvl="4">
      <w:start w:val="1"/>
      <w:numFmt w:val="lowerLetter"/>
      <w:lvlText w:val="%5."/>
      <w:lvlJc w:val="left"/>
      <w:pPr>
        <w:ind w:left="3657" w:hanging="360"/>
      </w:pPr>
    </w:lvl>
    <w:lvl w:ilvl="5">
      <w:start w:val="1"/>
      <w:numFmt w:val="lowerRoman"/>
      <w:lvlText w:val="%6."/>
      <w:lvlJc w:val="right"/>
      <w:pPr>
        <w:ind w:left="4377" w:hanging="180"/>
      </w:pPr>
    </w:lvl>
    <w:lvl w:ilvl="6">
      <w:start w:val="1"/>
      <w:numFmt w:val="decimal"/>
      <w:lvlText w:val="%7."/>
      <w:lvlJc w:val="left"/>
      <w:pPr>
        <w:ind w:left="5097" w:hanging="360"/>
      </w:pPr>
    </w:lvl>
    <w:lvl w:ilvl="7">
      <w:start w:val="1"/>
      <w:numFmt w:val="lowerLetter"/>
      <w:lvlText w:val="%8."/>
      <w:lvlJc w:val="left"/>
      <w:pPr>
        <w:ind w:left="5817" w:hanging="360"/>
      </w:pPr>
    </w:lvl>
    <w:lvl w:ilvl="8">
      <w:start w:val="1"/>
      <w:numFmt w:val="lowerRoman"/>
      <w:lvlText w:val="%9."/>
      <w:lvlJc w:val="right"/>
      <w:pPr>
        <w:ind w:left="6537" w:hanging="180"/>
      </w:pPr>
    </w:lvl>
  </w:abstractNum>
  <w:abstractNum w:abstractNumId="6" w15:restartNumberingAfterBreak="0">
    <w:nsid w:val="314309AB"/>
    <w:multiLevelType w:val="hybridMultilevel"/>
    <w:tmpl w:val="F36635E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7" w15:restartNumberingAfterBreak="0">
    <w:nsid w:val="4C507082"/>
    <w:multiLevelType w:val="multilevel"/>
    <w:tmpl w:val="E048B5DA"/>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E6008A7"/>
    <w:multiLevelType w:val="multilevel"/>
    <w:tmpl w:val="5ABC62F8"/>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6F2555E"/>
    <w:multiLevelType w:val="multilevel"/>
    <w:tmpl w:val="607E3A34"/>
    <w:lvl w:ilvl="0">
      <w:start w:val="1"/>
      <w:numFmt w:val="decimal"/>
      <w:lvlText w:val="%1."/>
      <w:lvlJc w:val="left"/>
      <w:pPr>
        <w:ind w:left="417" w:hanging="360"/>
      </w:pPr>
      <w:rPr>
        <w:b w:val="0"/>
        <w:color w:val="000000"/>
      </w:r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10" w15:restartNumberingAfterBreak="0">
    <w:nsid w:val="57A75959"/>
    <w:multiLevelType w:val="multilevel"/>
    <w:tmpl w:val="D840A2F2"/>
    <w:lvl w:ilvl="0">
      <w:start w:val="9"/>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653DD7"/>
    <w:multiLevelType w:val="multilevel"/>
    <w:tmpl w:val="3864BDA8"/>
    <w:lvl w:ilvl="0">
      <w:start w:val="1"/>
      <w:numFmt w:val="lowerRoman"/>
      <w:lvlText w:val="(%1)"/>
      <w:lvlJc w:val="left"/>
      <w:pPr>
        <w:ind w:left="777" w:hanging="720"/>
      </w:pPr>
      <w:rPr>
        <w:rFonts w:hint="default"/>
      </w:r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12" w15:restartNumberingAfterBreak="0">
    <w:nsid w:val="728B2005"/>
    <w:multiLevelType w:val="multilevel"/>
    <w:tmpl w:val="40F452A6"/>
    <w:lvl w:ilvl="0">
      <w:start w:val="1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2CB1976"/>
    <w:multiLevelType w:val="multilevel"/>
    <w:tmpl w:val="03CAA0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73F379D4"/>
    <w:multiLevelType w:val="multilevel"/>
    <w:tmpl w:val="14A41CE8"/>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6FB50D6"/>
    <w:multiLevelType w:val="multilevel"/>
    <w:tmpl w:val="BCAA3CE4"/>
    <w:lvl w:ilvl="0">
      <w:start w:val="2"/>
      <w:numFmt w:val="bullet"/>
      <w:lvlText w:val="-"/>
      <w:lvlJc w:val="left"/>
      <w:pPr>
        <w:ind w:left="417" w:hanging="360"/>
      </w:pPr>
      <w:rPr>
        <w:rFonts w:ascii="Formata Regular" w:eastAsia="Formata Regular" w:hAnsi="Formata Regular" w:cs="Formata Regular"/>
      </w:rPr>
    </w:lvl>
    <w:lvl w:ilvl="1">
      <w:start w:val="1"/>
      <w:numFmt w:val="bullet"/>
      <w:lvlText w:val="o"/>
      <w:lvlJc w:val="left"/>
      <w:pPr>
        <w:ind w:left="1137" w:hanging="360"/>
      </w:pPr>
      <w:rPr>
        <w:rFonts w:ascii="Courier New" w:eastAsia="Courier New" w:hAnsi="Courier New" w:cs="Courier New"/>
      </w:rPr>
    </w:lvl>
    <w:lvl w:ilvl="2">
      <w:start w:val="1"/>
      <w:numFmt w:val="bullet"/>
      <w:lvlText w:val="▪"/>
      <w:lvlJc w:val="left"/>
      <w:pPr>
        <w:ind w:left="1857" w:hanging="360"/>
      </w:pPr>
      <w:rPr>
        <w:rFonts w:ascii="Noto Sans Symbols" w:eastAsia="Noto Sans Symbols" w:hAnsi="Noto Sans Symbols" w:cs="Noto Sans Symbols"/>
      </w:rPr>
    </w:lvl>
    <w:lvl w:ilvl="3">
      <w:start w:val="1"/>
      <w:numFmt w:val="bullet"/>
      <w:lvlText w:val="●"/>
      <w:lvlJc w:val="left"/>
      <w:pPr>
        <w:ind w:left="2577" w:hanging="360"/>
      </w:pPr>
      <w:rPr>
        <w:rFonts w:ascii="Noto Sans Symbols" w:eastAsia="Noto Sans Symbols" w:hAnsi="Noto Sans Symbols" w:cs="Noto Sans Symbols"/>
      </w:rPr>
    </w:lvl>
    <w:lvl w:ilvl="4">
      <w:start w:val="1"/>
      <w:numFmt w:val="bullet"/>
      <w:lvlText w:val="o"/>
      <w:lvlJc w:val="left"/>
      <w:pPr>
        <w:ind w:left="3297" w:hanging="360"/>
      </w:pPr>
      <w:rPr>
        <w:rFonts w:ascii="Courier New" w:eastAsia="Courier New" w:hAnsi="Courier New" w:cs="Courier New"/>
      </w:rPr>
    </w:lvl>
    <w:lvl w:ilvl="5">
      <w:start w:val="1"/>
      <w:numFmt w:val="bullet"/>
      <w:lvlText w:val="▪"/>
      <w:lvlJc w:val="left"/>
      <w:pPr>
        <w:ind w:left="4017" w:hanging="360"/>
      </w:pPr>
      <w:rPr>
        <w:rFonts w:ascii="Noto Sans Symbols" w:eastAsia="Noto Sans Symbols" w:hAnsi="Noto Sans Symbols" w:cs="Noto Sans Symbols"/>
      </w:rPr>
    </w:lvl>
    <w:lvl w:ilvl="6">
      <w:start w:val="1"/>
      <w:numFmt w:val="bullet"/>
      <w:lvlText w:val="●"/>
      <w:lvlJc w:val="left"/>
      <w:pPr>
        <w:ind w:left="4737" w:hanging="360"/>
      </w:pPr>
      <w:rPr>
        <w:rFonts w:ascii="Noto Sans Symbols" w:eastAsia="Noto Sans Symbols" w:hAnsi="Noto Sans Symbols" w:cs="Noto Sans Symbols"/>
      </w:rPr>
    </w:lvl>
    <w:lvl w:ilvl="7">
      <w:start w:val="1"/>
      <w:numFmt w:val="bullet"/>
      <w:lvlText w:val="o"/>
      <w:lvlJc w:val="left"/>
      <w:pPr>
        <w:ind w:left="5457" w:hanging="360"/>
      </w:pPr>
      <w:rPr>
        <w:rFonts w:ascii="Courier New" w:eastAsia="Courier New" w:hAnsi="Courier New" w:cs="Courier New"/>
      </w:rPr>
    </w:lvl>
    <w:lvl w:ilvl="8">
      <w:start w:val="1"/>
      <w:numFmt w:val="bullet"/>
      <w:lvlText w:val="▪"/>
      <w:lvlJc w:val="left"/>
      <w:pPr>
        <w:ind w:left="6177" w:hanging="360"/>
      </w:pPr>
      <w:rPr>
        <w:rFonts w:ascii="Noto Sans Symbols" w:eastAsia="Noto Sans Symbols" w:hAnsi="Noto Sans Symbols" w:cs="Noto Sans Symbols"/>
      </w:rPr>
    </w:lvl>
  </w:abstractNum>
  <w:num w:numId="1" w16cid:durableId="1188175695">
    <w:abstractNumId w:val="14"/>
  </w:num>
  <w:num w:numId="2" w16cid:durableId="1837265633">
    <w:abstractNumId w:val="8"/>
  </w:num>
  <w:num w:numId="3" w16cid:durableId="1351760175">
    <w:abstractNumId w:val="12"/>
  </w:num>
  <w:num w:numId="4" w16cid:durableId="36320475">
    <w:abstractNumId w:val="9"/>
  </w:num>
  <w:num w:numId="5" w16cid:durableId="930427364">
    <w:abstractNumId w:val="1"/>
  </w:num>
  <w:num w:numId="6" w16cid:durableId="47726311">
    <w:abstractNumId w:val="4"/>
  </w:num>
  <w:num w:numId="7" w16cid:durableId="1852600349">
    <w:abstractNumId w:val="13"/>
  </w:num>
  <w:num w:numId="8" w16cid:durableId="1311397749">
    <w:abstractNumId w:val="7"/>
  </w:num>
  <w:num w:numId="9" w16cid:durableId="7490056">
    <w:abstractNumId w:val="0"/>
  </w:num>
  <w:num w:numId="10" w16cid:durableId="1368945402">
    <w:abstractNumId w:val="15"/>
  </w:num>
  <w:num w:numId="11" w16cid:durableId="1152478605">
    <w:abstractNumId w:val="10"/>
  </w:num>
  <w:num w:numId="12" w16cid:durableId="1729305898">
    <w:abstractNumId w:val="5"/>
  </w:num>
  <w:num w:numId="13" w16cid:durableId="28189002">
    <w:abstractNumId w:val="3"/>
  </w:num>
  <w:num w:numId="14" w16cid:durableId="1382317172">
    <w:abstractNumId w:val="2"/>
  </w:num>
  <w:num w:numId="15" w16cid:durableId="688750373">
    <w:abstractNumId w:val="6"/>
  </w:num>
  <w:num w:numId="16" w16cid:durableId="20931634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F9B"/>
    <w:rsid w:val="005501DB"/>
    <w:rsid w:val="007641FF"/>
    <w:rsid w:val="00B3437A"/>
    <w:rsid w:val="00B516A4"/>
    <w:rsid w:val="00DD5F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1215"/>
  <w15:docId w15:val="{6AB0568D-38C9-4836-AA35-C74BE518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unhideWhenUsed/>
    <w:qFormat/>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B53E57"/>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msonormal0">
    <w:name w:val="msonormal"/>
    <w:basedOn w:val="Normal"/>
    <w:pPr>
      <w:spacing w:before="100" w:beforeAutospacing="1" w:after="100" w:afterAutospacing="1"/>
    </w:p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pPr>
      <w:spacing w:before="100" w:beforeAutospacing="1" w:after="100" w:afterAutospacing="1"/>
    </w:pPr>
  </w:style>
  <w:style w:type="character" w:styleId="Textoennegrita">
    <w:name w:val="Strong"/>
    <w:basedOn w:val="Fuentedeprrafopredeter"/>
    <w:uiPriority w:val="22"/>
    <w:qFormat/>
    <w:rPr>
      <w:b/>
      <w:bCs/>
    </w:rPr>
  </w:style>
  <w:style w:type="paragraph" w:styleId="Encabezado">
    <w:name w:val="header"/>
    <w:basedOn w:val="Normal"/>
    <w:link w:val="EncabezadoCar"/>
    <w:uiPriority w:val="99"/>
    <w:unhideWhenUsed/>
    <w:rsid w:val="00CF6996"/>
    <w:pPr>
      <w:tabs>
        <w:tab w:val="center" w:pos="4252"/>
        <w:tab w:val="right" w:pos="8504"/>
      </w:tabs>
    </w:pPr>
  </w:style>
  <w:style w:type="character" w:customStyle="1" w:styleId="EncabezadoCar">
    <w:name w:val="Encabezado Car"/>
    <w:basedOn w:val="Fuentedeprrafopredeter"/>
    <w:link w:val="Encabezado"/>
    <w:uiPriority w:val="99"/>
    <w:rsid w:val="00CF6996"/>
    <w:rPr>
      <w:rFonts w:eastAsiaTheme="minorEastAsia"/>
      <w:sz w:val="24"/>
      <w:szCs w:val="24"/>
    </w:rPr>
  </w:style>
  <w:style w:type="paragraph" w:styleId="Piedepgina">
    <w:name w:val="footer"/>
    <w:basedOn w:val="Normal"/>
    <w:link w:val="PiedepginaCar"/>
    <w:uiPriority w:val="99"/>
    <w:unhideWhenUsed/>
    <w:rsid w:val="00CF6996"/>
    <w:pPr>
      <w:tabs>
        <w:tab w:val="center" w:pos="4252"/>
        <w:tab w:val="right" w:pos="8504"/>
      </w:tabs>
    </w:pPr>
  </w:style>
  <w:style w:type="character" w:customStyle="1" w:styleId="PiedepginaCar">
    <w:name w:val="Pie de página Car"/>
    <w:basedOn w:val="Fuentedeprrafopredeter"/>
    <w:link w:val="Piedepgina"/>
    <w:uiPriority w:val="99"/>
    <w:rsid w:val="00CF6996"/>
    <w:rPr>
      <w:rFonts w:eastAsiaTheme="minorEastAsia"/>
      <w:sz w:val="24"/>
      <w:szCs w:val="24"/>
    </w:rPr>
  </w:style>
  <w:style w:type="character" w:customStyle="1" w:styleId="Ttulo3Car">
    <w:name w:val="Título 3 Car"/>
    <w:basedOn w:val="Fuentedeprrafopredeter"/>
    <w:link w:val="Ttulo3"/>
    <w:uiPriority w:val="9"/>
    <w:semiHidden/>
    <w:rsid w:val="00B53E57"/>
    <w:rPr>
      <w:rFonts w:asciiTheme="majorHAnsi" w:eastAsiaTheme="majorEastAsia" w:hAnsiTheme="majorHAnsi" w:cstheme="majorBidi"/>
      <w:color w:val="1F3763" w:themeColor="accent1" w:themeShade="7F"/>
      <w:sz w:val="24"/>
      <w:szCs w:val="24"/>
    </w:rPr>
  </w:style>
  <w:style w:type="paragraph" w:styleId="Prrafodelista">
    <w:name w:val="List Paragraph"/>
    <w:aliases w:val="Lista 123,Viñeta normal"/>
    <w:basedOn w:val="Normal"/>
    <w:link w:val="PrrafodelistaCar"/>
    <w:uiPriority w:val="34"/>
    <w:qFormat/>
    <w:rsid w:val="00B53E57"/>
    <w:pPr>
      <w:ind w:left="720"/>
      <w:contextualSpacing/>
    </w:pPr>
    <w:rPr>
      <w:rFonts w:eastAsia="Times New Roman"/>
      <w:lang w:val="es-ES" w:eastAsia="es-ES"/>
    </w:rPr>
  </w:style>
  <w:style w:type="character" w:customStyle="1" w:styleId="PrrafodelistaCar">
    <w:name w:val="Párrafo de lista Car"/>
    <w:aliases w:val="Lista 123 Car,Viñeta normal Car"/>
    <w:link w:val="Prrafodelista"/>
    <w:uiPriority w:val="34"/>
    <w:rsid w:val="00B53E57"/>
    <w:rPr>
      <w:sz w:val="24"/>
      <w:szCs w:val="24"/>
      <w:lang w:val="es-ES" w:eastAsia="es-ES"/>
    </w:rPr>
  </w:style>
  <w:style w:type="character" w:styleId="Refdecomentario">
    <w:name w:val="annotation reference"/>
    <w:basedOn w:val="Fuentedeprrafopredeter"/>
    <w:uiPriority w:val="99"/>
    <w:semiHidden/>
    <w:unhideWhenUsed/>
    <w:rsid w:val="00967168"/>
    <w:rPr>
      <w:sz w:val="16"/>
      <w:szCs w:val="16"/>
    </w:rPr>
  </w:style>
  <w:style w:type="paragraph" w:styleId="Textocomentario">
    <w:name w:val="annotation text"/>
    <w:basedOn w:val="Normal"/>
    <w:link w:val="TextocomentarioCar"/>
    <w:uiPriority w:val="99"/>
    <w:semiHidden/>
    <w:unhideWhenUsed/>
    <w:rsid w:val="00967168"/>
    <w:rPr>
      <w:sz w:val="20"/>
      <w:szCs w:val="20"/>
    </w:rPr>
  </w:style>
  <w:style w:type="character" w:customStyle="1" w:styleId="TextocomentarioCar">
    <w:name w:val="Texto comentario Car"/>
    <w:basedOn w:val="Fuentedeprrafopredeter"/>
    <w:link w:val="Textocomentario"/>
    <w:uiPriority w:val="99"/>
    <w:semiHidden/>
    <w:rsid w:val="00967168"/>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967168"/>
    <w:rPr>
      <w:b/>
      <w:bCs/>
    </w:rPr>
  </w:style>
  <w:style w:type="character" w:customStyle="1" w:styleId="AsuntodelcomentarioCar">
    <w:name w:val="Asunto del comentario Car"/>
    <w:basedOn w:val="TextocomentarioCar"/>
    <w:link w:val="Asuntodelcomentario"/>
    <w:uiPriority w:val="99"/>
    <w:semiHidden/>
    <w:rsid w:val="00967168"/>
    <w:rPr>
      <w:rFonts w:eastAsiaTheme="minorEastAsia"/>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 w:type="dxa"/>
        <w:left w:w="12" w:type="dxa"/>
        <w:bottom w:w="12" w:type="dxa"/>
        <w:right w:w="12" w:type="dxa"/>
      </w:tblCellMar>
    </w:tblPr>
  </w:style>
  <w:style w:type="paragraph" w:customStyle="1" w:styleId="paragraph">
    <w:name w:val="paragraph"/>
    <w:basedOn w:val="Normal"/>
    <w:rsid w:val="005501DB"/>
    <w:pPr>
      <w:spacing w:before="100" w:beforeAutospacing="1" w:after="100" w:afterAutospacing="1"/>
    </w:pPr>
    <w:rPr>
      <w:rFonts w:eastAsia="Times New Roman"/>
    </w:rPr>
  </w:style>
  <w:style w:type="character" w:customStyle="1" w:styleId="normaltextrun">
    <w:name w:val="normaltextrun"/>
    <w:basedOn w:val="Fuentedeprrafopredeter"/>
    <w:rsid w:val="00550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k7B386L5qJHsInolC/gdJZReyg==">AMUW2mWlYWci1OXfK8vWPBVofcFq7azSVlNTEhJMH4JwpNmXaFNVSg+TZ6sIoVjtRLGS1jvfxvfawxrdxRJzCnnr+hm6q65JYzL9rSjuVrPAgKx+YOyxvVPsH3koOOxn+oQPhciV2a6dOjnx1lAZndAEqNORzbgx9KZx341y1OoNRO0SsCT3h3Wtailihoaz2BkLupE2m3Mtx32ipD46W8W3E++LCXJ2VPwH3n3I5Ork0/oSZq5RN5p6+Huu3TWGxS0yPhcbroxbFOuh+hMyqKugxAL4gPo6L+w2carmhaABzyf/S1PhsMJkzhMJRS60Rt5hfzqphXi5+ya7M1AC054gqWGNr4eGbGL3kPzU9Yv/QoB3W9WyGZzftb2Dvlxy2MRyoWzUjJjSkqlqtABQA2JB8uCI4/am7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15148</Words>
  <Characters>83320</Characters>
  <Application>Microsoft Office Word</Application>
  <DocSecurity>0</DocSecurity>
  <Lines>694</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Quevedo Leon</dc:creator>
  <cp:lastModifiedBy>Melisa Cynthia  Calderón Simón</cp:lastModifiedBy>
  <cp:revision>2</cp:revision>
  <dcterms:created xsi:type="dcterms:W3CDTF">2022-06-25T00:16:00Z</dcterms:created>
  <dcterms:modified xsi:type="dcterms:W3CDTF">2022-06-25T00:16:00Z</dcterms:modified>
</cp:coreProperties>
</file>