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B7ADA" w14:textId="77777777" w:rsidR="004B0DB4" w:rsidRPr="0012491C" w:rsidRDefault="004B0DB4" w:rsidP="004B0DB4">
      <w:pPr>
        <w:pStyle w:val="Textosinformato"/>
        <w:rPr>
          <w:rFonts w:ascii="EB Garamond" w:hAnsi="EB Garamond" w:cs="EB Garamond"/>
          <w:b/>
          <w:bCs/>
          <w:sz w:val="24"/>
          <w:szCs w:val="24"/>
        </w:rPr>
      </w:pPr>
      <w:r w:rsidRPr="0012491C">
        <w:rPr>
          <w:rFonts w:ascii="EB Garamond" w:hAnsi="EB Garamond" w:cs="EB Garamond"/>
          <w:b/>
          <w:bCs/>
          <w:sz w:val="24"/>
          <w:szCs w:val="24"/>
        </w:rPr>
        <w:t>ESTATUTOS SOCIALES DE LA COMPAÑÍA "DUDEDUART, S.L."</w:t>
      </w:r>
    </w:p>
    <w:p w14:paraId="70A4DF93" w14:textId="77777777" w:rsidR="004B0DB4" w:rsidRPr="008313C0" w:rsidRDefault="004B0DB4" w:rsidP="004B0DB4">
      <w:pPr>
        <w:pStyle w:val="Textosinformato"/>
        <w:rPr>
          <w:rFonts w:ascii="EB Garamond" w:hAnsi="EB Garamond" w:cs="EB Garamond"/>
          <w:sz w:val="24"/>
          <w:szCs w:val="24"/>
        </w:rPr>
      </w:pPr>
    </w:p>
    <w:p w14:paraId="0021F734"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TÍTULO I.- DENOMINACIÓN, OBJETO, DOMICILIO Y DURACIÓN</w:t>
      </w:r>
    </w:p>
    <w:p w14:paraId="32152F7A" w14:textId="77777777" w:rsidR="004B0DB4" w:rsidRPr="008313C0" w:rsidRDefault="004B0DB4" w:rsidP="004B0DB4">
      <w:pPr>
        <w:pStyle w:val="Textosinformato"/>
        <w:rPr>
          <w:rFonts w:ascii="EB Garamond" w:hAnsi="EB Garamond" w:cs="EB Garamond"/>
          <w:sz w:val="24"/>
          <w:szCs w:val="24"/>
        </w:rPr>
      </w:pPr>
    </w:p>
    <w:p w14:paraId="71CB2DE4"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ARTÍCULO 1º.- Denominación.</w:t>
      </w:r>
    </w:p>
    <w:p w14:paraId="1AAC7280"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La Sociedad se denomina "DUDEDUART, S.L." y se regirá por los presentes Estatutos, por la Ley de Sociedades de Capital y demás disposiciones legales aplicables.</w:t>
      </w:r>
    </w:p>
    <w:p w14:paraId="64B156EA" w14:textId="77777777" w:rsidR="004B0DB4" w:rsidRPr="008313C0" w:rsidRDefault="004B0DB4" w:rsidP="004B0DB4">
      <w:pPr>
        <w:pStyle w:val="Textosinformato"/>
        <w:rPr>
          <w:rFonts w:ascii="EB Garamond" w:hAnsi="EB Garamond" w:cs="EB Garamond"/>
          <w:sz w:val="24"/>
          <w:szCs w:val="24"/>
        </w:rPr>
      </w:pPr>
    </w:p>
    <w:p w14:paraId="0260349D"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ARTÍCULO 2º.- Objeto Social.</w:t>
      </w:r>
    </w:p>
    <w:p w14:paraId="3FCF2A33"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La sociedad tendrá por objeto las siguientes actividades (clasificadas según sus correspondientes códigos CNAE cuando sea necesario para su inscripción en el Registro Mercantil):</w:t>
      </w:r>
    </w:p>
    <w:p w14:paraId="0992C518" w14:textId="77777777" w:rsidR="004B0DB4" w:rsidRPr="008313C0" w:rsidRDefault="004B0DB4" w:rsidP="004B0DB4">
      <w:pPr>
        <w:pStyle w:val="Textosinformato"/>
        <w:rPr>
          <w:rFonts w:ascii="EB Garamond" w:hAnsi="EB Garamond" w:cs="EB Garamond"/>
          <w:sz w:val="24"/>
          <w:szCs w:val="24"/>
        </w:rPr>
      </w:pPr>
    </w:p>
    <w:p w14:paraId="5E9FD6AD"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1. Creación artística y literaria, incluyendo la producción de obras de arte físicas (pintura, escultura, técnicas mixtas) y digitales (diseño gráfico, arte generativo, arte digital). (CNAE 9003 - Creación artística y literaria).</w:t>
      </w:r>
    </w:p>
    <w:p w14:paraId="34FB8417"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2. Comercialización, compraventa, distribución, importación, exportación, alquiler y leasing de obras de arte, cuadros, esculturas, reproducciones, láminas y cualquier clase de objeto decorativo o artístico, tanto a nivel nacional como internacional, dirigido a particulares y al sector empresarial (B2B, hoteles, oficinas, espacios corporativos), incluyendo la venta de los mismos a través de internet, páginas web y plataformas de comercio electrónico. (CNAE 4791 - Comercio al por menor por correspondencia o internet).</w:t>
      </w:r>
    </w:p>
    <w:p w14:paraId="300726A5"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 xml:space="preserve">3. Servicios de consultoría en diseño de interiores, interiorismo, asesoría de arte (art </w:t>
      </w:r>
      <w:proofErr w:type="spellStart"/>
      <w:r w:rsidRPr="008313C0">
        <w:rPr>
          <w:rFonts w:ascii="EB Garamond" w:hAnsi="EB Garamond" w:cs="EB Garamond"/>
          <w:sz w:val="24"/>
          <w:szCs w:val="24"/>
        </w:rPr>
        <w:t>advisory</w:t>
      </w:r>
      <w:proofErr w:type="spellEnd"/>
      <w:r w:rsidRPr="008313C0">
        <w:rPr>
          <w:rFonts w:ascii="EB Garamond" w:hAnsi="EB Garamond" w:cs="EB Garamond"/>
          <w:sz w:val="24"/>
          <w:szCs w:val="24"/>
        </w:rPr>
        <w:t>), proyectos de decoración, arquitectura de interiores y ambientación de espacios comerciales, turísticos y residenciales. (CNAE 7410 - Actividades de diseño especializado).</w:t>
      </w:r>
    </w:p>
    <w:p w14:paraId="1D625BF0"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4. Actividades de galerías de arte, salas de exposiciones, organización, promoción y gestión de eventos culturales, ferias de arte, subastas y exposiciones, tanto físicas como virtuales. (CNAE 9004 - Gestión de salas de espectáculos y actividades conexas).</w:t>
      </w:r>
    </w:p>
    <w:p w14:paraId="616DD16A"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5. Composición, producción, edición, distribución y comercialización de obras musicales, bandas sonoras, efectos de sonido y contenido de audio, así como la explotación y licenciamiento de derechos de propiedad intelectual, derechos de autor y licencias de uso de obras de arte y música. (CNAE 5920 - Actividades de grabación de sonido y edición musical).</w:t>
      </w:r>
    </w:p>
    <w:p w14:paraId="4D07B76F"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6. Creación, desarrollo y comercialización de activos digitales intangibles, incluyendo licencias sobre diseños, arte digital, NFT (Non-Fungible Tokens) y contenidos multimedia en internet.</w:t>
      </w:r>
    </w:p>
    <w:p w14:paraId="3C14F4B1" w14:textId="77777777" w:rsidR="004B0DB4" w:rsidRPr="008313C0" w:rsidRDefault="004B0DB4" w:rsidP="004B0DB4">
      <w:pPr>
        <w:pStyle w:val="Textosinformato"/>
        <w:rPr>
          <w:rFonts w:ascii="EB Garamond" w:hAnsi="EB Garamond" w:cs="EB Garamond"/>
          <w:sz w:val="24"/>
          <w:szCs w:val="24"/>
        </w:rPr>
      </w:pPr>
    </w:p>
    <w:p w14:paraId="0AFBFC33"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Si las disposiciones legales exigiesen para el ejercicio de alguna de las actividades comprendidas en el objeto social estar en posesión de título profesional, colegiación, o autorización administrativa especial, dichas actividades deberán realizarse por medio de personas que ostenten la titulación requerida y, en su caso, la sociedad actuará como mediadora o coordinadora.</w:t>
      </w:r>
    </w:p>
    <w:p w14:paraId="0006F876" w14:textId="77777777" w:rsidR="004B0DB4" w:rsidRPr="008313C0" w:rsidRDefault="004B0DB4" w:rsidP="004B0DB4">
      <w:pPr>
        <w:pStyle w:val="Textosinformato"/>
        <w:rPr>
          <w:rFonts w:ascii="EB Garamond" w:hAnsi="EB Garamond" w:cs="EB Garamond"/>
          <w:sz w:val="24"/>
          <w:szCs w:val="24"/>
        </w:rPr>
      </w:pPr>
    </w:p>
    <w:p w14:paraId="267688BB"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ARTÍCULO 3º.- Domicilio Social.</w:t>
      </w:r>
    </w:p>
    <w:p w14:paraId="2C683AD0" w14:textId="6286350C"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El domicilio social se fija en: calle Joaquina Santander, 13, 2ªA, 45600 Talavera de la Reina, Toledo.</w:t>
      </w:r>
    </w:p>
    <w:p w14:paraId="35A50C9D"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El Órgano de Administración podrá trasladar el domicilio social dentro del mismo término municipal, así como crear, suprimir o trasladar sucursales, agencias o delegaciones tanto en España como en el extranjero.</w:t>
      </w:r>
    </w:p>
    <w:p w14:paraId="17E1AEB7" w14:textId="77777777" w:rsidR="004B0DB4" w:rsidRPr="008313C0" w:rsidRDefault="004B0DB4" w:rsidP="004B0DB4">
      <w:pPr>
        <w:pStyle w:val="Textosinformato"/>
        <w:rPr>
          <w:rFonts w:ascii="EB Garamond" w:hAnsi="EB Garamond" w:cs="EB Garamond"/>
          <w:sz w:val="24"/>
          <w:szCs w:val="24"/>
        </w:rPr>
      </w:pPr>
    </w:p>
    <w:p w14:paraId="47F8677D"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ARTÍCULO 4º.- Duración y comienzo de operaciones.</w:t>
      </w:r>
    </w:p>
    <w:p w14:paraId="1FA70B6A"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La Sociedad se constituye con carácter indefinido. El comienzo de sus operaciones será el día de la firma de la escritura de constitución de la sociedad.</w:t>
      </w:r>
    </w:p>
    <w:p w14:paraId="666DB5A6" w14:textId="77777777" w:rsidR="004B0DB4" w:rsidRPr="008313C0" w:rsidRDefault="004B0DB4" w:rsidP="004B0DB4">
      <w:pPr>
        <w:pStyle w:val="Textosinformato"/>
        <w:rPr>
          <w:rFonts w:ascii="EB Garamond" w:hAnsi="EB Garamond" w:cs="EB Garamond"/>
          <w:sz w:val="24"/>
          <w:szCs w:val="24"/>
        </w:rPr>
      </w:pPr>
    </w:p>
    <w:p w14:paraId="19DEA0D6" w14:textId="77777777" w:rsidR="004B0DB4" w:rsidRPr="008313C0" w:rsidRDefault="004B0DB4" w:rsidP="004B0DB4">
      <w:pPr>
        <w:pStyle w:val="Textosinformato"/>
        <w:rPr>
          <w:rFonts w:ascii="EB Garamond" w:hAnsi="EB Garamond" w:cs="EB Garamond"/>
          <w:sz w:val="24"/>
          <w:szCs w:val="24"/>
        </w:rPr>
      </w:pPr>
    </w:p>
    <w:p w14:paraId="0CCCEB11"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TÍTULO II.- CAPITAL SOCIAL Y PARTICIPACIONES</w:t>
      </w:r>
    </w:p>
    <w:p w14:paraId="2C629CEE" w14:textId="77777777" w:rsidR="004B0DB4" w:rsidRPr="008313C0" w:rsidRDefault="004B0DB4" w:rsidP="004B0DB4">
      <w:pPr>
        <w:pStyle w:val="Textosinformato"/>
        <w:rPr>
          <w:rFonts w:ascii="EB Garamond" w:hAnsi="EB Garamond" w:cs="EB Garamond"/>
          <w:sz w:val="24"/>
          <w:szCs w:val="24"/>
        </w:rPr>
      </w:pPr>
    </w:p>
    <w:p w14:paraId="5E2B2150"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ARTÍCULO 5º.- Capital Social.</w:t>
      </w:r>
    </w:p>
    <w:p w14:paraId="37A9E583"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El capital social se fija en CINCUENTA EUROS (50,00 €) [Nota: Constitución al amparo de la Ley Crea y Crece, que permite fundar desde 1 €]. Está totalmente desembolsado mediante aportaciones dinerarias y dividido en 100 participaciones sociales de 1,00 € de valor nominal cada una, numeradas correlativamente de la 1 a la 100, ambas inclusive.</w:t>
      </w:r>
    </w:p>
    <w:p w14:paraId="0BD69834" w14:textId="77777777" w:rsidR="004B0DB4" w:rsidRPr="008313C0" w:rsidRDefault="004B0DB4" w:rsidP="004B0DB4">
      <w:pPr>
        <w:pStyle w:val="Textosinformato"/>
        <w:rPr>
          <w:rFonts w:ascii="EB Garamond" w:hAnsi="EB Garamond" w:cs="EB Garamond"/>
          <w:sz w:val="24"/>
          <w:szCs w:val="24"/>
        </w:rPr>
      </w:pPr>
    </w:p>
    <w:p w14:paraId="4299AC8D"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ARTÍCULO 6º.- Transmisión de participaciones.</w:t>
      </w:r>
    </w:p>
    <w:p w14:paraId="1C7D76C4"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La transmisión de las participaciones sociales se regirá por lo dispuesto en la Ley de Sociedades de Capital (LSC). La transmisión voluntaria inter vivos de participaciones sociales por un socio a personas ajenas a la sociedad estará sometida al derecho de adquisición preferente de los restantes socios y, en su defecto, de la propia sociedad, de acuerdo con el procedimiento regulado en el artículo 107 de la LSC.</w:t>
      </w:r>
    </w:p>
    <w:p w14:paraId="1441F301" w14:textId="77777777" w:rsidR="004B0DB4" w:rsidRPr="008313C0" w:rsidRDefault="004B0DB4" w:rsidP="004B0DB4">
      <w:pPr>
        <w:pStyle w:val="Textosinformato"/>
        <w:rPr>
          <w:rFonts w:ascii="EB Garamond" w:hAnsi="EB Garamond" w:cs="EB Garamond"/>
          <w:sz w:val="24"/>
          <w:szCs w:val="24"/>
        </w:rPr>
      </w:pPr>
    </w:p>
    <w:p w14:paraId="411430E0" w14:textId="77777777" w:rsidR="004B0DB4" w:rsidRPr="008313C0" w:rsidRDefault="004B0DB4" w:rsidP="004B0DB4">
      <w:pPr>
        <w:pStyle w:val="Textosinformato"/>
        <w:rPr>
          <w:rFonts w:ascii="EB Garamond" w:hAnsi="EB Garamond" w:cs="EB Garamond"/>
          <w:sz w:val="24"/>
          <w:szCs w:val="24"/>
        </w:rPr>
      </w:pPr>
    </w:p>
    <w:p w14:paraId="3EA3CE1A"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TÍTULO III.- ÓRGANOS DE LA SOCIEDAD</w:t>
      </w:r>
    </w:p>
    <w:p w14:paraId="2D269549" w14:textId="77777777" w:rsidR="004B0DB4" w:rsidRPr="008313C0" w:rsidRDefault="004B0DB4" w:rsidP="004B0DB4">
      <w:pPr>
        <w:pStyle w:val="Textosinformato"/>
        <w:rPr>
          <w:rFonts w:ascii="EB Garamond" w:hAnsi="EB Garamond" w:cs="EB Garamond"/>
          <w:sz w:val="24"/>
          <w:szCs w:val="24"/>
        </w:rPr>
      </w:pPr>
    </w:p>
    <w:p w14:paraId="3C39E331"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ARTÍCULO 7º.- Estructura de la administración.</w:t>
      </w:r>
    </w:p>
    <w:p w14:paraId="13CDA831"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La Junta General de socios es el órgano soberano de la Sociedad. La administración y representación de la sociedad se encomienda a un ADMINISTRADOR ÚNICO, el cual será designado por la Junta General de Socios en la escritura de constitución o en acuerdos posteriores.</w:t>
      </w:r>
    </w:p>
    <w:p w14:paraId="53BA2E06"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El cargo de administrador será gratuito, a menos que la Junta General decida retribuir el cargo de forma expresa y fije la cuantía o el método de retribución.</w:t>
      </w:r>
    </w:p>
    <w:p w14:paraId="28848E4C" w14:textId="77777777" w:rsidR="004B0DB4" w:rsidRPr="008313C0" w:rsidRDefault="004B0DB4" w:rsidP="004B0DB4">
      <w:pPr>
        <w:pStyle w:val="Textosinformato"/>
        <w:rPr>
          <w:rFonts w:ascii="EB Garamond" w:hAnsi="EB Garamond" w:cs="EB Garamond"/>
          <w:sz w:val="24"/>
          <w:szCs w:val="24"/>
        </w:rPr>
      </w:pPr>
    </w:p>
    <w:p w14:paraId="0053C597"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ARTÍCULO 8º.- Duración y facultades del Administrador Único.</w:t>
      </w:r>
    </w:p>
    <w:p w14:paraId="28CFEC60"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El Administrador Único ejercerá su cargo por tiempo indefinido. Corresponde al Administrador Único la representación de la Sociedad en juicio y fuera de él, y la firma social, ostentando las más amplias facultades de administración, dirección, disposición y representación de la sociedad, sin más limitaciones que las que por ley sean competencia exclusiva de la Junta General.</w:t>
      </w:r>
    </w:p>
    <w:p w14:paraId="4BABF365" w14:textId="77777777" w:rsidR="004B0DB4" w:rsidRPr="008313C0" w:rsidRDefault="004B0DB4" w:rsidP="004B0DB4">
      <w:pPr>
        <w:pStyle w:val="Textosinformato"/>
        <w:rPr>
          <w:rFonts w:ascii="EB Garamond" w:hAnsi="EB Garamond" w:cs="EB Garamond"/>
          <w:sz w:val="24"/>
          <w:szCs w:val="24"/>
        </w:rPr>
      </w:pPr>
    </w:p>
    <w:p w14:paraId="1EA54DB9"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ARTÍCULO 9º.- Junta General.</w:t>
      </w:r>
    </w:p>
    <w:p w14:paraId="46A3787D"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La Junta General de socios se convocará por el Administrador con una antelación mínima de 15 días mediante carta certificada con acuse de recibo, burofax o correo electrónico firmado con firma digital dirigida al domicilio que conste en el Libro Registro de Socios. Los socios podrán hacerse representar en la Junta General por medio de su cónyuge, ascendiente, descendiente u otro socio, o persona que ostente poder conferido en documento público.</w:t>
      </w:r>
    </w:p>
    <w:p w14:paraId="08523BCA" w14:textId="77777777" w:rsidR="004B0DB4" w:rsidRPr="008313C0" w:rsidRDefault="004B0DB4" w:rsidP="004B0DB4">
      <w:pPr>
        <w:pStyle w:val="Textosinformato"/>
        <w:rPr>
          <w:rFonts w:ascii="EB Garamond" w:hAnsi="EB Garamond" w:cs="EB Garamond"/>
          <w:sz w:val="24"/>
          <w:szCs w:val="24"/>
        </w:rPr>
      </w:pPr>
    </w:p>
    <w:p w14:paraId="55CC68D5" w14:textId="77777777" w:rsidR="004B0DB4" w:rsidRPr="008313C0" w:rsidRDefault="004B0DB4" w:rsidP="004B0DB4">
      <w:pPr>
        <w:pStyle w:val="Textosinformato"/>
        <w:rPr>
          <w:rFonts w:ascii="EB Garamond" w:hAnsi="EB Garamond" w:cs="EB Garamond"/>
          <w:sz w:val="24"/>
          <w:szCs w:val="24"/>
        </w:rPr>
      </w:pPr>
    </w:p>
    <w:p w14:paraId="1DDE92EA" w14:textId="77777777" w:rsidR="004B0DB4" w:rsidRPr="008313C0" w:rsidRDefault="004B0DB4" w:rsidP="004B0DB4">
      <w:pPr>
        <w:pStyle w:val="Textosinformato"/>
        <w:rPr>
          <w:rFonts w:ascii="EB Garamond" w:hAnsi="EB Garamond" w:cs="EB Garamond"/>
          <w:sz w:val="24"/>
          <w:szCs w:val="24"/>
        </w:rPr>
      </w:pPr>
    </w:p>
    <w:p w14:paraId="7EB6E52F" w14:textId="77777777" w:rsidR="004B0DB4" w:rsidRPr="008313C0" w:rsidRDefault="004B0DB4" w:rsidP="004B0DB4">
      <w:pPr>
        <w:pStyle w:val="Textosinformato"/>
        <w:rPr>
          <w:rFonts w:ascii="EB Garamond" w:hAnsi="EB Garamond" w:cs="EB Garamond"/>
          <w:sz w:val="24"/>
          <w:szCs w:val="24"/>
        </w:rPr>
      </w:pPr>
    </w:p>
    <w:p w14:paraId="49833588"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TÍTULO IV.- EJERCICIO SOCIAL Y CUENTAS ANUALES</w:t>
      </w:r>
    </w:p>
    <w:p w14:paraId="49A98D2E" w14:textId="77777777" w:rsidR="004B0DB4" w:rsidRPr="008313C0" w:rsidRDefault="004B0DB4" w:rsidP="004B0DB4">
      <w:pPr>
        <w:pStyle w:val="Textosinformato"/>
        <w:rPr>
          <w:rFonts w:ascii="EB Garamond" w:hAnsi="EB Garamond" w:cs="EB Garamond"/>
          <w:sz w:val="24"/>
          <w:szCs w:val="24"/>
        </w:rPr>
      </w:pPr>
    </w:p>
    <w:p w14:paraId="0899F156"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ARTÍCULO 10º.- Ejercicio social.</w:t>
      </w:r>
    </w:p>
    <w:p w14:paraId="14CC18A2"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El ejercicio social comenzará el 1 de enero y terminará el 31 de diciembre de cada año natural. Por excepción, el primer ejercicio social comenzará en la fecha de comienzo de las operaciones de la sociedad y finalizará el 31 de diciembre de ese mismo año.</w:t>
      </w:r>
    </w:p>
    <w:p w14:paraId="74D9AEA7" w14:textId="77777777" w:rsidR="004B0DB4" w:rsidRPr="008313C0" w:rsidRDefault="004B0DB4" w:rsidP="004B0DB4">
      <w:pPr>
        <w:pStyle w:val="Textosinformato"/>
        <w:rPr>
          <w:rFonts w:ascii="EB Garamond" w:hAnsi="EB Garamond" w:cs="EB Garamond"/>
          <w:sz w:val="24"/>
          <w:szCs w:val="24"/>
        </w:rPr>
      </w:pPr>
    </w:p>
    <w:p w14:paraId="5E0E3886"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ARTÍCULO 11º.- Cuentas Anuales.</w:t>
      </w:r>
    </w:p>
    <w:p w14:paraId="629B5042"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En el plazo máximo de tres meses contados a partir del cierre del ejercicio social, el Administrador Único formulará las cuentas anuales (balance, cuenta de pérdidas y ganancias, estado de cambios en el patrimonio neto, estado de flujos de efectivo y memoria), que deberán ser aprobadas por la Junta General dentro de los seis primeros meses de cada ejercicio.</w:t>
      </w:r>
    </w:p>
    <w:p w14:paraId="7B62DD2C" w14:textId="77777777" w:rsidR="004B0DB4" w:rsidRPr="008313C0" w:rsidRDefault="004B0DB4" w:rsidP="004B0DB4">
      <w:pPr>
        <w:pStyle w:val="Textosinformato"/>
        <w:rPr>
          <w:rFonts w:ascii="EB Garamond" w:hAnsi="EB Garamond" w:cs="EB Garamond"/>
          <w:sz w:val="24"/>
          <w:szCs w:val="24"/>
        </w:rPr>
      </w:pPr>
    </w:p>
    <w:p w14:paraId="1ACBE217"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w:t>
      </w:r>
    </w:p>
    <w:p w14:paraId="1AAD3EA3"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GUÍA DE PASOS LEGALES PARA LA CONSTITUCIÓN EN ESPAÑA:</w:t>
      </w:r>
    </w:p>
    <w:p w14:paraId="0348A220" w14:textId="77777777" w:rsidR="004B0DB4" w:rsidRPr="008313C0" w:rsidRDefault="004B0DB4" w:rsidP="004B0DB4">
      <w:pPr>
        <w:pStyle w:val="Textosinformato"/>
        <w:rPr>
          <w:rFonts w:ascii="EB Garamond" w:hAnsi="EB Garamond" w:cs="EB Garamond"/>
          <w:sz w:val="24"/>
          <w:szCs w:val="24"/>
        </w:rPr>
      </w:pPr>
    </w:p>
    <w:p w14:paraId="14804DDD"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Para que la sociedad sea 100% legal y esté lista para facturar B2B:</w:t>
      </w:r>
    </w:p>
    <w:p w14:paraId="1937DF85" w14:textId="77777777" w:rsidR="004B0DB4" w:rsidRPr="008313C0" w:rsidRDefault="004B0DB4" w:rsidP="004B0DB4">
      <w:pPr>
        <w:pStyle w:val="Textosinformato"/>
        <w:rPr>
          <w:rFonts w:ascii="EB Garamond" w:hAnsi="EB Garamond" w:cs="EB Garamond"/>
          <w:sz w:val="24"/>
          <w:szCs w:val="24"/>
        </w:rPr>
      </w:pPr>
    </w:p>
    <w:p w14:paraId="0F86BFB2"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1. Solicitud de Certificación Negativa de Nombre:</w:t>
      </w:r>
    </w:p>
    <w:p w14:paraId="3F74C2FE"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 xml:space="preserve">   Debes solicitar al Registro Mercantil Central (RMC) un certificado que acredite que el nombre "DUDEDUART, S.L." no está registrado por nadie más. Puedes solicitar hasta 5 variantes (ej. DUDEDUART S.L., DUDEDUART ART S.L., DUDEDUART GALLERY S.L.). Coste: ~16 €.</w:t>
      </w:r>
    </w:p>
    <w:p w14:paraId="7D694E01"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 xml:space="preserve">   </w:t>
      </w:r>
    </w:p>
    <w:p w14:paraId="4BE2845C"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2. Apertura de Cuenta Bancaria y Depósito de Capital:</w:t>
      </w:r>
    </w:p>
    <w:p w14:paraId="4BFC8AF9"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 xml:space="preserve">   Con el certificado del nombre, vas al banco y abres una cuenta a nombre de "DUDEDUART, S.L. en constitución". Depositas los 50 € del capital social. El banco te expedirá un Certificado de Depósito Bancario (obligatorio para el Notario).</w:t>
      </w:r>
    </w:p>
    <w:p w14:paraId="326C4C39"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 xml:space="preserve">   </w:t>
      </w:r>
    </w:p>
    <w:p w14:paraId="7FB4F168"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3. Escritura Notarial:</w:t>
      </w:r>
    </w:p>
    <w:p w14:paraId="5B9E26A7"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 xml:space="preserve">   Llevas estos estatutos, el certificado del nombre y el certificado del banco al Notario para que redacte y firme la Escritura Pública de Constitución.</w:t>
      </w:r>
    </w:p>
    <w:p w14:paraId="5D3DC8E1"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 xml:space="preserve">   </w:t>
      </w:r>
    </w:p>
    <w:p w14:paraId="26505561"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4. Obtención del NIF Provisional y Alta en Hacienda:</w:t>
      </w:r>
    </w:p>
    <w:p w14:paraId="72E82474"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 xml:space="preserve">   En la Agencia Tributaria (AEAT), solicitas el NIF provisional (Modelo 036) y das de alta el inicio de actividad.</w:t>
      </w:r>
    </w:p>
    <w:p w14:paraId="4ECB7B83"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 xml:space="preserve">   </w:t>
      </w:r>
    </w:p>
    <w:p w14:paraId="6F4E36B7"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5. Inscripción en el Registro Mercantil:</w:t>
      </w:r>
    </w:p>
    <w:p w14:paraId="2695FA6D" w14:textId="77777777" w:rsidR="004B0DB4" w:rsidRPr="008313C0" w:rsidRDefault="004B0DB4" w:rsidP="004B0DB4">
      <w:pPr>
        <w:pStyle w:val="Textosinformato"/>
        <w:rPr>
          <w:rFonts w:ascii="EB Garamond" w:hAnsi="EB Garamond" w:cs="EB Garamond"/>
          <w:sz w:val="24"/>
          <w:szCs w:val="24"/>
        </w:rPr>
      </w:pPr>
      <w:r w:rsidRPr="008313C0">
        <w:rPr>
          <w:rFonts w:ascii="EB Garamond" w:hAnsi="EB Garamond" w:cs="EB Garamond"/>
          <w:sz w:val="24"/>
          <w:szCs w:val="24"/>
        </w:rPr>
        <w:t xml:space="preserve">   Se presenta la escritura en el Registro Mercantil de tu provincia para su inscripción definitiva. Una vez inscrito, se solicita el NIF definitivo.</w:t>
      </w:r>
    </w:p>
    <w:p w14:paraId="62B4E975" w14:textId="77777777" w:rsidR="004B0DB4" w:rsidRPr="008313C0" w:rsidRDefault="004B0DB4" w:rsidP="004B0DB4">
      <w:pPr>
        <w:pStyle w:val="Textosinformato"/>
        <w:rPr>
          <w:rFonts w:ascii="EB Garamond" w:hAnsi="EB Garamond" w:cs="EB Garamond"/>
          <w:sz w:val="24"/>
          <w:szCs w:val="24"/>
        </w:rPr>
      </w:pPr>
    </w:p>
    <w:sectPr w:rsidR="004B0DB4" w:rsidRPr="008313C0" w:rsidSect="004B0DB4">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EB Garamond">
    <w:panose1 w:val="00000000000000000000"/>
    <w:charset w:val="00"/>
    <w:family w:val="auto"/>
    <w:pitch w:val="variable"/>
    <w:sig w:usb0="E00002FF" w:usb1="5201E4FB" w:usb2="00000028" w:usb3="00000000" w:csb0="0000019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2BB"/>
    <w:rsid w:val="0012491C"/>
    <w:rsid w:val="001B794F"/>
    <w:rsid w:val="004B0DB4"/>
    <w:rsid w:val="008313C0"/>
    <w:rsid w:val="00B2569F"/>
    <w:rsid w:val="00C922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E00CC"/>
  <w15:chartTrackingRefBased/>
  <w15:docId w15:val="{3F1C4B71-8EB6-43A8-A31F-6D848DF73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C47B4A"/>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C47B4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1170</Words>
  <Characters>6437</Characters>
  <Application>Microsoft Office Word</Application>
  <DocSecurity>0</DocSecurity>
  <Lines>53</Lines>
  <Paragraphs>15</Paragraphs>
  <ScaleCrop>false</ScaleCrop>
  <Company/>
  <LinksUpToDate>false</LinksUpToDate>
  <CharactersWithSpaces>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ramirez</dc:creator>
  <cp:keywords/>
  <dc:description/>
  <cp:lastModifiedBy>eduardo ramirez</cp:lastModifiedBy>
  <cp:revision>3</cp:revision>
  <cp:lastPrinted>2026-06-25T16:02:00Z</cp:lastPrinted>
  <dcterms:created xsi:type="dcterms:W3CDTF">2026-06-25T12:05:00Z</dcterms:created>
  <dcterms:modified xsi:type="dcterms:W3CDTF">2026-06-25T16:03:00Z</dcterms:modified>
</cp:coreProperties>
</file>