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Arctic terns and the physics of long-distance flight</w:t>
      </w:r>
    </w:p>
    <w:p>
      <w:r>
        <w:t>The first paragraph introduces the migratory range of the species and why it matters.</w:t>
      </w:r>
    </w:p>
    <w:p>
      <w:r>
        <w:t>A second paragraph covers wind assistance, </w:t>
      </w:r>
      <w:r>
        <w:t>fuelling stops, and navigation.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Long-Distance Flight</dc:title>
  <dc:creator>Fixture Suite</dc:creator>
</cp:coreProperties>
</file>