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B9666" w14:textId="77777777" w:rsidR="00C03FDE" w:rsidRDefault="00C03FDE"/>
    <w:p w14:paraId="6D158FCF" w14:textId="77777777" w:rsidR="00C03FDE" w:rsidRPr="00C03FDE" w:rsidRDefault="00C03FDE" w:rsidP="00F6205D">
      <w:pPr>
        <w:shd w:val="clear" w:color="auto" w:fill="FFFFFF"/>
        <w:spacing w:line="224" w:lineRule="atLeast"/>
        <w:ind w:left="720"/>
        <w:jc w:val="center"/>
        <w:outlineLvl w:val="0"/>
        <w:rPr>
          <w:rFonts w:ascii="Helvetica" w:hAnsi="Helvetica" w:cs="Times New Roman"/>
          <w:color w:val="000000"/>
        </w:rPr>
      </w:pPr>
      <w:r w:rsidRPr="00C03FDE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Weeks 9-10 Assignment:   High Cost Issue Decision-Makers and Stakeholders Grid</w:t>
      </w:r>
    </w:p>
    <w:p w14:paraId="6F3AE059" w14:textId="77777777" w:rsidR="00C03FDE" w:rsidRPr="00C03FDE" w:rsidRDefault="00C03FDE" w:rsidP="00C03FDE">
      <w:pPr>
        <w:rPr>
          <w:rFonts w:ascii="Times New Roman" w:eastAsia="Times New Roman" w:hAnsi="Times New Roman" w:cs="Times New Roman"/>
        </w:rPr>
      </w:pPr>
    </w:p>
    <w:p w14:paraId="40BDA2C1" w14:textId="77777777" w:rsidR="00C03FDE" w:rsidRPr="00C03FDE" w:rsidRDefault="00C03FDE" w:rsidP="00F6205D">
      <w:pPr>
        <w:shd w:val="clear" w:color="auto" w:fill="FFFFFF"/>
        <w:spacing w:line="224" w:lineRule="atLeast"/>
        <w:outlineLvl w:val="0"/>
        <w:rPr>
          <w:rFonts w:ascii="Helvetica" w:hAnsi="Helvetica" w:cs="Times New Roman"/>
          <w:color w:val="000000"/>
        </w:rPr>
      </w:pPr>
      <w:r w:rsidRPr="00C03FDE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Student Name:    </w:t>
      </w: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Emilee Moeke</w:t>
      </w:r>
    </w:p>
    <w:p w14:paraId="461999A9" w14:textId="77777777" w:rsidR="00C03FDE" w:rsidRPr="00C03FDE" w:rsidRDefault="00C03FDE" w:rsidP="00C03FDE">
      <w:pPr>
        <w:rPr>
          <w:rFonts w:ascii="Times New Roman" w:eastAsia="Times New Roman" w:hAnsi="Times New Roman" w:cs="Times New Roman"/>
        </w:rPr>
      </w:pPr>
    </w:p>
    <w:p w14:paraId="5F28B02D" w14:textId="77777777" w:rsidR="001A4807" w:rsidRPr="0068174E" w:rsidRDefault="00C03FDE" w:rsidP="0068174E">
      <w:pPr>
        <w:shd w:val="clear" w:color="auto" w:fill="FFFFFF"/>
        <w:spacing w:line="224" w:lineRule="atLeast"/>
        <w:outlineLvl w:val="0"/>
        <w:rPr>
          <w:rFonts w:ascii="Helvetica" w:hAnsi="Helvetica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High Cost Issue of</w:t>
      </w:r>
      <w:r w:rsidR="005245B6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 xml:space="preserve"> Interest: Mental health in School Aged Children</w:t>
      </w:r>
    </w:p>
    <w:p w14:paraId="36FB88A3" w14:textId="77777777" w:rsidR="00671D13" w:rsidRDefault="00671D13" w:rsidP="00671D13">
      <w:pPr>
        <w:rPr>
          <w:rFonts w:ascii="Times New Roman" w:eastAsia="Times New Roman" w:hAnsi="Times New Roman" w:cs="Times New Roman"/>
          <w:b/>
          <w:bCs/>
        </w:rPr>
      </w:pPr>
    </w:p>
    <w:p w14:paraId="6AB5AA55" w14:textId="77777777" w:rsidR="00671D13" w:rsidRPr="00671D13" w:rsidRDefault="00671D13" w:rsidP="00671D13">
      <w:pPr>
        <w:rPr>
          <w:rFonts w:ascii="Times New Roman" w:eastAsia="Times New Roman" w:hAnsi="Times New Roman" w:cs="Times New Roman"/>
          <w:b/>
          <w:bCs/>
        </w:rPr>
      </w:pPr>
      <w:r w:rsidRPr="00671D13">
        <w:rPr>
          <w:rFonts w:ascii="Times New Roman" w:eastAsia="Times New Roman" w:hAnsi="Times New Roman" w:cs="Times New Roman"/>
          <w:b/>
          <w:bCs/>
        </w:rPr>
        <w:t>H.R.2913 - Mental Health in Schools Act of 2017</w:t>
      </w:r>
    </w:p>
    <w:p w14:paraId="565465E7" w14:textId="77777777" w:rsidR="001A4807" w:rsidRDefault="001A4807" w:rsidP="00C03FDE">
      <w:pPr>
        <w:rPr>
          <w:rFonts w:ascii="Times New Roman" w:eastAsia="Times New Roman" w:hAnsi="Times New Roman" w:cs="Times New Roman"/>
          <w:b/>
          <w:bCs/>
        </w:rPr>
      </w:pPr>
    </w:p>
    <w:p w14:paraId="7ED645C0" w14:textId="77777777" w:rsidR="00C03FDE" w:rsidRPr="001A4807" w:rsidRDefault="00C03FDE" w:rsidP="001A4807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vertAnchor="text" w:horzAnchor="page" w:tblpX="910" w:tblpY="-90"/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2062"/>
        <w:gridCol w:w="1905"/>
        <w:gridCol w:w="15"/>
        <w:gridCol w:w="2342"/>
        <w:gridCol w:w="2043"/>
      </w:tblGrid>
      <w:tr w:rsidR="008D62BE" w:rsidRPr="00C03FDE" w14:paraId="161B370B" w14:textId="77777777" w:rsidTr="0080470D">
        <w:trPr>
          <w:trHeight w:val="755"/>
        </w:trPr>
        <w:tc>
          <w:tcPr>
            <w:tcW w:w="2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EDA19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lastRenderedPageBreak/>
              <w:t>Decision-makers/</w:t>
            </w:r>
          </w:p>
          <w:p w14:paraId="6F41DAF4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Stakeholders</w:t>
            </w:r>
          </w:p>
        </w:tc>
        <w:tc>
          <w:tcPr>
            <w:tcW w:w="2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B5CE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Title/ Involvement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080B7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Position/Stance</w:t>
            </w:r>
          </w:p>
        </w:tc>
        <w:tc>
          <w:tcPr>
            <w:tcW w:w="23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E75C" w14:textId="77777777" w:rsidR="004031F1" w:rsidRPr="00C03FDE" w:rsidRDefault="001A4807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R</w:t>
            </w:r>
            <w:r w:rsidR="004031F1"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e/ Influence in decision-making</w:t>
            </w:r>
          </w:p>
        </w:tc>
        <w:tc>
          <w:tcPr>
            <w:tcW w:w="2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6B06D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Contact Information</w:t>
            </w:r>
          </w:p>
        </w:tc>
      </w:tr>
      <w:tr w:rsidR="008D62BE" w:rsidRPr="00C03FDE" w14:paraId="1F1E6106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B54A0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14:paraId="0C8A3760" w14:textId="03E1BD49" w:rsidR="004031F1" w:rsidRPr="00181F2B" w:rsidRDefault="004031F1" w:rsidP="004031F1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Sponsor:</w:t>
            </w:r>
          </w:p>
          <w:p w14:paraId="2D7B08A9" w14:textId="77777777" w:rsidR="00055251" w:rsidRPr="00181F2B" w:rsidRDefault="00671D13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Rep. Grace Napolitano 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80A5E" w14:textId="77777777" w:rsidR="004031F1" w:rsidRPr="00181F2B" w:rsidRDefault="00671D13" w:rsidP="00E77383">
            <w:pPr>
              <w:pStyle w:val="ListParagraph"/>
              <w:numPr>
                <w:ilvl w:val="0"/>
                <w:numId w:val="4"/>
              </w:numPr>
              <w:ind w:left="37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Democratic </w:t>
            </w:r>
            <w:r w:rsidR="00055251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Representative</w:t>
            </w:r>
            <w:r w:rsidR="00964C36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from 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California, </w:t>
            </w:r>
            <w:r w:rsidR="00F6205D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District 32</w:t>
            </w:r>
            <w:r w:rsidR="00055251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</w:p>
          <w:p w14:paraId="2382A339" w14:textId="77777777" w:rsidR="00055251" w:rsidRPr="00181F2B" w:rsidRDefault="00F6205D" w:rsidP="00E77383">
            <w:pPr>
              <w:pStyle w:val="ListParagraph"/>
              <w:numPr>
                <w:ilvl w:val="0"/>
                <w:numId w:val="4"/>
              </w:numPr>
              <w:ind w:left="376" w:hanging="270"/>
              <w:rPr>
                <w:rFonts w:ascii="Times New Roman" w:eastAsia="Times New Roman" w:hAnsi="Times New Roman" w:cs="Times New Roman"/>
              </w:rPr>
            </w:pPr>
            <w:r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Electe</w:t>
            </w:r>
            <w:r w:rsidR="00671D13"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d to Congress in January of 1999</w:t>
            </w:r>
            <w:r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until present</w:t>
            </w:r>
            <w:r w:rsidR="00055251"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</w:p>
          <w:p w14:paraId="65BC8AD6" w14:textId="77777777" w:rsidR="00F6205D" w:rsidRPr="00181F2B" w:rsidRDefault="00F6205D" w:rsidP="00E77383">
            <w:pPr>
              <w:pStyle w:val="ListParagraph"/>
              <w:numPr>
                <w:ilvl w:val="0"/>
                <w:numId w:val="4"/>
              </w:numPr>
              <w:ind w:left="376" w:hanging="270"/>
              <w:rPr>
                <w:rFonts w:ascii="Times New Roman" w:eastAsia="Times New Roman" w:hAnsi="Times New Roman" w:cs="Times New Roman"/>
              </w:rPr>
            </w:pPr>
            <w:r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Author of Bill </w:t>
            </w:r>
          </w:p>
          <w:p w14:paraId="0D271860" w14:textId="77777777" w:rsidR="00F6205D" w:rsidRPr="00181F2B" w:rsidRDefault="003B12AC" w:rsidP="00E77383">
            <w:pPr>
              <w:pStyle w:val="ListParagraph"/>
              <w:numPr>
                <w:ilvl w:val="0"/>
                <w:numId w:val="4"/>
              </w:numPr>
              <w:ind w:left="376" w:hanging="270"/>
              <w:rPr>
                <w:rFonts w:ascii="Times New Roman" w:eastAsia="Times New Roman" w:hAnsi="Times New Roman" w:cs="Times New Roman"/>
              </w:rPr>
            </w:pPr>
            <w:r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Introduced in house 6/15</w:t>
            </w:r>
            <w:r w:rsidR="00F6205D"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/2017</w:t>
            </w:r>
          </w:p>
          <w:p w14:paraId="2FDECC2E" w14:textId="77777777" w:rsidR="00055251" w:rsidRPr="00181F2B" w:rsidRDefault="00055251" w:rsidP="00F6205D">
            <w:pPr>
              <w:pStyle w:val="ListParagrap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  <w:p w14:paraId="114BC81F" w14:textId="77777777" w:rsidR="00F6205D" w:rsidRPr="00181F2B" w:rsidRDefault="00F6205D" w:rsidP="00F6205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904B6" w14:textId="77777777" w:rsidR="004031F1" w:rsidRPr="00181F2B" w:rsidRDefault="00F6205D" w:rsidP="0041207D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</w:rPr>
              <w:t>Pro</w:t>
            </w:r>
          </w:p>
          <w:p w14:paraId="43467D7A" w14:textId="77777777" w:rsidR="00F6205D" w:rsidRPr="00181F2B" w:rsidRDefault="00F6205D" w:rsidP="0041207D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</w:rPr>
              <w:t xml:space="preserve">Supporter and author of the bill </w:t>
            </w:r>
          </w:p>
          <w:p w14:paraId="0248967A" w14:textId="77777777" w:rsidR="00F6205D" w:rsidRPr="00181F2B" w:rsidRDefault="00F6205D" w:rsidP="0041207D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</w:rPr>
              <w:t xml:space="preserve">Advocate 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D907F" w14:textId="2F88AF36" w:rsidR="004031F1" w:rsidRPr="00181F2B" w:rsidRDefault="00181F2B" w:rsidP="00181F2B">
            <w:pPr>
              <w:pStyle w:val="ListParagraph"/>
              <w:numPr>
                <w:ilvl w:val="0"/>
                <w:numId w:val="4"/>
              </w:numPr>
              <w:ind w:left="226" w:hanging="226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Author, sponsor, and initial presenter of bill to Congress</w:t>
            </w:r>
          </w:p>
          <w:p w14:paraId="7B6AC27F" w14:textId="77777777" w:rsidR="00181F2B" w:rsidRPr="00181F2B" w:rsidRDefault="00181F2B" w:rsidP="004031F1">
            <w:pPr>
              <w:ind w:left="226" w:hanging="226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  <w:p w14:paraId="35C1820A" w14:textId="01510231" w:rsidR="00181F2B" w:rsidRPr="00181F2B" w:rsidRDefault="00181F2B" w:rsidP="00181F2B">
            <w:pPr>
              <w:pStyle w:val="ListParagraph"/>
              <w:numPr>
                <w:ilvl w:val="0"/>
                <w:numId w:val="4"/>
              </w:numPr>
              <w:ind w:left="226" w:hanging="226"/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Main advocate for the bill – needs to gain support for it to increase the chances that it will pass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6903" w14:textId="77777777" w:rsidR="004031F1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1610 Longworth House Office Building</w:t>
            </w:r>
          </w:p>
          <w:p w14:paraId="5BA68A8E" w14:textId="7B6A1F47" w:rsidR="00181F2B" w:rsidRPr="00C03FDE" w:rsidRDefault="00181F2B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(202) 225-5256</w:t>
            </w:r>
          </w:p>
        </w:tc>
      </w:tr>
      <w:tr w:rsidR="008D62BE" w:rsidRPr="00C03FDE" w14:paraId="1935AAE7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4A54A" w14:textId="77777777" w:rsidR="00181F2B" w:rsidRDefault="00181F2B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b/>
                <w:color w:val="000000"/>
              </w:rPr>
              <w:t>Cosponsors (27)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6B7CEB2F" w14:textId="11C9E03E" w:rsidR="004031F1" w:rsidRPr="00181F2B" w:rsidRDefault="00181F2B" w:rsidP="008D62B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62BE">
              <w:rPr>
                <w:rFonts w:ascii="Times New Roman" w:hAnsi="Times New Roman" w:cs="Times New Roman"/>
                <w:color w:val="000000"/>
              </w:rPr>
              <w:t xml:space="preserve">John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Katko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 xml:space="preserve">, Ben Lujan, Lucille Roybal-Allard, Madeleine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Bordallo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 xml:space="preserve">, Chellie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Pingree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Niki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 xml:space="preserve"> Tsongas, Gwen Moore, Alan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Lowenthal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 xml:space="preserve">, Pete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Aquilar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 xml:space="preserve">, Tony Cardenas, Michelle Lujan Grisham, Suzan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DelBene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 xml:space="preserve">, Eleanor Holmes Norton, Kathy Castor, Denny Heck, Louise McIntosh Slaughter, James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Langevin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 xml:space="preserve">, Derek Kilmer, Adam Schiff, Anna Eshoo, Zoe Lofgren, Sander Levin, Mark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</w:rPr>
              <w:t>Pocan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</w:rPr>
              <w:t>, Robin Kelly, Ro Khanna, Steve Cohen, Jackie Speier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DD37" w14:textId="77777777" w:rsidR="004031F1" w:rsidRDefault="008D62BE" w:rsidP="008D62BE">
            <w:pPr>
              <w:pStyle w:val="ListParagraph"/>
              <w:numPr>
                <w:ilvl w:val="0"/>
                <w:numId w:val="12"/>
              </w:numPr>
              <w:ind w:left="406" w:hanging="27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 Democrat and 1 Republican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Katko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32575945" w14:textId="758209EB" w:rsidR="008D62BE" w:rsidRPr="008D62BE" w:rsidRDefault="008D62BE" w:rsidP="008D62BE">
            <w:pPr>
              <w:pStyle w:val="ListParagraph"/>
              <w:numPr>
                <w:ilvl w:val="0"/>
                <w:numId w:val="12"/>
              </w:numPr>
              <w:ind w:left="406" w:hanging="27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Cover 14 different states (9 representatives from CA)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4B99" w14:textId="77777777" w:rsidR="004031F1" w:rsidRDefault="008D62BE" w:rsidP="008D62BE">
            <w:pPr>
              <w:pStyle w:val="ListParagraph"/>
              <w:numPr>
                <w:ilvl w:val="0"/>
                <w:numId w:val="11"/>
              </w:numPr>
              <w:ind w:left="39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</w:t>
            </w:r>
          </w:p>
          <w:p w14:paraId="5C0874D2" w14:textId="5533ADB5" w:rsidR="008D62BE" w:rsidRPr="008D62BE" w:rsidRDefault="008D62BE" w:rsidP="008D62BE">
            <w:pPr>
              <w:pStyle w:val="ListParagraph"/>
              <w:numPr>
                <w:ilvl w:val="0"/>
                <w:numId w:val="11"/>
              </w:numPr>
              <w:ind w:left="39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Supporters of the bill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58888" w14:textId="77777777" w:rsidR="004031F1" w:rsidRDefault="008D62BE" w:rsidP="008D62BE">
            <w:pPr>
              <w:pStyle w:val="ListParagraph"/>
              <w:numPr>
                <w:ilvl w:val="0"/>
                <w:numId w:val="11"/>
              </w:numPr>
              <w:ind w:left="256" w:hanging="25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Advocate for the bill – take action to influence other members of Congress</w:t>
            </w:r>
          </w:p>
          <w:p w14:paraId="4B768470" w14:textId="2914E75B" w:rsidR="008D62BE" w:rsidRPr="008D62BE" w:rsidRDefault="008D62BE" w:rsidP="008D62BE">
            <w:pPr>
              <w:pStyle w:val="ListParagraph"/>
              <w:numPr>
                <w:ilvl w:val="0"/>
                <w:numId w:val="11"/>
              </w:numPr>
              <w:ind w:left="256" w:hanging="25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Can make changes to the bill 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3A8F6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FC4B42" w:rsidRPr="00C03FDE" w14:paraId="39CA8880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A28F9" w14:textId="77777777" w:rsidR="0024291E" w:rsidRPr="00181F2B" w:rsidRDefault="0024291E" w:rsidP="004031F1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House Energy and Commerce Subcommittee on </w:t>
            </w:r>
            <w:r w:rsidRPr="00181F2B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lastRenderedPageBreak/>
              <w:t xml:space="preserve">Health: 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Michael C Burgess (Chair)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178AF" w14:textId="585BBDDC" w:rsidR="0024291E" w:rsidRPr="00181F2B" w:rsidRDefault="00E77383" w:rsidP="00E77383">
            <w:pPr>
              <w:pStyle w:val="ListParagraph"/>
              <w:numPr>
                <w:ilvl w:val="0"/>
                <w:numId w:val="7"/>
              </w:numPr>
              <w:ind w:left="37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 xml:space="preserve">Chairman of House Energy and </w:t>
            </w:r>
            <w:r w:rsidR="0024291E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Commerce </w:t>
            </w:r>
            <w:r w:rsidR="0024291E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Subcommittee of Health</w:t>
            </w:r>
          </w:p>
          <w:p w14:paraId="11BBD762" w14:textId="20B83E06" w:rsidR="0041207D" w:rsidRPr="00181F2B" w:rsidRDefault="0041207D" w:rsidP="00E77383">
            <w:pPr>
              <w:pStyle w:val="ListParagraph"/>
              <w:numPr>
                <w:ilvl w:val="0"/>
                <w:numId w:val="7"/>
              </w:numPr>
              <w:ind w:left="37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Sets the agenda for congressional meetings – determines when they will vote on each bill</w:t>
            </w:r>
          </w:p>
          <w:p w14:paraId="734E116C" w14:textId="14656AB8" w:rsidR="0024291E" w:rsidRPr="00181F2B" w:rsidRDefault="0024291E" w:rsidP="00E77383">
            <w:pPr>
              <w:pStyle w:val="ListParagraph"/>
              <w:numPr>
                <w:ilvl w:val="0"/>
                <w:numId w:val="7"/>
              </w:numPr>
              <w:ind w:left="37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Congressman from the 26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  <w:vertAlign w:val="superscript"/>
              </w:rPr>
              <w:t>th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district in Texas, since 2003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5A91" w14:textId="65E327CF" w:rsidR="0024291E" w:rsidRPr="00181F2B" w:rsidRDefault="00181F2B" w:rsidP="00181F2B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 xml:space="preserve">Vote is yet to occur, but has supported 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mental health reform in the past.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660F" w14:textId="00A4335A" w:rsidR="00181F2B" w:rsidRPr="00181F2B" w:rsidRDefault="00E77383" w:rsidP="00181F2B">
            <w:pPr>
              <w:pStyle w:val="ListParagraph"/>
              <w:numPr>
                <w:ilvl w:val="0"/>
                <w:numId w:val="7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 xml:space="preserve">This committee presides over all matters relating to 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public health, including mental health</w:t>
            </w:r>
          </w:p>
          <w:p w14:paraId="3E5AD13A" w14:textId="782811B9" w:rsidR="00181F2B" w:rsidRPr="00181F2B" w:rsidRDefault="00962263" w:rsidP="00181F2B">
            <w:pPr>
              <w:pStyle w:val="ListParagraph"/>
              <w:numPr>
                <w:ilvl w:val="0"/>
                <w:numId w:val="7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The subcommittee is tasked with investigating the bill and bringing forward recommendations/ findings to the main committee </w:t>
            </w:r>
          </w:p>
          <w:p w14:paraId="1948CDF9" w14:textId="237A91AF" w:rsidR="00181F2B" w:rsidRPr="00181F2B" w:rsidRDefault="00181F2B" w:rsidP="00181F2B">
            <w:pPr>
              <w:pStyle w:val="ListParagraph"/>
              <w:numPr>
                <w:ilvl w:val="0"/>
                <w:numId w:val="7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Can make changes to the bill</w:t>
            </w:r>
          </w:p>
          <w:p w14:paraId="234229BF" w14:textId="6905B61A" w:rsidR="00E77383" w:rsidRPr="00181F2B" w:rsidRDefault="00E77383" w:rsidP="00E77383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A0786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2336 Rayburn House Office Building</w:t>
            </w:r>
          </w:p>
          <w:p w14:paraId="7F0F16A1" w14:textId="7256A171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Washington DC 20515</w:t>
            </w:r>
          </w:p>
          <w:p w14:paraId="5083380C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(202) 225-7772</w:t>
            </w:r>
          </w:p>
          <w:p w14:paraId="7D07A993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  <w:p w14:paraId="3C483949" w14:textId="6655B4D9" w:rsidR="009C1EC9" w:rsidRPr="00C03FDE" w:rsidRDefault="009C1EC9" w:rsidP="00E77383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Also has an office in </w:t>
            </w:r>
            <w:r w:rsidR="00E7738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Lake Dallas, TX</w:t>
            </w:r>
          </w:p>
        </w:tc>
      </w:tr>
      <w:tr w:rsidR="00FC4B42" w:rsidRPr="00C03FDE" w14:paraId="7AC3CB12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36E51" w14:textId="4700D414" w:rsidR="00A12144" w:rsidRPr="00181F2B" w:rsidRDefault="00A12144" w:rsidP="00A12144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lastRenderedPageBreak/>
              <w:t xml:space="preserve">House Energy and Commerce Subcommittee on Health: 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Gene Green</w:t>
            </w:r>
            <w:r w:rsidR="009C1EC9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(Ranking Member)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BEEC6" w14:textId="76152358" w:rsidR="00A12144" w:rsidRPr="00181F2B" w:rsidRDefault="009C1EC9" w:rsidP="00E77383">
            <w:pPr>
              <w:pStyle w:val="ListParagraph"/>
              <w:numPr>
                <w:ilvl w:val="0"/>
                <w:numId w:val="8"/>
              </w:numPr>
              <w:ind w:left="37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Second most senior member of the committee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3D123" w14:textId="335F7368" w:rsidR="00E77383" w:rsidRPr="00181F2B" w:rsidRDefault="00181F2B" w:rsidP="00181F2B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Vote is yet to occur</w:t>
            </w:r>
            <w:r w:rsidR="00E77383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, but has supported bills related to mental health care in the past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24A1" w14:textId="630D8065" w:rsidR="00A12144" w:rsidRPr="00181F2B" w:rsidRDefault="00181F2B" w:rsidP="00181F2B">
            <w:pPr>
              <w:pStyle w:val="ListParagraph"/>
              <w:numPr>
                <w:ilvl w:val="0"/>
                <w:numId w:val="10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Part of the subcommittee </w:t>
            </w:r>
            <w:r w:rsidR="0096226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that reports back to the main committee</w:t>
            </w:r>
          </w:p>
          <w:p w14:paraId="2A0AEFD4" w14:textId="31910E2E" w:rsidR="00181F2B" w:rsidRPr="00181F2B" w:rsidRDefault="00181F2B" w:rsidP="00181F2B">
            <w:pPr>
              <w:pStyle w:val="ListParagraph"/>
              <w:numPr>
                <w:ilvl w:val="0"/>
                <w:numId w:val="10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Can propose changes to the bill before the vote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653A" w14:textId="77777777" w:rsidR="00A12144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Gene Green:</w:t>
            </w:r>
          </w:p>
          <w:p w14:paraId="3A835D8F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2470 </w:t>
            </w: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Raburn</w:t>
            </w:r>
            <w:proofErr w:type="spellEnd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House Office Building</w:t>
            </w:r>
          </w:p>
          <w:p w14:paraId="39080099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Washington DC, 20515</w:t>
            </w:r>
          </w:p>
          <w:p w14:paraId="74E16C46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(202) 225-1688</w:t>
            </w:r>
          </w:p>
          <w:p w14:paraId="32408CD8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  <w:p w14:paraId="009F4FC4" w14:textId="1519B0E5" w:rsidR="009C1EC9" w:rsidRPr="00C03FDE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Also has a district office in Houston</w:t>
            </w:r>
          </w:p>
        </w:tc>
      </w:tr>
      <w:tr w:rsidR="00FC4B42" w:rsidRPr="00C03FDE" w14:paraId="2F8C502F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26C93" w14:textId="43309CD8" w:rsidR="00A12144" w:rsidRPr="00181F2B" w:rsidRDefault="00A12144" w:rsidP="00A12144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House Energy and Commerce Subcommittee on Health: 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Fred Upton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231" w14:textId="77777777" w:rsidR="00A12144" w:rsidRPr="00181F2B" w:rsidRDefault="009C1EC9" w:rsidP="00E77383">
            <w:pPr>
              <w:pStyle w:val="ListParagraph"/>
              <w:numPr>
                <w:ilvl w:val="0"/>
                <w:numId w:val="8"/>
              </w:numPr>
              <w:ind w:left="37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Congressman in Michigan’s 6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  <w:vertAlign w:val="superscript"/>
              </w:rPr>
              <w:t>th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district</w:t>
            </w:r>
          </w:p>
          <w:p w14:paraId="291C0C29" w14:textId="65D5347D" w:rsidR="00E77383" w:rsidRPr="00181F2B" w:rsidRDefault="00E77383" w:rsidP="00E77383">
            <w:pPr>
              <w:pStyle w:val="ListParagraph"/>
              <w:numPr>
                <w:ilvl w:val="0"/>
                <w:numId w:val="8"/>
              </w:numPr>
              <w:ind w:left="37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Republican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70B3" w14:textId="37D2FCC5" w:rsidR="00A12144" w:rsidRPr="00181F2B" w:rsidRDefault="00181F2B" w:rsidP="00181F2B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Vote is yet to occur</w:t>
            </w:r>
            <w:r w:rsidR="0041207D"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, but openly supports mental health reform.</w:t>
            </w:r>
          </w:p>
          <w:p w14:paraId="340B42AF" w14:textId="10FB8B48" w:rsidR="0041207D" w:rsidRPr="00181F2B" w:rsidRDefault="0041207D" w:rsidP="00181F2B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As part of the 21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  <w:vertAlign w:val="superscript"/>
              </w:rPr>
              <w:t>st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Century Cures Act, helped advance landmark reforms to the mental health system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E732E" w14:textId="77777777" w:rsidR="00181F2B" w:rsidRPr="00181F2B" w:rsidRDefault="00181F2B" w:rsidP="00181F2B">
            <w:pPr>
              <w:pStyle w:val="ListParagraph"/>
              <w:numPr>
                <w:ilvl w:val="0"/>
                <w:numId w:val="10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Part of the subcommittee vote that determines whether the bill will move onwards to the full committee for approval or rejection</w:t>
            </w:r>
          </w:p>
          <w:p w14:paraId="2F09F97C" w14:textId="511A629C" w:rsidR="00181F2B" w:rsidRPr="00181F2B" w:rsidRDefault="00181F2B" w:rsidP="00181F2B">
            <w:pPr>
              <w:pStyle w:val="ListParagraph"/>
              <w:numPr>
                <w:ilvl w:val="0"/>
                <w:numId w:val="10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Can propose changes to the bill before the vote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1B98A" w14:textId="77777777" w:rsidR="00A12144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2183 Rayburn House Office Building</w:t>
            </w:r>
          </w:p>
          <w:p w14:paraId="6A7754DF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Washington DC 20515</w:t>
            </w:r>
          </w:p>
          <w:p w14:paraId="0C02A999" w14:textId="77777777" w:rsidR="009C1EC9" w:rsidRDefault="009C1EC9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(202) 225-3761</w:t>
            </w:r>
          </w:p>
          <w:p w14:paraId="644D80D3" w14:textId="77777777" w:rsidR="009C1EC9" w:rsidRDefault="009C1EC9" w:rsidP="009C1EC9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  <w:p w14:paraId="2CB4CF95" w14:textId="77E31507" w:rsidR="009C1EC9" w:rsidRPr="009C1EC9" w:rsidRDefault="009C1EC9" w:rsidP="009C1EC9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Also has offices in Kalamazoo, MI and Bay Harbor, MI</w:t>
            </w:r>
          </w:p>
        </w:tc>
      </w:tr>
      <w:tr w:rsidR="00962263" w:rsidRPr="00C03FDE" w14:paraId="003D2268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418F" w14:textId="4F010FB9" w:rsidR="00962263" w:rsidRPr="00181F2B" w:rsidRDefault="00962263" w:rsidP="00A12144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House Energy and Commerce: </w:t>
            </w:r>
            <w:r w:rsidRPr="0096226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Greg Walden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(Chair)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C0FA" w14:textId="7FA5A215" w:rsidR="00962263" w:rsidRPr="00181F2B" w:rsidRDefault="00962263" w:rsidP="00E77383">
            <w:pPr>
              <w:pStyle w:val="ListParagraph"/>
              <w:numPr>
                <w:ilvl w:val="0"/>
                <w:numId w:val="8"/>
              </w:numPr>
              <w:ind w:left="37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Chairman of the House Energy and Commerce Committee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E8DF" w14:textId="55212A12" w:rsidR="00962263" w:rsidRPr="00181F2B" w:rsidRDefault="006E7F7E" w:rsidP="00181F2B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Vote is yet to occur – awaiting response from subcommittee on health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B793" w14:textId="77777777" w:rsidR="00962263" w:rsidRDefault="00962263" w:rsidP="00181F2B">
            <w:pPr>
              <w:pStyle w:val="ListParagraph"/>
              <w:numPr>
                <w:ilvl w:val="0"/>
                <w:numId w:val="10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Leader of the committee – can delegate a bill to a subcommittee</w:t>
            </w:r>
          </w:p>
          <w:p w14:paraId="40E099BD" w14:textId="7A66298E" w:rsidR="00962263" w:rsidRPr="00181F2B" w:rsidRDefault="00962263" w:rsidP="00181F2B">
            <w:pPr>
              <w:pStyle w:val="ListParagraph"/>
              <w:numPr>
                <w:ilvl w:val="0"/>
                <w:numId w:val="10"/>
              </w:numPr>
              <w:ind w:left="316" w:hanging="27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Orders a vote by the full committee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318F" w14:textId="77777777" w:rsidR="00962263" w:rsidRDefault="006E7F7E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2185 Rayburn House Office Building</w:t>
            </w:r>
          </w:p>
          <w:p w14:paraId="4466EE94" w14:textId="77777777" w:rsidR="006E7F7E" w:rsidRDefault="006E7F7E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Washington DC</w:t>
            </w:r>
          </w:p>
          <w:p w14:paraId="0376D103" w14:textId="0F7008E5" w:rsidR="006E7F7E" w:rsidRDefault="006E7F7E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(202) 225-6730</w:t>
            </w:r>
          </w:p>
        </w:tc>
      </w:tr>
      <w:tr w:rsidR="008D62BE" w:rsidRPr="00C03FDE" w14:paraId="2B3A8E3B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CF8BC" w14:textId="35F992AB" w:rsidR="00F67460" w:rsidRPr="00181F2B" w:rsidRDefault="00F67460" w:rsidP="004031F1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lastRenderedPageBreak/>
              <w:t xml:space="preserve">American Academy of Child &amp; Adolescent Psychiatry: </w:t>
            </w: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Michael </w:t>
            </w:r>
            <w:proofErr w:type="spellStart"/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Linskey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, Zachary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Kahan</w:t>
            </w:r>
            <w:proofErr w:type="spellEnd"/>
            <w:r w:rsidR="008D62B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, Ronald </w:t>
            </w:r>
            <w:proofErr w:type="spellStart"/>
            <w:r w:rsidR="008D62B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Szabat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F2017" w14:textId="77777777" w:rsidR="00F67460" w:rsidRPr="00181F2B" w:rsidRDefault="00F67460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The AACAP is the leading national professional medical association dedicated to treating and improving the quality of life for children and adolescents suffering from mental, behavioral, or developmental disorders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B307" w14:textId="77777777" w:rsidR="00F67460" w:rsidRPr="00181F2B" w:rsidRDefault="00F67460" w:rsidP="00E77383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Pro</w:t>
            </w:r>
          </w:p>
          <w:p w14:paraId="7B36CE83" w14:textId="77777777" w:rsidR="00F67460" w:rsidRPr="00181F2B" w:rsidRDefault="00F67460" w:rsidP="00E77383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Supporter of the bill</w:t>
            </w:r>
          </w:p>
          <w:p w14:paraId="009D6690" w14:textId="77777777" w:rsidR="00F67460" w:rsidRPr="00181F2B" w:rsidRDefault="00F67460" w:rsidP="00E77383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Lobbying for protection of mental health parity requirements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563D" w14:textId="77777777" w:rsidR="00F67460" w:rsidRPr="00181F2B" w:rsidRDefault="00F67460" w:rsidP="00E77383">
            <w:pPr>
              <w:pStyle w:val="ListParagraph"/>
              <w:numPr>
                <w:ilvl w:val="0"/>
                <w:numId w:val="5"/>
              </w:numPr>
              <w:ind w:left="226" w:hanging="18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Files reports/articles in support of legislation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D3747" w14:textId="77777777" w:rsidR="00F67460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AACAP</w:t>
            </w:r>
          </w:p>
          <w:p w14:paraId="7379D5F2" w14:textId="77777777"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3615 Wisconsin Ave., NW</w:t>
            </w:r>
          </w:p>
          <w:p w14:paraId="241198FB" w14:textId="77777777"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Washington DC</w:t>
            </w:r>
          </w:p>
          <w:p w14:paraId="52269698" w14:textId="77777777" w:rsidR="00720C1B" w:rsidRDefault="00DC7BA7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hyperlink r:id="rId5" w:history="1">
              <w:r w:rsidR="00720C1B" w:rsidRPr="00EB30DC">
                <w:rPr>
                  <w:rStyle w:val="Hyperlink"/>
                  <w:rFonts w:ascii="Times New Roman" w:hAnsi="Times New Roman" w:cs="Times New Roman"/>
                  <w:bdr w:val="none" w:sz="0" w:space="0" w:color="auto" w:frame="1"/>
                </w:rPr>
                <w:t>rszabat@aacap.org</w:t>
              </w:r>
            </w:hyperlink>
          </w:p>
          <w:p w14:paraId="2D6C3503" w14:textId="77777777" w:rsidR="00720C1B" w:rsidRPr="00C03FDE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(202)587-9666</w:t>
            </w:r>
          </w:p>
        </w:tc>
      </w:tr>
      <w:tr w:rsidR="00FC4B42" w:rsidRPr="00C03FDE" w14:paraId="358BBE58" w14:textId="77777777" w:rsidTr="0080470D">
        <w:trPr>
          <w:trHeight w:val="592"/>
        </w:trPr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8207" w14:textId="1BC05A3A" w:rsidR="00FC4B42" w:rsidRPr="00181F2B" w:rsidRDefault="00FC4B42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FC4B42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President</w:t>
            </w:r>
            <w: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Donald Trump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AD21" w14:textId="77777777" w:rsidR="00FC4B42" w:rsidRDefault="00FC4B42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Republican</w:t>
            </w:r>
          </w:p>
          <w:p w14:paraId="71A92E51" w14:textId="50ABE60F" w:rsidR="00FC4B42" w:rsidRPr="00181F2B" w:rsidRDefault="00FC4B42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C939" w14:textId="4B0F255B" w:rsidR="00FC4B42" w:rsidRPr="00FC4B42" w:rsidRDefault="00FC4B42" w:rsidP="00FC4B42">
            <w:pPr>
              <w:pStyle w:val="ListParagraph"/>
              <w:numPr>
                <w:ilvl w:val="0"/>
                <w:numId w:val="13"/>
              </w:numPr>
              <w:ind w:left="316" w:hanging="316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Unclear, though h</w:t>
            </w:r>
            <w:r w:rsidRPr="00FC4B42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e has 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publicly </w:t>
            </w:r>
            <w:r w:rsidRPr="00FC4B42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recognized the issue of mental health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437C" w14:textId="1E892D3E" w:rsidR="00FC4B42" w:rsidRPr="00DC7BA7" w:rsidRDefault="00FC4B42" w:rsidP="00DC7BA7">
            <w:pPr>
              <w:pStyle w:val="ListParagraph"/>
              <w:numPr>
                <w:ilvl w:val="0"/>
                <w:numId w:val="13"/>
              </w:numPr>
              <w:ind w:left="226" w:hanging="18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DC7BA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Once a Bill passes the House and the Senate, it goes to the President</w:t>
            </w:r>
            <w:r w:rsidR="00DC7BA7" w:rsidRPr="00DC7BA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for final approval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A116D" w14:textId="77777777" w:rsidR="00FC4B42" w:rsidRDefault="00DC7BA7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The White House</w:t>
            </w:r>
          </w:p>
          <w:p w14:paraId="6AD8CF9D" w14:textId="77777777" w:rsidR="00DC7BA7" w:rsidRDefault="00DC7BA7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1600 Pennsylvania Ave NW</w:t>
            </w:r>
          </w:p>
          <w:p w14:paraId="5DFFB33B" w14:textId="7CB850CC" w:rsidR="00DC7BA7" w:rsidRPr="00C03FDE" w:rsidRDefault="00DC7BA7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Washington DC </w:t>
            </w:r>
            <w:bookmarkStart w:id="0" w:name="_GoBack"/>
            <w:bookmarkEnd w:id="0"/>
          </w:p>
        </w:tc>
      </w:tr>
      <w:tr w:rsidR="008D62BE" w:rsidRPr="00C03FDE" w14:paraId="1EE2C824" w14:textId="77777777" w:rsidTr="0080470D">
        <w:trPr>
          <w:trHeight w:val="592"/>
        </w:trPr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73D34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Committee Members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3C5B6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4BE72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AE166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5D28F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14:paraId="05AB7CE3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8D62BE" w:rsidRPr="00C03FDE" w14:paraId="60904A3D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BEFA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14:paraId="05BF7BFA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Illinois/Michigan members?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3E2BD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E39FD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363C6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753A2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8D62BE" w:rsidRPr="00C03FDE" w14:paraId="757AA54F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DE94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Senior committee members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39421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14:paraId="440690F4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3A7BF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732B1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05DC7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8D62BE" w:rsidRPr="00C03FDE" w14:paraId="15F35808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C367" w14:textId="77777777" w:rsidR="004031F1" w:rsidRPr="00181F2B" w:rsidRDefault="004031F1" w:rsidP="004031F1">
            <w:pPr>
              <w:rPr>
                <w:rFonts w:ascii="Times New Roman" w:eastAsia="Times New Roman" w:hAnsi="Times New Roman" w:cs="Times New Roman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proofErr w:type="gramStart"/>
            <w:r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members</w:t>
            </w:r>
            <w:proofErr w:type="gramEnd"/>
            <w:r w:rsidRPr="00181F2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who hold prominence in either the democratic or republican party?</w:t>
            </w:r>
          </w:p>
          <w:p w14:paraId="0669426E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61AC1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14:paraId="43DD18B5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9B33F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230B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34ED0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8D62BE" w:rsidRPr="00C03FDE" w14:paraId="0F4F2386" w14:textId="77777777" w:rsidTr="0080470D">
        <w:trPr>
          <w:trHeight w:val="601"/>
        </w:trPr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F5E9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Special interest groups</w:t>
            </w:r>
          </w:p>
          <w:p w14:paraId="0EDABEAB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</w:p>
          <w:p w14:paraId="78D1637C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28330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74B8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D9E18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6E440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8D62BE" w:rsidRPr="00C03FDE" w14:paraId="70D453BD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28EF7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</w:rPr>
              <w:t>Advocacy groups?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377EA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C3236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122A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B936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14:paraId="6756324B" w14:textId="77777777"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8D62BE" w:rsidRPr="00C03FDE" w14:paraId="3BAD0139" w14:textId="77777777" w:rsidTr="0080470D">
        <w:trPr>
          <w:trHeight w:val="324"/>
        </w:trPr>
        <w:tc>
          <w:tcPr>
            <w:tcW w:w="25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7A77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FE3FF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9364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5306E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247" w14:textId="77777777"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8D62BE" w:rsidRPr="00C03FDE" w14:paraId="0FBA380B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C30B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B66F1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925C2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6735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62D07" w14:textId="77777777"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8D62BE" w:rsidRPr="00C03FDE" w14:paraId="73C799E1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B0F2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2189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454B8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2E96B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67CA" w14:textId="77777777"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8D62BE" w:rsidRPr="00C03FDE" w14:paraId="58CC8F77" w14:textId="77777777" w:rsidTr="0080470D">
        <w:tc>
          <w:tcPr>
            <w:tcW w:w="2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74359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F9BDA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AD0F6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F543F" w14:textId="77777777" w:rsidR="004031F1" w:rsidRPr="00181F2B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FB76D" w14:textId="77777777"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962263" w14:paraId="02764BE7" w14:textId="77777777" w:rsidTr="008047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2534" w:type="dxa"/>
          </w:tcPr>
          <w:p w14:paraId="3AA8A1EC" w14:textId="77777777" w:rsidR="004031F1" w:rsidRPr="00181F2B" w:rsidRDefault="004031F1" w:rsidP="004031F1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181F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Who are the special interest or advocacy groups that are working against your issue?</w:t>
            </w:r>
          </w:p>
          <w:p w14:paraId="72589E78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2" w:type="dxa"/>
          </w:tcPr>
          <w:p w14:paraId="4CC4433A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  <w:gridSpan w:val="2"/>
          </w:tcPr>
          <w:p w14:paraId="2053D5A0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2" w:type="dxa"/>
          </w:tcPr>
          <w:p w14:paraId="4B370E87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3" w:type="dxa"/>
          </w:tcPr>
          <w:p w14:paraId="1A351BC0" w14:textId="77777777" w:rsidR="004031F1" w:rsidRDefault="004031F1" w:rsidP="004031F1"/>
        </w:tc>
      </w:tr>
      <w:tr w:rsidR="00962263" w14:paraId="45D05FC1" w14:textId="77777777" w:rsidTr="008047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2534" w:type="dxa"/>
          </w:tcPr>
          <w:p w14:paraId="0F4A8469" w14:textId="77777777" w:rsidR="004031F1" w:rsidRPr="00181F2B" w:rsidRDefault="004031F1" w:rsidP="004031F1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181F2B">
              <w:rPr>
                <w:rFonts w:ascii="Times New Roman" w:eastAsia="Times New Roman" w:hAnsi="Times New Roman" w:cs="Times New Roman"/>
                <w:color w:val="000000"/>
              </w:rPr>
              <w:t>Are there other legislators who are actively working against your issue?</w:t>
            </w:r>
          </w:p>
          <w:p w14:paraId="38C6590F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2" w:type="dxa"/>
          </w:tcPr>
          <w:p w14:paraId="2C5365AC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  <w:gridSpan w:val="2"/>
          </w:tcPr>
          <w:p w14:paraId="16704D6E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2" w:type="dxa"/>
          </w:tcPr>
          <w:p w14:paraId="6D57358C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3" w:type="dxa"/>
          </w:tcPr>
          <w:p w14:paraId="45AE2BBA" w14:textId="77777777" w:rsidR="004031F1" w:rsidRDefault="004031F1" w:rsidP="004031F1"/>
        </w:tc>
      </w:tr>
      <w:tr w:rsidR="00962263" w14:paraId="7D7F89A2" w14:textId="77777777" w:rsidTr="008047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2534" w:type="dxa"/>
          </w:tcPr>
          <w:p w14:paraId="65F63924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  <w:r w:rsidRPr="00181F2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Where is the bill?</w:t>
            </w:r>
          </w:p>
        </w:tc>
        <w:tc>
          <w:tcPr>
            <w:tcW w:w="2062" w:type="dxa"/>
          </w:tcPr>
          <w:p w14:paraId="3D86E3E3" w14:textId="77777777" w:rsidR="00BC5775" w:rsidRPr="00181F2B" w:rsidRDefault="00BC5775" w:rsidP="00BC5775">
            <w:pPr>
              <w:spacing w:after="360"/>
              <w:rPr>
                <w:rFonts w:ascii="Times New Roman" w:eastAsia="Times New Roman" w:hAnsi="Times New Roman" w:cs="Times New Roman"/>
                <w:color w:val="333333"/>
              </w:rPr>
            </w:pPr>
            <w:r w:rsidRPr="00181F2B">
              <w:rPr>
                <w:rFonts w:ascii="Times New Roman" w:eastAsia="Times New Roman" w:hAnsi="Times New Roman" w:cs="Times New Roman"/>
                <w:color w:val="333333"/>
              </w:rPr>
              <w:br/>
              <w:t>House - 06/16/2017 Referred to the Subcommittee on Health.</w:t>
            </w:r>
          </w:p>
          <w:p w14:paraId="31FB059A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  <w:gridSpan w:val="2"/>
          </w:tcPr>
          <w:p w14:paraId="0612B187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2" w:type="dxa"/>
          </w:tcPr>
          <w:p w14:paraId="16312D96" w14:textId="77777777" w:rsidR="004031F1" w:rsidRPr="00181F2B" w:rsidRDefault="004031F1" w:rsidP="00403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3" w:type="dxa"/>
          </w:tcPr>
          <w:p w14:paraId="77AE870A" w14:textId="77777777" w:rsidR="004031F1" w:rsidRDefault="004031F1" w:rsidP="004031F1"/>
        </w:tc>
      </w:tr>
    </w:tbl>
    <w:p w14:paraId="20D0078F" w14:textId="77777777" w:rsidR="004031F1" w:rsidRPr="00C03FDE" w:rsidRDefault="004031F1" w:rsidP="00C03FDE">
      <w:pPr>
        <w:shd w:val="clear" w:color="auto" w:fill="FFFFFF"/>
        <w:spacing w:line="224" w:lineRule="atLeast"/>
        <w:rPr>
          <w:rFonts w:ascii="Helvetica" w:hAnsi="Helvetica" w:cs="Times New Roman"/>
          <w:color w:val="000000"/>
        </w:rPr>
      </w:pPr>
    </w:p>
    <w:p w14:paraId="67BECE97" w14:textId="77777777" w:rsidR="004031F1" w:rsidRDefault="004031F1" w:rsidP="00F6205D">
      <w:pPr>
        <w:pStyle w:val="NormalWeb"/>
        <w:shd w:val="clear" w:color="auto" w:fill="FFFFFF"/>
        <w:spacing w:before="0" w:beforeAutospacing="0" w:after="240" w:afterAutospacing="0"/>
        <w:outlineLvl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PART 2</w:t>
      </w:r>
    </w:p>
    <w:p w14:paraId="1E08684D" w14:textId="77777777" w:rsidR="004031F1" w:rsidRDefault="004031F1" w:rsidP="004031F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One page narrative describing a selected professional organization or advocacy group. Review assignment criteria to be sure you address each area. Remember a good source of information is the advocacy or governmental relations tab on the group's website.</w:t>
      </w:r>
    </w:p>
    <w:p w14:paraId="43960599" w14:textId="77777777" w:rsidR="004031F1" w:rsidRDefault="004031F1" w:rsidP="004031F1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 xml:space="preserve">Select a professional organization or advocacy group that has either disseminated a legislative ACTION ALERT regarding your issue or one that could possibly </w:t>
      </w:r>
      <w:proofErr w:type="spellStart"/>
      <w:r>
        <w:rPr>
          <w:rFonts w:ascii="inherit" w:eastAsia="Times New Roman" w:hAnsi="inherit"/>
          <w:color w:val="000000"/>
          <w:sz w:val="20"/>
          <w:szCs w:val="20"/>
        </w:rPr>
        <w:t>disseminatea</w:t>
      </w:r>
      <w:proofErr w:type="spellEnd"/>
      <w:r>
        <w:rPr>
          <w:rFonts w:ascii="inherit" w:eastAsia="Times New Roman" w:hAnsi="inherit"/>
          <w:color w:val="000000"/>
          <w:sz w:val="20"/>
          <w:szCs w:val="20"/>
        </w:rPr>
        <w:t xml:space="preserve"> legislative ACTION ALERT regarding your policy.</w:t>
      </w:r>
    </w:p>
    <w:p w14:paraId="6D619E30" w14:textId="77777777" w:rsidR="004031F1" w:rsidRDefault="004031F1" w:rsidP="004031F1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>Once you have made your selection - consider why did you select this organization? What previous advocacy actions have they been involved in? What is their power or influence base?</w:t>
      </w:r>
    </w:p>
    <w:p w14:paraId="54FE8EF2" w14:textId="77777777" w:rsidR="004031F1" w:rsidRDefault="004031F1" w:rsidP="004031F1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>Have they written an ACTION ALERT for your legislation? If so, feel free to include as an appendix. Please note, we are not asking you to write an ACTION ALERT.</w:t>
      </w:r>
    </w:p>
    <w:p w14:paraId="44BECF54" w14:textId="77777777" w:rsidR="004031F1" w:rsidRDefault="004031F1" w:rsidP="004031F1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>What is their lobbying budget? What have they spent in the past? One helpful link is </w:t>
      </w:r>
      <w:hyperlink r:id="rId6" w:tgtFrame="_blank" w:history="1">
        <w:r>
          <w:rPr>
            <w:rStyle w:val="Hyperlink"/>
            <w:rFonts w:ascii="inherit" w:eastAsia="Times New Roman" w:hAnsi="inherit"/>
            <w:bdr w:val="none" w:sz="0" w:space="0" w:color="auto" w:frame="1"/>
          </w:rPr>
          <w:t> </w:t>
        </w:r>
        <w:r>
          <w:rPr>
            <w:rStyle w:val="Hyperlink"/>
            <w:rFonts w:ascii="inherit" w:eastAsia="Times New Roman" w:hAnsi="inherit"/>
            <w:color w:val="800080"/>
            <w:bdr w:val="none" w:sz="0" w:space="0" w:color="auto" w:frame="1"/>
          </w:rPr>
          <w:t>https</w:t>
        </w:r>
        <w:r>
          <w:rPr>
            <w:rStyle w:val="Hyperlink"/>
            <w:rFonts w:ascii="inherit" w:eastAsia="Times New Roman" w:hAnsi="inherit"/>
            <w:color w:val="800080"/>
            <w:sz w:val="27"/>
            <w:szCs w:val="27"/>
            <w:bdr w:val="none" w:sz="0" w:space="0" w:color="auto" w:frame="1"/>
          </w:rPr>
          <w:t>://</w:t>
        </w:r>
        <w:r>
          <w:rPr>
            <w:rStyle w:val="Hyperlink"/>
            <w:rFonts w:ascii="inherit" w:eastAsia="Times New Roman" w:hAnsi="inherit"/>
            <w:color w:val="800080"/>
            <w:bdr w:val="none" w:sz="0" w:space="0" w:color="auto" w:frame="1"/>
          </w:rPr>
          <w:t>www</w:t>
        </w:r>
        <w:r>
          <w:rPr>
            <w:rStyle w:val="Hyperlink"/>
            <w:rFonts w:ascii="inherit" w:eastAsia="Times New Roman" w:hAnsi="inherit"/>
            <w:color w:val="800080"/>
            <w:sz w:val="27"/>
            <w:szCs w:val="27"/>
            <w:bdr w:val="none" w:sz="0" w:space="0" w:color="auto" w:frame="1"/>
          </w:rPr>
          <w:t>.</w:t>
        </w:r>
        <w:r>
          <w:rPr>
            <w:rStyle w:val="Hyperlink"/>
            <w:rFonts w:ascii="inherit" w:eastAsia="Times New Roman" w:hAnsi="inherit"/>
            <w:color w:val="800080"/>
            <w:bdr w:val="none" w:sz="0" w:space="0" w:color="auto" w:frame="1"/>
          </w:rPr>
          <w:t>opensecrets</w:t>
        </w:r>
        <w:r>
          <w:rPr>
            <w:rStyle w:val="Hyperlink"/>
            <w:rFonts w:ascii="inherit" w:eastAsia="Times New Roman" w:hAnsi="inherit"/>
            <w:color w:val="800080"/>
            <w:sz w:val="27"/>
            <w:szCs w:val="27"/>
            <w:bdr w:val="none" w:sz="0" w:space="0" w:color="auto" w:frame="1"/>
          </w:rPr>
          <w:t>.</w:t>
        </w:r>
        <w:r>
          <w:rPr>
            <w:rStyle w:val="Hyperlink"/>
            <w:rFonts w:ascii="inherit" w:eastAsia="Times New Roman" w:hAnsi="inherit"/>
            <w:color w:val="800080"/>
            <w:bdr w:val="none" w:sz="0" w:space="0" w:color="auto" w:frame="1"/>
          </w:rPr>
          <w:t>org</w:t>
        </w:r>
        <w:r>
          <w:rPr>
            <w:rStyle w:val="Hyperlink"/>
            <w:rFonts w:ascii="inherit" w:eastAsia="Times New Roman" w:hAnsi="inherit"/>
            <w:color w:val="00748B"/>
            <w:sz w:val="27"/>
            <w:szCs w:val="27"/>
            <w:bdr w:val="none" w:sz="0" w:space="0" w:color="auto" w:frame="1"/>
          </w:rPr>
          <w:t>/</w:t>
        </w:r>
      </w:hyperlink>
      <w:r>
        <w:rPr>
          <w:rFonts w:ascii="inherit" w:eastAsia="Times New Roman" w:hAnsi="inherit"/>
          <w:color w:val="000000"/>
          <w:sz w:val="20"/>
          <w:szCs w:val="20"/>
        </w:rPr>
        <w:t>  This website provides information on campaign and lobbyist spending.</w:t>
      </w:r>
    </w:p>
    <w:p w14:paraId="67249531" w14:textId="77777777" w:rsidR="004031F1" w:rsidRDefault="004031F1" w:rsidP="004031F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 for APA for this assignment, include a title page, the grid, and the narrative. It is fine to put the references within the grid or as a separate reference list. You will not need a running head.</w:t>
      </w:r>
    </w:p>
    <w:p w14:paraId="017C642D" w14:textId="77777777" w:rsidR="00C03FDE" w:rsidRDefault="004031F1">
      <w:r>
        <w:t>Reference:</w:t>
      </w:r>
    </w:p>
    <w:p w14:paraId="1C1BD0FD" w14:textId="77777777" w:rsidR="004031F1" w:rsidRDefault="004031F1"/>
    <w:p w14:paraId="722D4E0E" w14:textId="77777777" w:rsidR="004031F1" w:rsidRPr="00386C6A" w:rsidRDefault="004031F1" w:rsidP="004031F1">
      <w:r w:rsidRPr="00386C6A">
        <w:t>“H.R. 3767 — 115th Congress: Ensuring Children’s Access to Specialty Care Act of 2017.” www.GovTrack.us. 2017. November 12, 2017 &lt;https://www.govtrack.us/congress/bills/115/hr3767&gt;</w:t>
      </w:r>
    </w:p>
    <w:p w14:paraId="4F1853C0" w14:textId="77777777" w:rsidR="004031F1" w:rsidRDefault="004031F1" w:rsidP="004031F1"/>
    <w:p w14:paraId="7351DB1E" w14:textId="77777777" w:rsidR="004031F1" w:rsidRDefault="00DC7BA7" w:rsidP="004031F1">
      <w:hyperlink r:id="rId7" w:history="1">
        <w:r w:rsidR="004031F1" w:rsidRPr="00486DB7">
          <w:rPr>
            <w:rStyle w:val="Hyperlink"/>
          </w:rPr>
          <w:t>https://www.congress.gov/bill/115th-congress/house-bill/3767/committees</w:t>
        </w:r>
      </w:hyperlink>
    </w:p>
    <w:p w14:paraId="264FFD18" w14:textId="77777777" w:rsidR="004031F1" w:rsidRDefault="004031F1"/>
    <w:sectPr w:rsidR="004031F1" w:rsidSect="0023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0EE"/>
    <w:multiLevelType w:val="hybridMultilevel"/>
    <w:tmpl w:val="07F0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5512"/>
    <w:multiLevelType w:val="hybridMultilevel"/>
    <w:tmpl w:val="7E96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1CEF"/>
    <w:multiLevelType w:val="hybridMultilevel"/>
    <w:tmpl w:val="6C80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354E3"/>
    <w:multiLevelType w:val="multilevel"/>
    <w:tmpl w:val="A426F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4E472C"/>
    <w:multiLevelType w:val="multilevel"/>
    <w:tmpl w:val="33E8A6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594E21"/>
    <w:multiLevelType w:val="hybridMultilevel"/>
    <w:tmpl w:val="1F32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25B80"/>
    <w:multiLevelType w:val="hybridMultilevel"/>
    <w:tmpl w:val="7064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91F56"/>
    <w:multiLevelType w:val="hybridMultilevel"/>
    <w:tmpl w:val="87D6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66B22"/>
    <w:multiLevelType w:val="hybridMultilevel"/>
    <w:tmpl w:val="6DA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A45AB"/>
    <w:multiLevelType w:val="hybridMultilevel"/>
    <w:tmpl w:val="BEFE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E5B44"/>
    <w:multiLevelType w:val="hybridMultilevel"/>
    <w:tmpl w:val="032027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C9D5A8B"/>
    <w:multiLevelType w:val="multilevel"/>
    <w:tmpl w:val="9C1C52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F4C50DD"/>
    <w:multiLevelType w:val="hybridMultilevel"/>
    <w:tmpl w:val="753610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6A"/>
    <w:rsid w:val="00055251"/>
    <w:rsid w:val="000B5401"/>
    <w:rsid w:val="00181F2B"/>
    <w:rsid w:val="001A4807"/>
    <w:rsid w:val="001C4D22"/>
    <w:rsid w:val="00234D4C"/>
    <w:rsid w:val="0024291E"/>
    <w:rsid w:val="00292010"/>
    <w:rsid w:val="00300FC6"/>
    <w:rsid w:val="00302100"/>
    <w:rsid w:val="0032079C"/>
    <w:rsid w:val="00386C6A"/>
    <w:rsid w:val="003B12AC"/>
    <w:rsid w:val="004031F1"/>
    <w:rsid w:val="0041207D"/>
    <w:rsid w:val="0047203D"/>
    <w:rsid w:val="005245B6"/>
    <w:rsid w:val="00653D94"/>
    <w:rsid w:val="00671D13"/>
    <w:rsid w:val="0068174E"/>
    <w:rsid w:val="006E7F7E"/>
    <w:rsid w:val="00720C1B"/>
    <w:rsid w:val="0080470D"/>
    <w:rsid w:val="008401EA"/>
    <w:rsid w:val="00873F4F"/>
    <w:rsid w:val="008D62BE"/>
    <w:rsid w:val="00962263"/>
    <w:rsid w:val="00964C36"/>
    <w:rsid w:val="009C1EC9"/>
    <w:rsid w:val="00A12144"/>
    <w:rsid w:val="00BC5775"/>
    <w:rsid w:val="00C03FDE"/>
    <w:rsid w:val="00D971BA"/>
    <w:rsid w:val="00DC7BA7"/>
    <w:rsid w:val="00E77383"/>
    <w:rsid w:val="00F6205D"/>
    <w:rsid w:val="00F67460"/>
    <w:rsid w:val="00F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6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F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F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3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gress.gov/bill/115th-congress/house-bill/3767/committ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learning.rush.edu/webapps/blackboard/execute/%20https:/www.opensecrets.org/" TargetMode="External"/><Relationship Id="rId5" Type="http://schemas.openxmlformats.org/officeDocument/2006/relationships/hyperlink" Target="mailto:rszabat@aacap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&amp; Company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Emilee Moeke</dc:creator>
  <cp:keywords/>
  <dc:description/>
  <cp:lastModifiedBy>Eric Alan Dudek</cp:lastModifiedBy>
  <cp:revision>5</cp:revision>
  <dcterms:created xsi:type="dcterms:W3CDTF">2017-11-13T00:41:00Z</dcterms:created>
  <dcterms:modified xsi:type="dcterms:W3CDTF">2017-11-13T04:38:00Z</dcterms:modified>
</cp:coreProperties>
</file>