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60"/>
      </w:pPr>
      <w:r>
        <w:rPr>
          <w:rFonts w:ascii="Calibri" w:cs="Calibri" w:eastAsia="Calibri" w:hAnsi="Calibri"/>
          <w:b/>
          <w:bCs/>
          <w:color w:val="203D4C"/>
          <w:sz w:val="46"/>
          <w:szCs w:val="46"/>
        </w:rPr>
        <w:t xml:space="preserve">Restaurant Maturity Question Set</w:t>
      </w:r>
    </w:p>
    <w:p>
      <w:pPr>
        <w:spacing w:after="260" w:line="276"/>
      </w:pPr>
      <w:r>
        <w:rPr>
          <w:rFonts w:ascii="Calibri" w:cs="Calibri" w:eastAsia="Calibri" w:hAnsi="Calibri"/>
          <w:color w:val="000000"/>
          <w:sz w:val="21"/>
          <w:szCs w:val="21"/>
        </w:rPr>
        <w:t xml:space="preserve">Twenty diagnostic questions across the five dimensions of the GROUP 2 restaurant maturity framework. Dimension names, stage logic and assessment scope are unchanged from the Member A framework so the question set, the radar axes and the Interpretation Guide refer to the same five dimensions.</w:t>
      </w:r>
    </w:p>
    <w:p>
      <w:pPr>
        <w:keepNext/>
        <w:spacing w:after="100" w:before="300"/>
      </w:pPr>
      <w:r>
        <w:rPr>
          <w:rFonts w:ascii="Calibri" w:cs="Calibri" w:eastAsia="Calibri" w:hAnsi="Calibri"/>
          <w:b/>
          <w:bCs/>
          <w:color w:val="203D4C"/>
          <w:sz w:val="22"/>
          <w:szCs w:val="22"/>
        </w:rPr>
        <w:t xml:space="preserve">Roles</w:t>
      </w:r>
    </w:p>
    <w:p>
      <w:pPr>
        <w:spacing w:after="120" w:line="276"/>
      </w:pPr>
      <w:r>
        <w:rPr>
          <w:rFonts w:ascii="Calibri" w:cs="Calibri" w:eastAsia="Calibri" w:hAnsi="Calibri"/>
          <w:b/>
          <w:bCs/>
          <w:color w:val="203D4C"/>
          <w:sz w:val="21"/>
          <w:szCs w:val="21"/>
        </w:rPr>
        <w:t xml:space="preserve">Eduardo Donaire Filho: </w:t>
      </w:r>
      <w:r>
        <w:rPr>
          <w:rFonts w:ascii="Calibri" w:cs="Calibri" w:eastAsia="Calibri" w:hAnsi="Calibri"/>
          <w:color w:val="000000"/>
          <w:sz w:val="21"/>
          <w:szCs w:val="21"/>
        </w:rPr>
        <w:t xml:space="preserve">Framework Designer — framework and Interpretation Guide.</w:t>
      </w:r>
    </w:p>
    <w:p>
      <w:pPr>
        <w:spacing w:after="120" w:line="276"/>
      </w:pPr>
      <w:r>
        <w:rPr>
          <w:rFonts w:ascii="Calibri" w:cs="Calibri" w:eastAsia="Calibri" w:hAnsi="Calibri"/>
          <w:b/>
          <w:bCs/>
          <w:color w:val="203D4C"/>
          <w:sz w:val="21"/>
          <w:szCs w:val="21"/>
        </w:rPr>
        <w:t xml:space="preserve">Cole Kostrzewa and Alifiya Shabbir: </w:t>
      </w:r>
      <w:r>
        <w:rPr>
          <w:rFonts w:ascii="Calibri" w:cs="Calibri" w:eastAsia="Calibri" w:hAnsi="Calibri"/>
          <w:color w:val="000000"/>
          <w:sz w:val="21"/>
          <w:szCs w:val="21"/>
        </w:rPr>
        <w:t xml:space="preserve">Question Author — final questions and rationale.</w:t>
      </w:r>
    </w:p>
    <w:p>
      <w:pPr>
        <w:spacing w:after="120" w:line="276"/>
      </w:pPr>
      <w:r>
        <w:rPr>
          <w:rFonts w:ascii="Calibri" w:cs="Calibri" w:eastAsia="Calibri" w:hAnsi="Calibri"/>
          <w:b/>
          <w:bCs/>
          <w:color w:val="203D4C"/>
          <w:sz w:val="21"/>
          <w:szCs w:val="21"/>
        </w:rPr>
        <w:t xml:space="preserve">Gerald Oduro-Nuamah: </w:t>
      </w:r>
      <w:r>
        <w:rPr>
          <w:rFonts w:ascii="Calibri" w:cs="Calibri" w:eastAsia="Calibri" w:hAnsi="Calibri"/>
          <w:color w:val="000000"/>
          <w:sz w:val="21"/>
          <w:szCs w:val="21"/>
        </w:rPr>
        <w:t xml:space="preserve">Tool Builder — HTML, scoring, radar and browser tests.</w:t>
      </w:r>
    </w:p>
    <w:p>
      <w:pPr>
        <w:keepNext/>
        <w:spacing w:after="100" w:before="300"/>
      </w:pPr>
      <w:r>
        <w:rPr>
          <w:rFonts w:ascii="Calibri" w:cs="Calibri" w:eastAsia="Calibri" w:hAnsi="Calibri"/>
          <w:b/>
          <w:bCs/>
          <w:color w:val="203D4C"/>
          <w:sz w:val="22"/>
          <w:szCs w:val="22"/>
        </w:rPr>
        <w:t xml:space="preserve">One shared scope</w:t>
      </w:r>
    </w:p>
    <w:p>
      <w:pPr>
        <w:spacing w:after="200" w:line="276"/>
      </w:pPr>
      <w:r>
        <w:rPr>
          <w:rFonts w:ascii="Calibri" w:cs="Calibri" w:eastAsia="Calibri" w:hAnsi="Calibri"/>
          <w:color w:val="000000"/>
          <w:sz w:val="21"/>
          <w:szCs w:val="21"/>
        </w:rPr>
        <w:t xml:space="preserve">Every question is answered for one brand, a named group of restaurants and a stated assessment period, as defined in the Member A framework. The same scope applies to every answer, which is why the options read "the restaurants in scope" rather than "the company".</w:t>
      </w:r>
    </w:p>
    <w:p>
      <w:pPr>
        <w:keepNext/>
        <w:spacing w:after="100" w:before="300"/>
      </w:pPr>
      <w:r>
        <w:rPr>
          <w:rFonts w:ascii="Calibri" w:cs="Calibri" w:eastAsia="Calibri" w:hAnsi="Calibri"/>
          <w:b/>
          <w:bCs/>
          <w:color w:val="203D4C"/>
          <w:sz w:val="22"/>
          <w:szCs w:val="22"/>
        </w:rPr>
        <w:t xml:space="preserve">Assessment rules</w:t>
      </w:r>
    </w:p>
    <w:p>
      <w:pPr>
        <w:spacing w:after="200" w:line="276"/>
      </w:pPr>
      <w:r>
        <w:rPr>
          <w:rFonts w:ascii="Calibri" w:cs="Calibri" w:eastAsia="Calibri" w:hAnsi="Calibri"/>
          <w:color w:val="000000"/>
          <w:sz w:val="21"/>
          <w:szCs w:val="21"/>
        </w:rPr>
        <w:t xml:space="preserve">Choose the highest fully evidenced answer while retaining relevant earlier practices. Missing evidence means the answer must be checked; it does not prove low maturity. A dimension score is the mean of its four question responses.</w:t>
      </w:r>
    </w:p>
    <w:p>
      <w:pPr>
        <w:keepNext/>
        <w:spacing w:after="100" w:before="300"/>
      </w:pPr>
      <w:r>
        <w:rPr>
          <w:rFonts w:ascii="Calibri" w:cs="Calibri" w:eastAsia="Calibri" w:hAnsi="Calibri"/>
          <w:b/>
          <w:bCs/>
          <w:color w:val="203D4C"/>
          <w:sz w:val="22"/>
          <w:szCs w:val="22"/>
        </w:rPr>
        <w:t xml:space="preserve">Question design standards</w:t>
      </w:r>
    </w:p>
    <w:p>
      <w:pPr>
        <w:spacing w:after="200" w:line="276"/>
      </w:pPr>
      <w:r>
        <w:rPr>
          <w:rFonts w:ascii="Calibri" w:cs="Calibri" w:eastAsia="Calibri" w:hAnsi="Calibri"/>
          <w:color w:val="000000"/>
          <w:sz w:val="21"/>
          <w:szCs w:val="21"/>
        </w:rPr>
        <w:t xml:space="preserve">Each question asks for a record, a document, a named owner or a measurement, never for intent or attitude. Each answer option maps to one maturity level only. No question would return the same answer from every multi-location casual dining group.</w:t>
      </w:r>
    </w:p>
    <w:p>
      <w:pPr>
        <w:spacing w:after="160" w:line="264"/>
      </w:pPr>
      <w:r>
        <w:rPr>
          <w:rFonts w:ascii="Calibri" w:cs="Calibri" w:eastAsia="Calibri" w:hAnsi="Calibri"/>
          <w:color w:val="000000"/>
          <w:sz w:val="18"/>
          <w:szCs w:val="18"/>
        </w:rPr>
        <w:t xml:space="preserve">Course mapping: section 5.36 defines B; 5.38 sets the three question standards; 5.39 requires integer answer values 1 to 5 in the tool's data structure. Twenty answers are required before results can be computed.</w:t>
      </w:r>
    </w:p>
    <w:p>
      <w:pPr>
        <w:keepNext/>
        <w:pageBreakBefore/>
        <w:spacing w:after="260"/>
      </w:pPr>
      <w:r>
        <w:rPr>
          <w:rFonts w:ascii="Calibri" w:cs="Calibri" w:eastAsia="Calibri" w:hAnsi="Calibri"/>
          <w:b/>
          <w:bCs/>
          <w:color w:val="203D4C"/>
          <w:sz w:val="46"/>
          <w:szCs w:val="46"/>
        </w:rPr>
        <w:t xml:space="preserve">Question Design Rationale</w:t>
      </w:r>
    </w:p>
    <w:p>
      <w:pPr>
        <w:spacing w:after="260" w:line="276"/>
      </w:pPr>
      <w:r>
        <w:rPr>
          <w:rFonts w:ascii="Calibri" w:cs="Calibri" w:eastAsia="Calibri" w:hAnsi="Calibri"/>
          <w:color w:val="000000"/>
          <w:sz w:val="21"/>
          <w:szCs w:val="21"/>
        </w:rPr>
        <w:t xml:space="preserve">Every question asks for a record, a document, a named owner or a measurement, never for an opinion about how digital the organization feels. That choice is what makes the instrument diagnostic rather than aspirational, and it is applied identically across all five dimensions. The dimensions also stay independent: a group can hold reliable data while coordinating kitchens on paper, or run a controlled AI use case while ordering channels stay disconnected, which is what gives the radar a diagnostic shape rather than a uniform ring.</w:t>
      </w:r>
    </w:p>
    <w:p>
      <w:pPr>
        <w:keepNext/>
        <w:spacing w:after="100" w:before="300"/>
      </w:pPr>
      <w:r>
        <w:rPr>
          <w:rFonts w:ascii="Calibri" w:cs="Calibri" w:eastAsia="Calibri" w:hAnsi="Calibri"/>
          <w:b/>
          <w:bCs/>
          <w:color w:val="203D4C"/>
          <w:sz w:val="22"/>
          <w:szCs w:val="22"/>
        </w:rPr>
        <w:t xml:space="preserve">The shared ladder</w:t>
      </w:r>
    </w:p>
    <w:p>
      <w:pPr>
        <w:spacing w:after="200" w:line="276"/>
      </w:pPr>
      <w:r>
        <w:rPr>
          <w:rFonts w:ascii="Calibri" w:cs="Calibri" w:eastAsia="Calibri" w:hAnsi="Calibri"/>
          <w:color w:val="000000"/>
          <w:sz w:val="21"/>
          <w:szCs w:val="21"/>
        </w:rPr>
        <w:t xml:space="preserve">All twenty questions use the same progression, taken from the stage descriptions in the Member A framework. Level 1 is work done by hand or by memory. Level 2 is partial adoption where coverage varies by restaurant or shift. Level 3 requires a documented standard across the restaurants in scope with a named person responsible. Level 4 requires measurement against an agreed limit, with exceptions assigned until closed. Level 5 requires that recurring causes are fixed and the fix re-measured. Holding this ladder constant means two assessors reading the same operating records land on the same number, because each level names a different artifact: no record, an inconsistent record, a documented process, a measured threshold, a re-measured correction.</w:t>
      </w:r>
    </w:p>
    <w:p>
      <w:pPr>
        <w:keepNext/>
        <w:spacing w:after="100" w:before="300"/>
      </w:pPr>
      <w:r>
        <w:rPr>
          <w:rFonts w:ascii="Calibri" w:cs="Calibri" w:eastAsia="Calibri" w:hAnsi="Calibri"/>
          <w:b/>
          <w:bCs/>
          <w:color w:val="203D4C"/>
          <w:sz w:val="22"/>
          <w:szCs w:val="22"/>
        </w:rPr>
        <w:t xml:space="preserve">D1 | Restaurant Data Reliability</w:t>
      </w:r>
    </w:p>
    <w:p>
      <w:pPr>
        <w:spacing w:after="200" w:line="276"/>
      </w:pPr>
      <w:r>
        <w:rPr>
          <w:rFonts w:ascii="Calibri" w:cs="Calibri" w:eastAsia="Calibri" w:hAnsi="Calibri"/>
          <w:color w:val="000000"/>
          <w:sz w:val="21"/>
          <w:szCs w:val="21"/>
        </w:rPr>
        <w:t xml:space="preserve">In a multi-location group the same menu item carries different prices, modifiers and recipe yields by location, and point-of-sale, payment and reporting totals disagree routinely over voids, comps and refunds. The questions therefore ask where the record lives, how disagreements get settled, and whether anyone counts them. A chain with a modern data warehouse still scores low here if nobody owns corrections.</w:t>
      </w:r>
    </w:p>
    <w:p>
      <w:pPr>
        <w:keepNext/>
        <w:spacing w:after="100" w:before="300"/>
      </w:pPr>
      <w:r>
        <w:rPr>
          <w:rFonts w:ascii="Calibri" w:cs="Calibri" w:eastAsia="Calibri" w:hAnsi="Calibri"/>
          <w:b/>
          <w:bCs/>
          <w:color w:val="203D4C"/>
          <w:sz w:val="22"/>
          <w:szCs w:val="22"/>
        </w:rPr>
        <w:t xml:space="preserve">D2 | Connected Guest Ordering</w:t>
      </w:r>
    </w:p>
    <w:p>
      <w:pPr>
        <w:spacing w:after="200" w:line="276"/>
      </w:pPr>
      <w:r>
        <w:rPr>
          <w:rFonts w:ascii="Calibri" w:cs="Calibri" w:eastAsia="Calibri" w:hAnsi="Calibri"/>
          <w:color w:val="000000"/>
          <w:sz w:val="21"/>
          <w:szCs w:val="21"/>
        </w:rPr>
        <w:t xml:space="preserve">Every casual dining brand now sells through its own app and third-party marketplaces, so asking whether digital ordering exists would return the same answer from all of them. The discriminating question is what survives when a guest switches channels or calls for help: whether the order details travel, what the person answering can retrieve, and whether failed checkouts are counted. Accessibility and privacy are asked separately because they distinguish groups that test changes before release from those that respond to complaints.</w:t>
      </w:r>
    </w:p>
    <w:p>
      <w:pPr>
        <w:keepNext/>
        <w:spacing w:after="100" w:before="300"/>
      </w:pPr>
      <w:r>
        <w:rPr>
          <w:rFonts w:ascii="Calibri" w:cs="Calibri" w:eastAsia="Calibri" w:hAnsi="Calibri"/>
          <w:b/>
          <w:bCs/>
          <w:color w:val="203D4C"/>
          <w:sz w:val="22"/>
          <w:szCs w:val="22"/>
        </w:rPr>
        <w:t xml:space="preserve">D3 | Kitchen and Shift Automation</w:t>
      </w:r>
    </w:p>
    <w:p>
      <w:pPr>
        <w:spacing w:after="200" w:line="276"/>
      </w:pPr>
      <w:r>
        <w:rPr>
          <w:rFonts w:ascii="Calibri" w:cs="Calibri" w:eastAsia="Calibri" w:hAnsi="Calibri"/>
          <w:color w:val="000000"/>
          <w:sz w:val="21"/>
          <w:szCs w:val="21"/>
        </w:rPr>
        <w:t xml:space="preserve">This dimension deliberately excludes AI, so the questions cover ticket routing, prep and stock tasks, shift handover and recurring operational failures. Handover is the sharpest discriminator in the set: most operators pass information verbally, and the ones that record it are visibly further along.</w:t>
      </w:r>
    </w:p>
    <w:p>
      <w:pPr>
        <w:keepNext/>
        <w:spacing w:after="100" w:before="300"/>
      </w:pPr>
      <w:r>
        <w:rPr>
          <w:rFonts w:ascii="Calibri" w:cs="Calibri" w:eastAsia="Calibri" w:hAnsi="Calibri"/>
          <w:b/>
          <w:bCs/>
          <w:color w:val="203D4C"/>
          <w:sz w:val="22"/>
          <w:szCs w:val="22"/>
        </w:rPr>
        <w:t xml:space="preserve">D4 | Restaurant AI Use and Control</w:t>
      </w:r>
    </w:p>
    <w:p>
      <w:pPr>
        <w:spacing w:after="200" w:line="276"/>
      </w:pPr>
      <w:r>
        <w:rPr>
          <w:rFonts w:ascii="Calibri" w:cs="Calibri" w:eastAsia="Calibri" w:hAnsi="Calibri"/>
          <w:color w:val="000000"/>
          <w:sz w:val="21"/>
          <w:szCs w:val="21"/>
        </w:rPr>
        <w:t xml:space="preserve">Most restaurant groups have now purchased some form of AI for forecasting or scheduling, so deployment alone separates nobody. These questions ask instead about a documented baseline comparison, a non-AI fallback staff are permitted to use, recorded overrides, and a documented process to pause or reverse a use case. Buying AI cannot produce a high score here.</w:t>
      </w:r>
    </w:p>
    <w:p>
      <w:pPr>
        <w:keepNext/>
        <w:spacing w:after="100" w:before="300"/>
      </w:pPr>
      <w:r>
        <w:rPr>
          <w:rFonts w:ascii="Calibri" w:cs="Calibri" w:eastAsia="Calibri" w:hAnsi="Calibri"/>
          <w:b/>
          <w:bCs/>
          <w:color w:val="203D4C"/>
          <w:sz w:val="22"/>
          <w:szCs w:val="22"/>
        </w:rPr>
        <w:t xml:space="preserve">D5 | Restaurant Team Adoption</w:t>
      </w:r>
    </w:p>
    <w:p>
      <w:pPr>
        <w:spacing w:after="200" w:line="276"/>
      </w:pPr>
      <w:r>
        <w:rPr>
          <w:rFonts w:ascii="Calibri" w:cs="Calibri" w:eastAsia="Calibri" w:hAnsi="Calibri"/>
          <w:color w:val="000000"/>
          <w:sz w:val="21"/>
          <w:szCs w:val="21"/>
        </w:rPr>
        <w:t xml:space="preserve">Hourly turnover makes training completion a meaningless measure, so no question asks about it. The questions ask who owns a rollout, whether staff can report difficulty without penalty, whether actual use is checked by shift, and whether the rollout approach changes based on what was measured last time.</w:t>
      </w:r>
    </w:p>
    <w:p>
      <w:pPr>
        <w:keepNext/>
        <w:pageBreakBefore/>
        <w:spacing w:after="260"/>
      </w:pPr>
      <w:r>
        <w:rPr>
          <w:rFonts w:ascii="Calibri" w:cs="Calibri" w:eastAsia="Calibri" w:hAnsi="Calibri"/>
          <w:b/>
          <w:bCs/>
          <w:color w:val="203D4C"/>
          <w:sz w:val="46"/>
          <w:szCs w:val="46"/>
        </w:rPr>
        <w:t xml:space="preserve">D1 | Restaurant Data Reliability</w:t>
      </w:r>
    </w:p>
    <w:p>
      <w:pPr>
        <w:spacing w:after="260" w:line="276"/>
      </w:pPr>
      <w:r>
        <w:rPr>
          <w:rFonts w:ascii="Calibri" w:cs="Calibri" w:eastAsia="Calibri" w:hAnsi="Calibri"/>
          <w:color w:val="000000"/>
          <w:sz w:val="21"/>
          <w:szCs w:val="21"/>
        </w:rPr>
        <w:t xml:space="preserve">Whether menu, sales and ingredient data can be trusted across the restaurants in scope.</w:t>
      </w:r>
    </w:p>
    <w:p>
      <w:pPr>
        <w:keepNext/>
        <w:spacing w:after="80" w:before="300"/>
      </w:pPr>
      <w:r>
        <w:rPr>
          <w:rFonts w:ascii="Calibri" w:cs="Calibri" w:eastAsia="Calibri" w:hAnsi="Calibri"/>
          <w:b/>
          <w:bCs/>
          <w:color w:val="203D4C"/>
          <w:sz w:val="22"/>
          <w:szCs w:val="22"/>
        </w:rPr>
        <w:t xml:space="preserve">Question 1</w:t>
      </w:r>
    </w:p>
    <w:p>
      <w:pPr>
        <w:keepNext/>
        <w:spacing w:after="160" w:line="276"/>
      </w:pPr>
      <w:r>
        <w:rPr>
          <w:rFonts w:ascii="Calibri" w:cs="Calibri" w:eastAsia="Calibri" w:hAnsi="Calibri"/>
          <w:color w:val="000000"/>
          <w:sz w:val="21"/>
          <w:szCs w:val="21"/>
        </w:rPr>
        <w:t xml:space="preserve">How are menu and price records kept consistent across the restaurants 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Each restaurant keeps its own menu and price records. Staff compare versions by hand when they disagree.</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Some restaurants share a menu file or scheduled export. Which restaurants are covered and how often it updates varies.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All restaurants in scope use one documented set of menu and price definitions on a written update schedule. Named staff follow a shared correction process.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The group counts missing, late and conflicting menu or price records against an agreed limit. Each exception is assigned to a named owner until closed.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Recurring menu and price errors are traced to their cause and the process that produced them is changed. Later measurement confirms whether the error rate fell.</w:t>
            </w:r>
          </w:p>
        </w:tc>
      </w:tr>
    </w:tbl>
    <w:p>
      <w:pPr>
        <w:keepNext/>
        <w:spacing w:after="80" w:before="300"/>
      </w:pPr>
      <w:r>
        <w:rPr>
          <w:rFonts w:ascii="Calibri" w:cs="Calibri" w:eastAsia="Calibri" w:hAnsi="Calibri"/>
          <w:b/>
          <w:bCs/>
          <w:color w:val="203D4C"/>
          <w:sz w:val="22"/>
          <w:szCs w:val="22"/>
        </w:rPr>
        <w:t xml:space="preserve">Question 2</w:t>
      </w:r>
    </w:p>
    <w:p>
      <w:pPr>
        <w:keepNext/>
        <w:spacing w:after="160" w:line="276"/>
      </w:pPr>
      <w:r>
        <w:rPr>
          <w:rFonts w:ascii="Calibri" w:cs="Calibri" w:eastAsia="Calibri" w:hAnsi="Calibri"/>
          <w:color w:val="000000"/>
          <w:sz w:val="21"/>
          <w:szCs w:val="21"/>
        </w:rPr>
        <w:t xml:space="preserve">How are differences between sales totals resolved?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Sales totals are compiled separately at each restaurant. Differences between systems are settled by hand.</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Some sales data flows automatically into a shared report. Managers still re-check totals manually before using them.</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Sales figures follow one documented definition across the restaurants in scope, including what counts as a void, comp or refund, with a named owner for corrections.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Differences between point-of-sale, payment and reporting totals are counted against an agreed tolerance. Each unresolved difference is tracked to closure.</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Recurring causes of sales discrepancies are fixed at their source. Follow-up measurement confirms whether the discrepancy rate improved.</w:t>
            </w:r>
          </w:p>
        </w:tc>
      </w:tr>
    </w:tbl>
    <w:p>
      <w:pPr>
        <w:keepNext/>
        <w:spacing w:after="80" w:before="300"/>
      </w:pPr>
      <w:r>
        <w:rPr>
          <w:rFonts w:ascii="Calibri" w:cs="Calibri" w:eastAsia="Calibri" w:hAnsi="Calibri"/>
          <w:b/>
          <w:bCs/>
          <w:color w:val="203D4C"/>
          <w:sz w:val="22"/>
          <w:szCs w:val="22"/>
        </w:rPr>
        <w:t xml:space="preserve">Question 3</w:t>
      </w:r>
    </w:p>
    <w:p>
      <w:pPr>
        <w:keepNext/>
        <w:spacing w:after="160" w:line="276"/>
      </w:pPr>
      <w:r>
        <w:rPr>
          <w:rFonts w:ascii="Calibri" w:cs="Calibri" w:eastAsia="Calibri" w:hAnsi="Calibri"/>
          <w:color w:val="000000"/>
          <w:sz w:val="21"/>
          <w:szCs w:val="21"/>
        </w:rPr>
        <w:t xml:space="preserve">How is ingredient and supplier-price data recorded across the restaurants 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Ingredient counts and supplier prices are kept on paper or local spreadsheets at each restaurant.</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Some restaurants enter ingredient data into a shared system. Coverage and counting frequency differ across the group.</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All restaurants in scope record ingredients and supplier prices on a documented schedule using common item definitions, with a named person responsible for corrections.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Variance between recorded and physical stock is measured against an agreed limit. Each exception is assigned until resolved.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Repeated variance patterns are traced to their cause, such as receiving or waste recording, and the process is changed. Later counts confirm whether the change worked.</w:t>
            </w:r>
          </w:p>
        </w:tc>
      </w:tr>
    </w:tbl>
    <w:p>
      <w:pPr>
        <w:keepNext/>
        <w:spacing w:after="80" w:before="300"/>
      </w:pPr>
      <w:r>
        <w:rPr>
          <w:rFonts w:ascii="Calibri" w:cs="Calibri" w:eastAsia="Calibri" w:hAnsi="Calibri"/>
          <w:b/>
          <w:bCs/>
          <w:color w:val="203D4C"/>
          <w:sz w:val="22"/>
          <w:szCs w:val="22"/>
        </w:rPr>
        <w:t xml:space="preserve">Question 4</w:t>
      </w:r>
    </w:p>
    <w:p>
      <w:pPr>
        <w:keepNext/>
        <w:spacing w:after="160" w:line="276"/>
      </w:pPr>
      <w:r>
        <w:rPr>
          <w:rFonts w:ascii="Calibri" w:cs="Calibri" w:eastAsia="Calibri" w:hAnsi="Calibri"/>
          <w:color w:val="000000"/>
          <w:sz w:val="21"/>
          <w:szCs w:val="21"/>
        </w:rPr>
        <w:t xml:space="preserve">When someone opens a shared report, how do they know how current it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Reports are assembled on request. Users cannot tell which date range or which restaurants the numbers cover.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Reports arrive on a cycle. Refresh timing and which restaurants are included vary from report to report.</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Every shared report states its refresh schedule and the restaurants in scope it covers, following a documented update calendar.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Late or failed data refreshes are logged against an agreed delivery limit and assigned to a named owner until resolved.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Recurring causes of late or failed refreshes are corrected at the source. Later delivery measurements confirm whether timeliness improved.</w:t>
            </w:r>
          </w:p>
        </w:tc>
      </w:tr>
    </w:tbl>
    <w:p>
      <w:pPr>
        <w:keepNext/>
        <w:pageBreakBefore/>
        <w:spacing w:after="260"/>
      </w:pPr>
      <w:r>
        <w:rPr>
          <w:rFonts w:ascii="Calibri" w:cs="Calibri" w:eastAsia="Calibri" w:hAnsi="Calibri"/>
          <w:b/>
          <w:bCs/>
          <w:color w:val="203D4C"/>
          <w:sz w:val="46"/>
          <w:szCs w:val="46"/>
        </w:rPr>
        <w:t xml:space="preserve">D2 | Connected Guest Ordering</w:t>
      </w:r>
    </w:p>
    <w:p>
      <w:pPr>
        <w:spacing w:after="260" w:line="276"/>
      </w:pPr>
      <w:r>
        <w:rPr>
          <w:rFonts w:ascii="Calibri" w:cs="Calibri" w:eastAsia="Calibri" w:hAnsi="Calibri"/>
          <w:color w:val="000000"/>
          <w:sz w:val="21"/>
          <w:szCs w:val="21"/>
        </w:rPr>
        <w:t xml:space="preserve">Whether guests can complete an order and get help across digital and restaurant channels.</w:t>
      </w:r>
    </w:p>
    <w:p>
      <w:pPr>
        <w:keepNext/>
        <w:spacing w:after="80" w:before="300"/>
      </w:pPr>
      <w:r>
        <w:rPr>
          <w:rFonts w:ascii="Calibri" w:cs="Calibri" w:eastAsia="Calibri" w:hAnsi="Calibri"/>
          <w:b/>
          <w:bCs/>
          <w:color w:val="203D4C"/>
          <w:sz w:val="22"/>
          <w:szCs w:val="22"/>
        </w:rPr>
        <w:t xml:space="preserve">Question 1</w:t>
      </w:r>
    </w:p>
    <w:p>
      <w:pPr>
        <w:keepNext/>
        <w:spacing w:after="160" w:line="276"/>
      </w:pPr>
      <w:r>
        <w:rPr>
          <w:rFonts w:ascii="Calibri" w:cs="Calibri" w:eastAsia="Calibri" w:hAnsi="Calibri"/>
          <w:color w:val="000000"/>
          <w:sz w:val="21"/>
          <w:szCs w:val="21"/>
        </w:rPr>
        <w:t xml:space="preserve">When a guest starts an order in one channel and finishes or changes it in another, what happens to the order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Each channel holds its own record. A guest who switches channels gives their details again.</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Some channels pass order details automatically. Staff re-enter or look up information by hand when a guest moves between them.</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All supported ordering journeys across the restaurants in scope carry the order details with them, and the guest receives a written confirmation at each step.</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Failures to carry order details across channels are counted against an agreed limit. Each failure is assigned to a named owner until closed.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Cross-channel fixes are tested against agreed guest-service measures. Successful changes are kept and unsuccessful ones reversed.</w:t>
            </w:r>
          </w:p>
        </w:tc>
      </w:tr>
    </w:tbl>
    <w:p>
      <w:pPr>
        <w:keepNext/>
        <w:spacing w:after="80" w:before="300"/>
      </w:pPr>
      <w:r>
        <w:rPr>
          <w:rFonts w:ascii="Calibri" w:cs="Calibri" w:eastAsia="Calibri" w:hAnsi="Calibri"/>
          <w:b/>
          <w:bCs/>
          <w:color w:val="203D4C"/>
          <w:sz w:val="22"/>
          <w:szCs w:val="22"/>
        </w:rPr>
        <w:t xml:space="preserve">Question 2</w:t>
      </w:r>
    </w:p>
    <w:p>
      <w:pPr>
        <w:keepNext/>
        <w:spacing w:after="160" w:line="276"/>
      </w:pPr>
      <w:r>
        <w:rPr>
          <w:rFonts w:ascii="Calibri" w:cs="Calibri" w:eastAsia="Calibri" w:hAnsi="Calibri"/>
          <w:color w:val="000000"/>
          <w:sz w:val="21"/>
          <w:szCs w:val="21"/>
        </w:rPr>
        <w:t xml:space="preserve">When a guest contacts the restaurant for help with an existing order, what can the person helping them see?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The person helping cannot retrieve the order and asks the guest to repeat the details.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Order history is available in some channels or some restaurants, so what staff can see depends on where the guest ordered.</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Staff across the restaurants in scope can retrieve the relevant order details through a defined support route that is published to guests.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Repeat contacts and unresolved help requests are measured against an agreed limit. Each exception is assigned until closed.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Changes to the support route are tested against agreed guest-service measures, with effective changes kept and ineffective ones reversed.</w:t>
            </w:r>
          </w:p>
        </w:tc>
      </w:tr>
    </w:tbl>
    <w:p>
      <w:pPr>
        <w:keepNext/>
        <w:spacing w:after="80" w:before="300"/>
      </w:pPr>
      <w:r>
        <w:rPr>
          <w:rFonts w:ascii="Calibri" w:cs="Calibri" w:eastAsia="Calibri" w:hAnsi="Calibri"/>
          <w:b/>
          <w:bCs/>
          <w:color w:val="203D4C"/>
          <w:sz w:val="22"/>
          <w:szCs w:val="22"/>
        </w:rPr>
        <w:t xml:space="preserve">Question 3</w:t>
      </w:r>
    </w:p>
    <w:p>
      <w:pPr>
        <w:keepNext/>
        <w:spacing w:after="160" w:line="276"/>
      </w:pPr>
      <w:r>
        <w:rPr>
          <w:rFonts w:ascii="Calibri" w:cs="Calibri" w:eastAsia="Calibri" w:hAnsi="Calibri"/>
          <w:color w:val="000000"/>
          <w:sz w:val="21"/>
          <w:szCs w:val="21"/>
        </w:rPr>
        <w:t xml:space="preserve">How does the group know where guests fail to complete a digital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Failed or abandoned orders become known only when a guest complains.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Some checkout or abandonment figures exist, but they are reviewed occasionally and not for every restaurant in scope.</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Failed checkouts and abandonment are reported on a documented schedule for all restaurants in scope, with a named owner.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Failure and abandonment rates are compared against an agreed limit. Each breach is assigned until resolved.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Specific checkout fixes are tested against measured completion rates. Changes that improve completion are kept, those that do not are reversed.</w:t>
            </w:r>
          </w:p>
        </w:tc>
      </w:tr>
    </w:tbl>
    <w:p>
      <w:pPr>
        <w:keepNext/>
        <w:spacing w:after="80" w:before="300"/>
      </w:pPr>
      <w:r>
        <w:rPr>
          <w:rFonts w:ascii="Calibri" w:cs="Calibri" w:eastAsia="Calibri" w:hAnsi="Calibri"/>
          <w:b/>
          <w:bCs/>
          <w:color w:val="203D4C"/>
          <w:sz w:val="22"/>
          <w:szCs w:val="22"/>
        </w:rPr>
        <w:t xml:space="preserve">Question 4</w:t>
      </w:r>
    </w:p>
    <w:p>
      <w:pPr>
        <w:keepNext/>
        <w:spacing w:after="160" w:line="276"/>
      </w:pPr>
      <w:r>
        <w:rPr>
          <w:rFonts w:ascii="Calibri" w:cs="Calibri" w:eastAsia="Calibri" w:hAnsi="Calibri"/>
          <w:color w:val="000000"/>
          <w:sz w:val="21"/>
          <w:szCs w:val="21"/>
        </w:rPr>
        <w:t xml:space="preserve">How are accessibility and guest-data privacy checked in the ordering and support journeys?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Neither accessibility nor privacy is checked as part of ordering or support changes.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One or the other is checked occasionally, usually prompted by a complaint or a vendor requirement.</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documented accessibility and privacy check is completed before ordering or support changes go live across the restaurants in scope, with a named reviewer.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Findings are counted against agreed limits and each open finding is assigned to a named owner until closed.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These checks are repeated after each improvement cycle, and the result determines whether a change is kept or reversed.</w:t>
            </w:r>
          </w:p>
        </w:tc>
      </w:tr>
    </w:tbl>
    <w:p>
      <w:pPr>
        <w:keepNext/>
        <w:pageBreakBefore/>
        <w:spacing w:after="260"/>
      </w:pPr>
      <w:r>
        <w:rPr>
          <w:rFonts w:ascii="Calibri" w:cs="Calibri" w:eastAsia="Calibri" w:hAnsi="Calibri"/>
          <w:b/>
          <w:bCs/>
          <w:color w:val="203D4C"/>
          <w:sz w:val="46"/>
          <w:szCs w:val="46"/>
        </w:rPr>
        <w:t xml:space="preserve">D3 | Kitchen and Shift Automation</w:t>
      </w:r>
    </w:p>
    <w:p>
      <w:pPr>
        <w:spacing w:after="260" w:line="276"/>
      </w:pPr>
      <w:r>
        <w:rPr>
          <w:rFonts w:ascii="Calibri" w:cs="Calibri" w:eastAsia="Calibri" w:hAnsi="Calibri"/>
          <w:color w:val="000000"/>
          <w:sz w:val="21"/>
          <w:szCs w:val="21"/>
        </w:rPr>
        <w:t xml:space="preserve">How rules and systems coordinate order preparation, stock tasks and shift changes. AI is not required here.</w:t>
      </w:r>
    </w:p>
    <w:p>
      <w:pPr>
        <w:keepNext/>
        <w:spacing w:after="80" w:before="300"/>
      </w:pPr>
      <w:r>
        <w:rPr>
          <w:rFonts w:ascii="Calibri" w:cs="Calibri" w:eastAsia="Calibri" w:hAnsi="Calibri"/>
          <w:b/>
          <w:bCs/>
          <w:color w:val="203D4C"/>
          <w:sz w:val="22"/>
          <w:szCs w:val="22"/>
        </w:rPr>
        <w:t xml:space="preserve">Question 1</w:t>
      </w:r>
    </w:p>
    <w:p>
      <w:pPr>
        <w:keepNext/>
        <w:spacing w:after="160" w:line="276"/>
      </w:pPr>
      <w:r>
        <w:rPr>
          <w:rFonts w:ascii="Calibri" w:cs="Calibri" w:eastAsia="Calibri" w:hAnsi="Calibri"/>
          <w:color w:val="000000"/>
          <w:sz w:val="21"/>
          <w:szCs w:val="21"/>
        </w:rPr>
        <w:t xml:space="preserve">How are food orders routed to kitchen stations and tracked to completion?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Orders reach the kitchen by paper ticket or verbally. Completion depends on someone following up.</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digital queue or screen handles some order types. Other orders and any exceptions are managed by local workaround.</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documented workflow routes every order to the right station and tracks it to completion across the restaurants in scope, with a defined exception and approval process.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Ticket delays, remakes and failed items are monitored against agreed limits. Alerts send exceptions to someone with authority to act.</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Routing changes are tested against service-time, waste and staff-workload measures. Successful changes become standard and unsuccessful ones are reversed.</w:t>
            </w:r>
          </w:p>
        </w:tc>
      </w:tr>
    </w:tbl>
    <w:p>
      <w:pPr>
        <w:keepNext/>
        <w:spacing w:after="80" w:before="300"/>
      </w:pPr>
      <w:r>
        <w:rPr>
          <w:rFonts w:ascii="Calibri" w:cs="Calibri" w:eastAsia="Calibri" w:hAnsi="Calibri"/>
          <w:b/>
          <w:bCs/>
          <w:color w:val="203D4C"/>
          <w:sz w:val="22"/>
          <w:szCs w:val="22"/>
        </w:rPr>
        <w:t xml:space="preserve">Question 2</w:t>
      </w:r>
    </w:p>
    <w:p>
      <w:pPr>
        <w:keepNext/>
        <w:spacing w:after="160" w:line="276"/>
      </w:pPr>
      <w:r>
        <w:rPr>
          <w:rFonts w:ascii="Calibri" w:cs="Calibri" w:eastAsia="Calibri" w:hAnsi="Calibri"/>
          <w:color w:val="000000"/>
          <w:sz w:val="21"/>
          <w:szCs w:val="21"/>
        </w:rPr>
        <w:t xml:space="preserve">How are prep and stock tasks assigned and confirmed?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Prep and stock tasks are written on paper or passed on verbally. Completion depends on individual follow-up.</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Some prep or ordering tasks are generated by a system. Assignment and sign-off still vary by restaurant.</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Documented workflows assign prep and stock tasks with recorded completion across the restaurants in scope, and a defined process covers missed or substituted items.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Missed tasks, stockouts and rework are monitored against agreed limits, with alerts routed to someone who can act.</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Workflow changes are tested against waste and workload measures, with effective changes standardized and ineffective ones reversed.</w:t>
            </w:r>
          </w:p>
        </w:tc>
      </w:tr>
    </w:tbl>
    <w:p>
      <w:pPr>
        <w:keepNext/>
        <w:spacing w:after="80" w:before="300"/>
      </w:pPr>
      <w:r>
        <w:rPr>
          <w:rFonts w:ascii="Calibri" w:cs="Calibri" w:eastAsia="Calibri" w:hAnsi="Calibri"/>
          <w:b/>
          <w:bCs/>
          <w:color w:val="203D4C"/>
          <w:sz w:val="22"/>
          <w:szCs w:val="22"/>
        </w:rPr>
        <w:t xml:space="preserve">Question 3</w:t>
      </w:r>
    </w:p>
    <w:p>
      <w:pPr>
        <w:keepNext/>
        <w:spacing w:after="160" w:line="276"/>
      </w:pPr>
      <w:r>
        <w:rPr>
          <w:rFonts w:ascii="Calibri" w:cs="Calibri" w:eastAsia="Calibri" w:hAnsi="Calibri"/>
          <w:color w:val="000000"/>
          <w:sz w:val="21"/>
          <w:szCs w:val="21"/>
        </w:rPr>
        <w:t xml:space="preserve">How is information handed over between shifts?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Handover happens by conversation or a notebook, with no record of what was passed on.</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Some restaurants use a digital handover or checklist. Its use and content vary by shift and location.</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documented handover record is completed at every shift change across the restaurants in scope, with a defined process for unresolved items.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Incomplete handovers and items carried over repeatedly are monitored against agreed limits. Exceptions are routed to someone with authority to act.</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Handover practice is tested against service and workload measures, with changes retained or reversed based on the result.</w:t>
            </w:r>
          </w:p>
        </w:tc>
      </w:tr>
    </w:tbl>
    <w:p>
      <w:pPr>
        <w:keepNext/>
        <w:spacing w:after="80" w:before="300"/>
      </w:pPr>
      <w:r>
        <w:rPr>
          <w:rFonts w:ascii="Calibri" w:cs="Calibri" w:eastAsia="Calibri" w:hAnsi="Calibri"/>
          <w:b/>
          <w:bCs/>
          <w:color w:val="203D4C"/>
          <w:sz w:val="22"/>
          <w:szCs w:val="22"/>
        </w:rPr>
        <w:t xml:space="preserve">Question 4</w:t>
      </w:r>
    </w:p>
    <w:p>
      <w:pPr>
        <w:keepNext/>
        <w:spacing w:after="160" w:line="276"/>
      </w:pPr>
      <w:r>
        <w:rPr>
          <w:rFonts w:ascii="Calibri" w:cs="Calibri" w:eastAsia="Calibri" w:hAnsi="Calibri"/>
          <w:color w:val="000000"/>
          <w:sz w:val="21"/>
          <w:szCs w:val="21"/>
        </w:rPr>
        <w:t xml:space="preserve">How are recurring operational failures, such as late tickets, rework or missed tasks, acted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Failures are dealt with as they happen. Nothing is recorded for later review.</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Some failures are logged at some restaurants, but there is no consistent review.</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Failures are logged and reviewed on a documented schedule across the restaurants in scope, with a named owner.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Failure counts are compared against agreed limits. Each breach is routed to someone with authority to act until closed.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Recurring failures are traced to their cause and the workflow is changed. Follow-up measurement determines whether the change is kept or reversed.</w:t>
            </w:r>
          </w:p>
        </w:tc>
      </w:tr>
    </w:tbl>
    <w:p>
      <w:pPr>
        <w:keepNext/>
        <w:pageBreakBefore/>
        <w:spacing w:after="260"/>
      </w:pPr>
      <w:r>
        <w:rPr>
          <w:rFonts w:ascii="Calibri" w:cs="Calibri" w:eastAsia="Calibri" w:hAnsi="Calibri"/>
          <w:b/>
          <w:bCs/>
          <w:color w:val="203D4C"/>
          <w:sz w:val="46"/>
          <w:szCs w:val="46"/>
        </w:rPr>
        <w:t xml:space="preserve">D4 | Restaurant AI Use and Control</w:t>
      </w:r>
    </w:p>
    <w:p>
      <w:pPr>
        <w:spacing w:after="260" w:line="276"/>
      </w:pPr>
      <w:r>
        <w:rPr>
          <w:rFonts w:ascii="Calibri" w:cs="Calibri" w:eastAsia="Calibri" w:hAnsi="Calibri"/>
          <w:color w:val="000000"/>
          <w:sz w:val="21"/>
          <w:szCs w:val="21"/>
        </w:rPr>
        <w:t xml:space="preserve">Whether approved AI decisions are evaluated, supervised and improved, rather than merely purchased.</w:t>
      </w:r>
    </w:p>
    <w:p>
      <w:pPr>
        <w:keepNext/>
        <w:spacing w:after="80" w:before="300"/>
      </w:pPr>
      <w:r>
        <w:rPr>
          <w:rFonts w:ascii="Calibri" w:cs="Calibri" w:eastAsia="Calibri" w:hAnsi="Calibri"/>
          <w:b/>
          <w:bCs/>
          <w:color w:val="203D4C"/>
          <w:sz w:val="22"/>
          <w:szCs w:val="22"/>
        </w:rPr>
        <w:t xml:space="preserve">Question 1</w:t>
      </w:r>
    </w:p>
    <w:p>
      <w:pPr>
        <w:keepNext/>
        <w:spacing w:after="160" w:line="276"/>
      </w:pPr>
      <w:r>
        <w:rPr>
          <w:rFonts w:ascii="Calibri" w:cs="Calibri" w:eastAsia="Calibri" w:hAnsi="Calibri"/>
          <w:color w:val="000000"/>
          <w:sz w:val="21"/>
          <w:szCs w:val="21"/>
        </w:rPr>
        <w:t xml:space="preserve">What is the status of approved AI use in the restaurants 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No approved AI use case operates in scope. Decisions rely on human judgment or fixed rules.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An approved AI experiment runs in a limited setting, without consistent evaluation or operating controls.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At least one approved AI use case has a named owner and a documented comparison against the previous non-AI baseline.</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Every approved AI use case in scope has a named owner, a documented baseline comparison and agreed performance limits.</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Approved use cases are re-evaluated against their baseline on a recurring schedule, and results determine whether each is expanded, revised or retired.</w:t>
            </w:r>
          </w:p>
        </w:tc>
      </w:tr>
    </w:tbl>
    <w:p>
      <w:pPr>
        <w:keepNext/>
        <w:spacing w:after="80" w:before="300"/>
      </w:pPr>
      <w:r>
        <w:rPr>
          <w:rFonts w:ascii="Calibri" w:cs="Calibri" w:eastAsia="Calibri" w:hAnsi="Calibri"/>
          <w:b/>
          <w:bCs/>
          <w:color w:val="203D4C"/>
          <w:sz w:val="22"/>
          <w:szCs w:val="22"/>
        </w:rPr>
        <w:t xml:space="preserve">Question 2</w:t>
      </w:r>
    </w:p>
    <w:p>
      <w:pPr>
        <w:keepNext/>
        <w:spacing w:after="160" w:line="276"/>
      </w:pPr>
      <w:r>
        <w:rPr>
          <w:rFonts w:ascii="Calibri" w:cs="Calibri" w:eastAsia="Calibri" w:hAnsi="Calibri"/>
          <w:color w:val="000000"/>
          <w:sz w:val="21"/>
          <w:szCs w:val="21"/>
        </w:rPr>
        <w:t xml:space="preserve">What can staff do when an AI output looks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No AI output is used in operating decisions.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Staff may act on AI outputs, but there is no defined review step and no stated alternative if the output is wrong.</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documented workflow states when staff review AI output and gives them a non-AI fallback they are permitted to use.</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Staff overrides are recorded and reviewed against an agreed limit, with unusual patterns assigned to a named owner.</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Override patterns feed recurring evaluation, and the use case is revised, retrained or retired based on the measured result.</w:t>
            </w:r>
          </w:p>
        </w:tc>
      </w:tr>
    </w:tbl>
    <w:p>
      <w:pPr>
        <w:keepNext/>
        <w:spacing w:after="80" w:before="300"/>
      </w:pPr>
      <w:r>
        <w:rPr>
          <w:rFonts w:ascii="Calibri" w:cs="Calibri" w:eastAsia="Calibri" w:hAnsi="Calibri"/>
          <w:b/>
          <w:bCs/>
          <w:color w:val="203D4C"/>
          <w:sz w:val="22"/>
          <w:szCs w:val="22"/>
        </w:rPr>
        <w:t xml:space="preserve">Question 3</w:t>
      </w:r>
    </w:p>
    <w:p>
      <w:pPr>
        <w:keepNext/>
        <w:spacing w:after="160" w:line="276"/>
      </w:pPr>
      <w:r>
        <w:rPr>
          <w:rFonts w:ascii="Calibri" w:cs="Calibri" w:eastAsia="Calibri" w:hAnsi="Calibri"/>
          <w:color w:val="000000"/>
          <w:sz w:val="21"/>
          <w:szCs w:val="21"/>
        </w:rPr>
        <w:t xml:space="preserve">How is the live performance of a deployed AI use case monitored?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No deployed AI use case is monitored.</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Performance is checked informally when someone notices a problem.</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Documented performance measures and a review schedule exist for each deployed use case in scope, with a named reviewer.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Live output quality and business outcomes are compared against agreed limits, and a documented process can pause or reverse use that is unsafe or ineffective.</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Monitoring results are compared against the original baseline on a recurring cycle and determine whether the use case continues, changes or stops.</w:t>
            </w:r>
          </w:p>
        </w:tc>
      </w:tr>
    </w:tbl>
    <w:p>
      <w:pPr>
        <w:keepNext/>
        <w:spacing w:after="80" w:before="300"/>
      </w:pPr>
      <w:r>
        <w:rPr>
          <w:rFonts w:ascii="Calibri" w:cs="Calibri" w:eastAsia="Calibri" w:hAnsi="Calibri"/>
          <w:b/>
          <w:bCs/>
          <w:color w:val="203D4C"/>
          <w:sz w:val="22"/>
          <w:szCs w:val="22"/>
        </w:rPr>
        <w:t xml:space="preserve">Question 4</w:t>
      </w:r>
    </w:p>
    <w:p>
      <w:pPr>
        <w:keepNext/>
        <w:spacing w:after="160" w:line="276"/>
      </w:pPr>
      <w:r>
        <w:rPr>
          <w:rFonts w:ascii="Calibri" w:cs="Calibri" w:eastAsia="Calibri" w:hAnsi="Calibri"/>
          <w:color w:val="000000"/>
          <w:sz w:val="21"/>
          <w:szCs w:val="21"/>
        </w:rPr>
        <w:t xml:space="preserve">How does an AI use case move from trial to wider use, or out of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There is no process. Trials start and stop informally.</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trial may be extended case by case, decided by whoever is running it.</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documented process covers approving, deploying and withdrawing an AI use case across the restaurants in scope.</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Expansion and withdrawal decisions are made against measured performance and adoption evidence, with limits agreed in advance.</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Expansion, revision and retirement happen on a recurring cycle using baseline comparison, with review and stop controls retained at each stage.</w:t>
            </w:r>
          </w:p>
        </w:tc>
      </w:tr>
    </w:tbl>
    <w:p>
      <w:pPr>
        <w:keepNext/>
        <w:pageBreakBefore/>
        <w:spacing w:after="260"/>
      </w:pPr>
      <w:r>
        <w:rPr>
          <w:rFonts w:ascii="Calibri" w:cs="Calibri" w:eastAsia="Calibri" w:hAnsi="Calibri"/>
          <w:b/>
          <w:bCs/>
          <w:color w:val="203D4C"/>
          <w:sz w:val="46"/>
          <w:szCs w:val="46"/>
        </w:rPr>
        <w:t xml:space="preserve">D5 | Restaurant Team Adoption</w:t>
      </w:r>
    </w:p>
    <w:p>
      <w:pPr>
        <w:spacing w:after="260" w:line="276"/>
      </w:pPr>
      <w:r>
        <w:rPr>
          <w:rFonts w:ascii="Calibri" w:cs="Calibri" w:eastAsia="Calibri" w:hAnsi="Calibri"/>
          <w:color w:val="000000"/>
          <w:sz w:val="21"/>
          <w:szCs w:val="21"/>
        </w:rPr>
        <w:t xml:space="preserve">Whether managers and hourly teams can use new tools consistently across shifts and improve how changes are introduced.</w:t>
      </w:r>
    </w:p>
    <w:p>
      <w:pPr>
        <w:keepNext/>
        <w:spacing w:after="80" w:before="300"/>
      </w:pPr>
      <w:r>
        <w:rPr>
          <w:rFonts w:ascii="Calibri" w:cs="Calibri" w:eastAsia="Calibri" w:hAnsi="Calibri"/>
          <w:b/>
          <w:bCs/>
          <w:color w:val="203D4C"/>
          <w:sz w:val="22"/>
          <w:szCs w:val="22"/>
        </w:rPr>
        <w:t xml:space="preserve">Question 1</w:t>
      </w:r>
    </w:p>
    <w:p>
      <w:pPr>
        <w:keepNext/>
        <w:spacing w:after="160" w:line="276"/>
      </w:pPr>
      <w:r>
        <w:rPr>
          <w:rFonts w:ascii="Calibri" w:cs="Calibri" w:eastAsia="Calibri" w:hAnsi="Calibri"/>
          <w:color w:val="000000"/>
          <w:sz w:val="21"/>
          <w:szCs w:val="21"/>
        </w:rPr>
        <w:t xml:space="preserve">Who is responsible when a new digital tool is introduced?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No one is named as responsible for adoption. Staff learn the tool by trial and error.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Some managers arrange training or collect feedback. Coverage varies across shifts and restaurants.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named owner coordinates a documented rollout and role-based practice for every restaurant in scope.</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The owner checks demonstrated skill and actual use by shift, and adjusts training where gaps appear.</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Rollout practice is reviewed after each introduction, and follow-up evidence shows whether teams sustained the intended workflow.</w:t>
            </w:r>
          </w:p>
        </w:tc>
      </w:tr>
    </w:tbl>
    <w:p>
      <w:pPr>
        <w:keepNext/>
        <w:spacing w:after="80" w:before="300"/>
      </w:pPr>
      <w:r>
        <w:rPr>
          <w:rFonts w:ascii="Calibri" w:cs="Calibri" w:eastAsia="Calibri" w:hAnsi="Calibri"/>
          <w:b/>
          <w:bCs/>
          <w:color w:val="203D4C"/>
          <w:sz w:val="22"/>
          <w:szCs w:val="22"/>
        </w:rPr>
        <w:t xml:space="preserve">Question 2</w:t>
      </w:r>
    </w:p>
    <w:p>
      <w:pPr>
        <w:keepNext/>
        <w:spacing w:after="160" w:line="276"/>
      </w:pPr>
      <w:r>
        <w:rPr>
          <w:rFonts w:ascii="Calibri" w:cs="Calibri" w:eastAsia="Calibri" w:hAnsi="Calibri"/>
          <w:color w:val="000000"/>
          <w:sz w:val="21"/>
          <w:szCs w:val="21"/>
        </w:rPr>
        <w:t xml:space="preserve">How do staff report difficulty with a digital tool?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Difficulties surface only when performance suffers or someone complains.</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Staff raise problems with their manager individually. Whether it goes further depends on the manager.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defined route lets staff report difficulties without penalty, published to every restaurant in scope, with a named owner receiving them.</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Reported difficulties are counted against agreed response limits, and each open item is assigned until resolved.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Recurring reports change the rollout and support practice, and later measurement shows whether the change reduced the difficulty.</w:t>
            </w:r>
          </w:p>
        </w:tc>
      </w:tr>
    </w:tbl>
    <w:p>
      <w:pPr>
        <w:keepNext/>
        <w:spacing w:after="80" w:before="300"/>
      </w:pPr>
      <w:r>
        <w:rPr>
          <w:rFonts w:ascii="Calibri" w:cs="Calibri" w:eastAsia="Calibri" w:hAnsi="Calibri"/>
          <w:b/>
          <w:bCs/>
          <w:color w:val="203D4C"/>
          <w:sz w:val="22"/>
          <w:szCs w:val="22"/>
        </w:rPr>
        <w:t xml:space="preserve">Question 3</w:t>
      </w:r>
    </w:p>
    <w:p>
      <w:pPr>
        <w:keepNext/>
        <w:spacing w:after="160" w:line="276"/>
      </w:pPr>
      <w:r>
        <w:rPr>
          <w:rFonts w:ascii="Calibri" w:cs="Calibri" w:eastAsia="Calibri" w:hAnsi="Calibri"/>
          <w:color w:val="000000"/>
          <w:sz w:val="21"/>
          <w:szCs w:val="21"/>
        </w:rPr>
        <w:t xml:space="preserve">How does the group know whether staff actually use a tool as intended?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Use is assumed once training is delivered. Nothing is checked.</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Managers observe usage informally, and what is checked varies by shift and restaurant.</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Demonstrated skill and actual use are checked on a documented schedule across the restaurants in scope.</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Usage is measured by shift against agreed thresholds, and observed workarounds are assigned to a named owner to address.</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Usage measurement is repeated after support changes, and follow-up evidence shows whether the intended workflow was sustained.</w:t>
            </w:r>
          </w:p>
        </w:tc>
      </w:tr>
    </w:tbl>
    <w:p>
      <w:pPr>
        <w:keepNext/>
        <w:spacing w:after="80" w:before="300"/>
      </w:pPr>
      <w:r>
        <w:rPr>
          <w:rFonts w:ascii="Calibri" w:cs="Calibri" w:eastAsia="Calibri" w:hAnsi="Calibri"/>
          <w:b/>
          <w:bCs/>
          <w:color w:val="203D4C"/>
          <w:sz w:val="22"/>
          <w:szCs w:val="22"/>
        </w:rPr>
        <w:t xml:space="preserve">Question 4</w:t>
      </w:r>
    </w:p>
    <w:p>
      <w:pPr>
        <w:keepNext/>
        <w:spacing w:after="160" w:line="276"/>
      </w:pPr>
      <w:r>
        <w:rPr>
          <w:rFonts w:ascii="Calibri" w:cs="Calibri" w:eastAsia="Calibri" w:hAnsi="Calibri"/>
          <w:color w:val="000000"/>
          <w:sz w:val="21"/>
          <w:szCs w:val="21"/>
        </w:rPr>
        <w:t xml:space="preserve">How is training changed based on what happened last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cantSplit/>
          <w:tblHeader/>
        </w:trPr>
        <w:tc>
          <w:tcPr>
            <w:tcW w:type="dxa" w:w="72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Score</w:t>
            </w:r>
          </w:p>
        </w:tc>
        <w:tc>
          <w:tcPr>
            <w:tcW w:type="dxa" w:w="9360"/>
            <w:tcBorders>
              <w:top w:val="none" w:color="FFFFFF" w:sz="0"/>
              <w:left w:val="none" w:color="FFFFFF" w:sz="0"/>
              <w:bottom w:val="single" w:color="203D4C" w:sz="6"/>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aps/>
                <w:color w:val="203D4C"/>
                <w:spacing w:val="16"/>
                <w:sz w:val="16"/>
                <w:szCs w:val="16"/>
              </w:rPr>
              <w:t xml:space="preserve">Observable answer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1</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The same training approach is repeated regardless of outcome.</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2</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Training is adjusted when a manager reports it did not work.</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3</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A documented review after each rollout records what worked and what did not, with a named owner.</w:t>
            </w:r>
          </w:p>
        </w:tc>
      </w:tr>
      <w:tr>
        <w:trPr>
          <w:cantSplit/>
        </w:trPr>
        <w:tc>
          <w:tcPr>
            <w:tcW w:type="dxa" w:w="72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pPr>
            <w:r>
              <w:rPr>
                <w:rFonts w:ascii="Calibri" w:cs="Calibri" w:eastAsia="Calibri" w:hAnsi="Calibri"/>
                <w:b/>
                <w:bCs/>
                <w:color w:val="203D4C"/>
                <w:sz w:val="21"/>
                <w:szCs w:val="21"/>
              </w:rPr>
              <w:t xml:space="preserve">4</w:t>
            </w:r>
          </w:p>
        </w:tc>
        <w:tc>
          <w:tcPr>
            <w:tcW w:type="dxa" w:w="9360"/>
            <w:tcBorders>
              <w:top w:val="none" w:color="FFFFFF" w:sz="0"/>
              <w:left w:val="none" w:color="FFFFFF" w:sz="0"/>
              <w:bottom w:val="single" w:color="C9D2D8" w:sz="4"/>
              <w:right w:val="none" w:color="FFFFFF" w:sz="0"/>
            </w:tcBorders>
            <w:tcMar>
              <w:top w:type="dxa" w:w="70"/>
              <w:left w:type="dxa" w:w="0"/>
              <w:bottom w:type="dxa" w:w="70"/>
              <w:right w:type="dxa" w:w="120"/>
            </w:tcMar>
            <w:vAlign w:val="top"/>
          </w:tcPr>
          <w:p>
            <w:pPr>
              <w:keepNext/>
              <w:spacing w:after="0" w:line="264"/>
            </w:pPr>
            <w:r>
              <w:rPr>
                <w:rFonts w:ascii="Calibri" w:cs="Calibri" w:eastAsia="Calibri" w:hAnsi="Calibri"/>
                <w:color w:val="000000"/>
                <w:sz w:val="20"/>
                <w:szCs w:val="20"/>
              </w:rPr>
              <w:t xml:space="preserve">Review findings are compared against measured adoption and workaround data before the next rollout is designed.</w:t>
            </w:r>
          </w:p>
        </w:tc>
      </w:tr>
      <w:tr>
        <w:trPr>
          <w:cantSplit/>
        </w:trPr>
        <w:tc>
          <w:tcPr>
            <w:tcW w:type="dxa" w:w="72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pPr>
            <w:r>
              <w:rPr>
                <w:rFonts w:ascii="Calibri" w:cs="Calibri" w:eastAsia="Calibri" w:hAnsi="Calibri"/>
                <w:b/>
                <w:bCs/>
                <w:color w:val="203D4C"/>
                <w:sz w:val="21"/>
                <w:szCs w:val="21"/>
              </w:rPr>
              <w:t xml:space="preserve">5</w:t>
            </w:r>
          </w:p>
        </w:tc>
        <w:tc>
          <w:tcPr>
            <w:tcW w:type="dxa" w:w="9360"/>
            <w:tcBorders>
              <w:top w:val="none" w:color="FFFFFF" w:sz="0"/>
              <w:left w:val="none" w:color="FFFFFF" w:sz="0"/>
              <w:bottom w:val="single" w:color="203D4C" w:sz="4"/>
              <w:right w:val="none" w:color="FFFFFF" w:sz="0"/>
            </w:tcBorders>
            <w:tcMar>
              <w:top w:type="dxa" w:w="70"/>
              <w:left w:type="dxa" w:w="0"/>
              <w:bottom w:type="dxa" w:w="70"/>
              <w:right w:type="dxa" w:w="120"/>
            </w:tcMar>
            <w:vAlign w:val="top"/>
          </w:tcPr>
          <w:p>
            <w:pPr>
              <w:keepNext w:val="false"/>
              <w:spacing w:after="0" w:line="264"/>
            </w:pPr>
            <w:r>
              <w:rPr>
                <w:rFonts w:ascii="Calibri" w:cs="Calibri" w:eastAsia="Calibri" w:hAnsi="Calibri"/>
                <w:color w:val="000000"/>
                <w:sz w:val="20"/>
                <w:szCs w:val="20"/>
              </w:rPr>
              <w:t xml:space="preserve">Rollout and support practice change on a recurring cycle, and follow-up evidence determines whether each change is kept or reversed.</w:t>
            </w:r>
          </w:p>
        </w:tc>
      </w:tr>
    </w:tbl>
    <w:p>
      <w:pPr>
        <w:keepNext/>
        <w:pageBreakBefore/>
        <w:spacing w:after="260"/>
      </w:pPr>
      <w:r>
        <w:rPr>
          <w:rFonts w:ascii="Calibri" w:cs="Calibri" w:eastAsia="Calibri" w:hAnsi="Calibri"/>
          <w:b/>
          <w:bCs/>
          <w:color w:val="203D4C"/>
          <w:sz w:val="46"/>
          <w:szCs w:val="46"/>
        </w:rPr>
        <w:t xml:space="preserve">Integration notes</w:t>
      </w:r>
    </w:p>
    <w:p>
      <w:pPr>
        <w:spacing w:after="260" w:line="276"/>
      </w:pPr>
      <w:r>
        <w:rPr>
          <w:rFonts w:ascii="Calibri" w:cs="Calibri" w:eastAsia="Calibri" w:hAnsi="Calibri"/>
          <w:color w:val="000000"/>
          <w:sz w:val="21"/>
          <w:szCs w:val="21"/>
        </w:rPr>
        <w:t xml:space="preserve">Three properties of this question set matter for the tool build, and one requirement from the framework remains open.</w:t>
      </w:r>
    </w:p>
    <w:p>
      <w:pPr>
        <w:keepNext/>
        <w:spacing w:after="100" w:before="300"/>
      </w:pPr>
      <w:r>
        <w:rPr>
          <w:rFonts w:ascii="Calibri" w:cs="Calibri" w:eastAsia="Calibri" w:hAnsi="Calibri"/>
          <w:b/>
          <w:bCs/>
          <w:color w:val="203D4C"/>
          <w:sz w:val="22"/>
          <w:szCs w:val="22"/>
        </w:rPr>
        <w:t xml:space="preserve">For the tool build</w:t>
      </w:r>
    </w:p>
    <w:p>
      <w:pPr>
        <w:spacing w:after="200" w:line="276"/>
      </w:pPr>
      <w:r>
        <w:rPr>
          <w:rFonts w:ascii="Calibri" w:cs="Calibri" w:eastAsia="Calibri" w:hAnsi="Calibri"/>
          <w:color w:val="000000"/>
          <w:sz w:val="21"/>
          <w:szCs w:val="21"/>
        </w:rPr>
        <w:t xml:space="preserve">The five dimension names are exactly as written in the Member A framework and must appear unchanged as the radar axes. Every option carries an integer value 1 to 5, so a dimension score is the mean of its four answers. Four questions per dimension means twenty required answers before results can be computed.</w:t>
      </w:r>
    </w:p>
    <w:p>
      <w:pPr>
        <w:keepNext/>
        <w:spacing w:after="100" w:before="300"/>
      </w:pPr>
      <w:r>
        <w:rPr>
          <w:rFonts w:ascii="Calibri" w:cs="Calibri" w:eastAsia="Calibri" w:hAnsi="Calibri"/>
          <w:b/>
          <w:bCs/>
          <w:color w:val="203D4C"/>
          <w:sz w:val="22"/>
          <w:szCs w:val="22"/>
        </w:rPr>
        <w:t xml:space="preserve">Interpretation Guide</w:t>
      </w:r>
    </w:p>
    <w:p>
      <w:pPr>
        <w:spacing w:after="200" w:line="276"/>
      </w:pPr>
      <w:r>
        <w:rPr>
          <w:rFonts w:ascii="Calibri" w:cs="Calibri" w:eastAsia="Calibri" w:hAnsi="Calibri"/>
          <w:color w:val="000000"/>
          <w:sz w:val="21"/>
          <w:szCs w:val="21"/>
        </w:rPr>
        <w:t xml:space="preserve">The five named profiles are the Member A deliverable and are not reproduced here. Under section 5.44 they may be appended to this document or submitted separately.</w:t>
      </w:r>
    </w:p>
    <w:p>
      <w:pPr>
        <w:keepNext/>
        <w:spacing w:after="100" w:before="300"/>
      </w:pPr>
      <w:r>
        <w:rPr>
          <w:rFonts w:ascii="Calibri" w:cs="Calibri" w:eastAsia="Calibri" w:hAnsi="Calibri"/>
          <w:b/>
          <w:bCs/>
          <w:color w:val="203D4C"/>
          <w:sz w:val="22"/>
          <w:szCs w:val="22"/>
        </w:rPr>
        <w:t xml:space="preserve">Requirement still requiring evidence</w:t>
      </w:r>
    </w:p>
    <w:p>
      <w:pPr>
        <w:spacing w:after="200" w:line="276"/>
      </w:pPr>
      <w:r>
        <w:rPr>
          <w:rFonts w:ascii="Calibri" w:cs="Calibri" w:eastAsia="Calibri" w:hAnsi="Calibri"/>
          <w:color w:val="000000"/>
          <w:sz w:val="21"/>
          <w:szCs w:val="21"/>
        </w:rPr>
        <w:t xml:space="preserve">Section 5.37 asks for a real Stage 1 and Stage 5 organization for each dimension. The Member A framework records this as not yet fully verified across all ten extreme-stage anchors. It does not affect the question set, but it remains open for the submission package.</w:t>
      </w:r>
    </w:p>
    <w:sectPr>
      <w:headerReference w:type="default" r:id="rId7"/>
      <w:footerReference w:type="default" r:id="rId8"/>
      <w:pgSz w:w="12240" w:h="15840" w:orient="portrait"/>
      <w:pgMar w:top="1180" w:right="1080" w:bottom="1080" w:left="1080" w:header="70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03D4C" w:sz="6"/>
      </w:pBdr>
      <w:tabs>
        <w:tab w:val="right" w:pos="10080"/>
      </w:tabs>
      <w:spacing w:after="0" w:before="120"/>
    </w:pPr>
    <w:r>
      <w:rPr>
        <w:rFonts w:ascii="Calibri" w:cs="Calibri" w:eastAsia="Calibri" w:hAnsi="Calibri"/>
        <w:color w:val="203D4C"/>
        <w:sz w:val="17"/>
        <w:szCs w:val="17"/>
      </w:rPr>
      <w:t xml:space="preserve">GROUP 2 | Restaurant maturity questions | 28 September 2026</w:t>
    </w:r>
    <w:r>
      <w:rPr>
        <w:rFonts w:ascii="Calibri" w:cs="Calibri" w:eastAsia="Calibri" w:hAnsi="Calibri"/>
        <w:sz w:val="17"/>
        <w:szCs w:val="17"/>
      </w:rPr>
      <w:t xml:space="preserve">	</w:t>
    </w:r>
    <w:r>
      <w:rPr>
        <w:rFonts w:ascii="Calibri" w:cs="Calibri" w:eastAsia="Calibri" w:hAnsi="Calibri"/>
        <w:color w:val="203D4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Calibri" w:cs="Calibri" w:eastAsia="Calibri" w:hAnsi="Calibri"/>
        <w:b/>
        <w:bCs/>
        <w:caps/>
        <w:color w:val="A75032"/>
        <w:spacing w:val="20"/>
        <w:sz w:val="17"/>
        <w:szCs w:val="17"/>
      </w:rPr>
      <w:t xml:space="preserve">GROUP 2 / WEEK 5 / MEMBER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2026-09-28T16:27:24.009Z</dcterms:created>
  <dcterms:modified xsi:type="dcterms:W3CDTF">2026-09-28T16:27:24.009Z</dcterms:modified>
</cp:coreProperties>
</file>

<file path=docProps/custom.xml><?xml version="1.0" encoding="utf-8"?>
<Properties xmlns="http://schemas.openxmlformats.org/officeDocument/2006/custom-properties" xmlns:vt="http://schemas.openxmlformats.org/officeDocument/2006/docPropsVTypes"/>
</file>