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2"/>
          <w:szCs w:val="22"/>
        </w:rPr>
        <w:t xml:space="preserve">REGISTRO DE PRODUÇÃO ACADÊMICA — VERSÃO ATUALIZADA</w:t>
      </w:r>
    </w:p>
    <w:p>
      <w:pPr>
        <w:spacing w:after="800"/>
      </w:pPr>
      <w:r>
        <w:t xml:space="preserve"/>
      </w:r>
    </w:p>
    <w:p>
      <w:pPr>
        <w:spacing w:after="100" w:before="200"/>
        <w:jc w:val="center"/>
      </w:pPr>
      <w:r>
        <w:rPr>
          <w:rFonts w:ascii="Arial" w:cs="Arial" w:eastAsia="Arial" w:hAnsi="Arial"/>
          <w:b/>
          <w:bCs/>
          <w:sz w:val="30"/>
          <w:szCs w:val="30"/>
        </w:rPr>
        <w:t xml:space="preserve">EDUARDO DE SOUZA</w:t>
      </w:r>
    </w:p>
    <w:p>
      <w:pPr>
        <w:spacing w:after="200"/>
        <w:jc w:val="center"/>
      </w:pPr>
      <w:r>
        <w:rPr>
          <w:rFonts w:ascii="Arial" w:cs="Arial" w:eastAsia="Arial" w:hAnsi="Arial"/>
          <w:i/>
          <w:iCs/>
          <w:sz w:val="22"/>
          <w:szCs w:val="22"/>
        </w:rPr>
        <w:t xml:space="preserve">Catalogação consolidada de formação e produção (2018–2026)</w:t>
      </w:r>
    </w:p>
    <w:p>
      <w:pPr>
        <w:spacing w:after="200"/>
        <w:jc w:val="center"/>
      </w:pPr>
      <w:r>
        <w:rPr>
          <w:rFonts w:ascii="Arial" w:cs="Arial" w:eastAsia="Arial" w:hAnsi="Arial"/>
          <w:i/>
          <w:iCs/>
          <w:sz w:val="22"/>
          <w:szCs w:val="22"/>
        </w:rPr>
        <w:t xml:space="preserve">acompanhada de resumo para submissão a congresso</w:t>
      </w:r>
    </w:p>
    <w:p>
      <w:pPr>
        <w:spacing w:after="1200"/>
      </w:pPr>
      <w:r>
        <w:t xml:space="preserve"/>
      </w:r>
    </w:p>
    <w:p>
      <w:pPr>
        <w:spacing w:after="200" w:line="300"/>
        <w:ind w:left="2800"/>
        <w:jc w:val="both"/>
      </w:pPr>
      <w:r>
        <w:rPr>
          <w:i/>
          <w:iCs/>
          <w:sz w:val="20"/>
          <w:szCs w:val="20"/>
        </w:rPr>
        <w:t xml:space="preserve">Documento de portfólio acadêmico contendo (i) identificação do pesquisador, (ii) registro consolidado da formação acadêmica reconhecida pelo MEC, (iii) registro de produção bibliográfica catalogada e em curso, e (iv) resumo expandido do ensaio autoral em música e filosofia, formatado para submissão a evento acadêmico real (ANPPOM, ABEM ou similar).</w:t>
      </w:r>
    </w:p>
    <w:p>
      <w:pPr>
        <w:spacing w:after="1200"/>
      </w:pPr>
      <w:r>
        <w:t xml:space="preserve"/>
      </w:r>
    </w:p>
    <w:p>
      <w:pPr>
        <w:spacing w:after="100"/>
        <w:jc w:val="center"/>
      </w:pPr>
      <w:r>
        <w:rPr>
          <w:sz w:val="20"/>
          <w:szCs w:val="20"/>
        </w:rPr>
        <w:t xml:space="preserve">Contagem — Minas Gerais</w:t>
      </w:r>
    </w:p>
    <w:p>
      <w:pPr>
        <w:spacing w:after="100"/>
        <w:jc w:val="center"/>
      </w:pPr>
      <w:r>
        <w:rPr>
          <w:sz w:val="20"/>
          <w:szCs w:val="20"/>
        </w:rPr>
        <w:t xml:space="preserve">26 de maio de 2026</w:t>
      </w:r>
    </w:p>
    <w:p>
      <w:pPr>
        <w:pageBreakBefore/>
      </w:pPr>
      <w:r>
        <w:br/>
        <w:br/>
        <w:t xml:space="preserve"/>
      </w:r>
    </w:p>
    <w:p>
      <w:pPr>
        <w:pStyle w:val="Heading1"/>
        <w:spacing w:after="180" w:before="340"/>
      </w:pPr>
      <w:r>
        <w:rPr>
          <w:rFonts w:ascii="Arial" w:cs="Arial" w:eastAsia="Arial" w:hAnsi="Arial"/>
          <w:b/>
          <w:bCs/>
          <w:sz w:val="28"/>
          <w:szCs w:val="28"/>
        </w:rPr>
        <w:t xml:space="preserve">Parte I — Identificação do pesquisador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Nome completo</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Eduardo de Souza</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CPF</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938.045.396-53</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RG</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M6336670 / SSP-MG</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Data de nascimento</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13/10/1975</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Cidade</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Contagem - MG</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Vínculo principal</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Professor concursado e estável do magistério público municipal de Contagem/MG</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Habilitação atual de docência</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Música (na rede municipal)</w:t>
            </w:r>
          </w:p>
        </w:tc>
      </w:tr>
      <w:tr>
        <w:tc>
          <w:tcPr>
            <w:tcW w:type="dxa" w:w="3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left"/>
            </w:pPr>
            <w:r>
              <w:rPr>
                <w:b/>
                <w:bCs/>
                <w:sz w:val="20"/>
                <w:szCs w:val="20"/>
              </w:rPr>
              <w:t xml:space="preserve">Áreas de atuação acadêmica</w:t>
            </w:r>
          </w:p>
        </w:tc>
        <w:tc>
          <w:tcPr>
            <w:tcW w:type="dxa" w:w="61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Educação Musical, Música e Filosofia, Engenharia Elétrica (otimização eletromagnética, processamento de sinais)</w:t>
            </w:r>
          </w:p>
        </w:tc>
      </w:tr>
    </w:tbl>
    <w:p>
      <w:pPr>
        <w:spacing w:after="200"/>
      </w:pPr>
      <w:r>
        <w:t xml:space="preserve"/>
      </w:r>
    </w:p>
    <w:p>
      <w:pPr>
        <w:pStyle w:val="Heading1"/>
        <w:spacing w:after="180" w:before="340"/>
      </w:pPr>
      <w:r>
        <w:rPr>
          <w:rFonts w:ascii="Arial" w:cs="Arial" w:eastAsia="Arial" w:hAnsi="Arial"/>
          <w:b/>
          <w:bCs/>
          <w:sz w:val="28"/>
          <w:szCs w:val="28"/>
        </w:rPr>
        <w:t xml:space="preserve">Parte II — Formação acadêmica reconhecida pelo MEC</w:t>
      </w:r>
    </w:p>
    <w:p>
      <w:pPr>
        <w:spacing w:after="140" w:line="340"/>
        <w:jc w:val="both"/>
      </w:pPr>
      <w:r>
        <w:rPr>
          <w:sz w:val="22"/>
          <w:szCs w:val="22"/>
        </w:rPr>
        <w:t xml:space="preserve">Registro consolidado de formação acadêmica em instituições reconhecidas pelo Ministério da Educação, com indicação dos registros oficiais correspondentes: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1300"/>
        <w:gridCol w:w="1300"/>
      </w:tblGrid>
      <w:tr>
        <w:tc>
          <w:tcPr>
            <w:tcW w:type="dxa" w:w="24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Nível</w:t>
            </w:r>
          </w:p>
        </w:tc>
        <w:tc>
          <w:tcPr>
            <w:tcW w:type="dxa" w:w="436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Instituição / Curso</w:t>
            </w:r>
          </w:p>
        </w:tc>
        <w:tc>
          <w:tcPr>
            <w:tcW w:type="dxa" w:w="13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Conclusão</w:t>
            </w:r>
          </w:p>
        </w:tc>
        <w:tc>
          <w:tcPr>
            <w:tcW w:type="dxa" w:w="13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Registro</w:t>
            </w:r>
          </w:p>
        </w:tc>
      </w:tr>
      <w:tr>
        <w:tc>
          <w:tcPr>
            <w:tcW w:type="dxa" w:w="24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Licenciatura</w:t>
            </w:r>
          </w:p>
        </w:tc>
        <w:tc>
          <w:tcPr>
            <w:tcW w:type="dxa" w:w="43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FAMOSP — Educação Artística, habilitação em Música</w:t>
            </w:r>
          </w:p>
        </w:tc>
        <w:tc>
          <w:tcPr>
            <w:tcW w:type="dxa" w:w="13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center"/>
            </w:pPr>
            <w:r>
              <w:rPr>
                <w:sz w:val="20"/>
                <w:szCs w:val="20"/>
              </w:rPr>
              <w:t xml:space="preserve">18/08/2023</w:t>
            </w:r>
          </w:p>
        </w:tc>
        <w:tc>
          <w:tcPr>
            <w:tcW w:type="dxa" w:w="13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Nº 263, livro 2-FAMOSP, fl. 155, 21/06/2024</w:t>
            </w:r>
          </w:p>
        </w:tc>
      </w:tr>
      <w:tr>
        <w:tc>
          <w:tcPr>
            <w:tcW w:type="dxa" w:w="24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Mestrado</w:t>
            </w:r>
          </w:p>
        </w:tc>
        <w:tc>
          <w:tcPr>
            <w:tcW w:type="dxa" w:w="43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PUC Minas — Engenharia Elétrica (PPGEE)</w:t>
            </w:r>
          </w:p>
        </w:tc>
        <w:tc>
          <w:tcPr>
            <w:tcW w:type="dxa" w:w="13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center"/>
            </w:pPr>
            <w:r>
              <w:rPr>
                <w:sz w:val="20"/>
                <w:szCs w:val="20"/>
              </w:rPr>
              <w:t xml:space="preserve">27/02/2018</w:t>
            </w:r>
          </w:p>
        </w:tc>
        <w:tc>
          <w:tcPr>
            <w:tcW w:type="dxa" w:w="13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Catalogado na Biblioteca da PUC Minas, CDU 621.396.67</w:t>
            </w:r>
          </w:p>
        </w:tc>
      </w:tr>
    </w:tbl>
    <w:p>
      <w:pPr>
        <w:spacing w:after="200"/>
      </w:pPr>
      <w:r>
        <w:t xml:space="preserve"/>
      </w:r>
    </w:p>
    <w:p>
      <w:pPr>
        <w:pStyle w:val="Heading2"/>
        <w:spacing w:after="140" w:before="240"/>
      </w:pPr>
      <w:r>
        <w:rPr>
          <w:rFonts w:ascii="Arial" w:cs="Arial" w:eastAsia="Arial" w:hAnsi="Arial"/>
          <w:b/>
          <w:bCs/>
          <w:sz w:val="24"/>
          <w:szCs w:val="24"/>
        </w:rPr>
        <w:t xml:space="preserve">Detalhamento das formações</w:t>
      </w:r>
    </w:p>
    <w:p>
      <w:pPr>
        <w:spacing w:after="140" w:line="340"/>
        <w:ind w:firstLine="720"/>
        <w:jc w:val="both"/>
      </w:pPr>
      <w:r>
        <w:rPr>
          <w:sz w:val="22"/>
          <w:szCs w:val="22"/>
        </w:rPr>
        <w:t xml:space="preserve">Licenciatura em Educação Artística com habilitação em Música — Faculdade Mozarteum de São Paulo (FAMOSP). Curso concluído em 30/06/2023, com colação de grau em 18/08/2023. Diploma emitido em 18/06/2024 e registrado em 21/06/2024 pela Universidade Cruzeiro do Sul (Secretaria Geral — Setor de Registro de Certificados e Diplomas), sob nº 263, livro 2-FAMOSP, folha 155, processo 155, por delegação de competência do Ministério da Educação nos termos da Lei nº 9.394/96 e da Portaria nº 1.095 de 25/10/2018 (DOU de 26/10/2018). FAMOSP recredenciada pela Portaria nº 1126 de 11/09/2012 (DOU nº 177 de 12/09/2012). Renovação de reconhecimento do curso pela Portaria nº 57 de 03/02/2017. Código de validação do diploma: 363.221.c383e8166aaf, verificável em validador.grupounimozarteum.com.br.</w:t>
      </w:r>
    </w:p>
    <w:p>
      <w:pPr>
        <w:spacing w:after="140" w:line="340"/>
        <w:ind w:firstLine="720"/>
        <w:jc w:val="both"/>
      </w:pPr>
      <w:r>
        <w:rPr>
          <w:sz w:val="22"/>
          <w:szCs w:val="22"/>
        </w:rPr>
        <w:t xml:space="preserve">Mestrado em Engenharia Elétrica — Pontifícia Universidade Católica de Minas Gerais (PUC Minas). Programa de Pós-Graduação em Engenharia Elétrica (PPGEE), área de concentração em Sistemas de Engenharia Elétrica e de Computação. Dissertação intitulada "Projeto Ótimo de uma Antena Patch com Metamaterial", defendida em 27/02/2018 perante banca composta pela Profª. Drª. Rose Mary de Souza Batalha (orientadora, PUC Minas), Prof. Dr. Gustavo Luís Soares (co-orientador, PUC Minas), Prof. Dr. Diogo Batista de Oliveira (UFMG) e Prof. Dr. Pyramo Pires da Costa Júnior (PUC Minas). Obra de 79 folhas, ilustrada, catalogada na Biblioteca da PUC Minas sob CDU 621.396.67, ficha catalográfica elaborada pela bibliotecária Rosemary Socorro Hosken (CRB 6/3170). Disponível para consulta pública em bib.pucminas.br/teses/EngEletrica_SouzaE_1.pdf. Apoio financeiro: CAPES e PUC Minas.</w:t>
      </w:r>
    </w:p>
    <w:p>
      <w:pPr>
        <w:pStyle w:val="Heading1"/>
        <w:spacing w:after="180" w:before="340"/>
      </w:pPr>
      <w:r>
        <w:rPr>
          <w:rFonts w:ascii="Arial" w:cs="Arial" w:eastAsia="Arial" w:hAnsi="Arial"/>
          <w:b/>
          <w:bCs/>
          <w:sz w:val="28"/>
          <w:szCs w:val="28"/>
        </w:rPr>
        <w:t xml:space="preserve">Parte III — Produção bibliográfica</w:t>
      </w:r>
    </w:p>
    <w:p>
      <w:pPr>
        <w:spacing w:after="140" w:line="340"/>
        <w:jc w:val="both"/>
      </w:pPr>
      <w:r>
        <w:rPr>
          <w:sz w:val="22"/>
          <w:szCs w:val="22"/>
        </w:rPr>
        <w:t xml:space="preserve">Registro consolidado da produção bibliográfica do pesquisador, incluindo obras catalogadas em acervo institucional e produção autoral em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60"/>
        <w:gridCol w:w="1700"/>
      </w:tblGrid>
      <w:tr>
        <w:tc>
          <w:tcPr>
            <w:tcW w:type="dxa" w:w="22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Tipo</w:t>
            </w:r>
          </w:p>
        </w:tc>
        <w:tc>
          <w:tcPr>
            <w:tcW w:type="dxa" w:w="546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Obra / Título</w:t>
            </w:r>
          </w:p>
        </w:tc>
        <w:tc>
          <w:tcPr>
            <w:tcW w:type="dxa" w:w="1700"/>
            <w:tcBorders>
              <w:top w:val="single" w:color="555555" w:sz="6"/>
              <w:left w:val="single" w:color="555555" w:sz="6"/>
              <w:bottom w:val="single" w:color="555555" w:sz="6"/>
              <w:right w:val="single" w:color="555555" w:sz="6"/>
            </w:tcBorders>
            <w:shd w:fill="E7EEF7" w:val="clear"/>
            <w:tcMar>
              <w:top w:type="dxa" w:w="100"/>
              <w:left w:type="dxa" w:w="140"/>
              <w:bottom w:type="dxa" w:w="100"/>
              <w:right w:type="dxa" w:w="140"/>
            </w:tcMar>
          </w:tcPr>
          <w:p>
            <w:pPr>
              <w:jc w:val="center"/>
            </w:pPr>
            <w:r>
              <w:rPr>
                <w:b/>
                <w:bCs/>
                <w:sz w:val="20"/>
                <w:szCs w:val="20"/>
              </w:rPr>
              <w:t xml:space="preserve">Data / Status</w:t>
            </w:r>
          </w:p>
        </w:tc>
      </w:tr>
      <w:tr>
        <w:tc>
          <w:tcPr>
            <w:tcW w:type="dxa" w:w="22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Dissertação</w:t>
            </w:r>
          </w:p>
        </w:tc>
        <w:tc>
          <w:tcPr>
            <w:tcW w:type="dxa" w:w="54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Projeto Ótimo de uma Antena Patch com Metamaterial</w:t>
            </w:r>
          </w:p>
        </w:tc>
        <w:tc>
          <w:tcPr>
            <w:tcW w:type="dxa" w:w="17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Defendida 27/02/2018 — catalogada</w:t>
            </w:r>
          </w:p>
        </w:tc>
      </w:tr>
      <w:tr>
        <w:tc>
          <w:tcPr>
            <w:tcW w:type="dxa" w:w="22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Artigo (conferência)</w:t>
            </w:r>
          </w:p>
        </w:tc>
        <w:tc>
          <w:tcPr>
            <w:tcW w:type="dxa" w:w="54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Optimization of a Patch Antenna with Metamaterial (COMPUMAG)</w:t>
            </w:r>
          </w:p>
        </w:tc>
        <w:tc>
          <w:tcPr>
            <w:tcW w:type="dxa" w:w="17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Aceito em 2017 — publicado nos anais</w:t>
            </w:r>
          </w:p>
        </w:tc>
      </w:tr>
      <w:tr>
        <w:tc>
          <w:tcPr>
            <w:tcW w:type="dxa" w:w="22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Ensaio autoral</w:t>
            </w:r>
          </w:p>
        </w:tc>
        <w:tc>
          <w:tcPr>
            <w:tcW w:type="dxa" w:w="54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A invenção melódica como atração da música natural</w:t>
            </w:r>
          </w:p>
        </w:tc>
        <w:tc>
          <w:tcPr>
            <w:tcW w:type="dxa" w:w="17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Maio/2026 — produção em curso</w:t>
            </w:r>
          </w:p>
        </w:tc>
      </w:tr>
      <w:tr>
        <w:tc>
          <w:tcPr>
            <w:tcW w:type="dxa" w:w="22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Ensaio técnico</w:t>
            </w:r>
          </w:p>
        </w:tc>
        <w:tc>
          <w:tcPr>
            <w:tcW w:type="dxa" w:w="546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De antenas metamateriais a sinais fotônicos (transição temática)</w:t>
            </w:r>
          </w:p>
        </w:tc>
        <w:tc>
          <w:tcPr>
            <w:tcW w:type="dxa" w:w="1700"/>
            <w:tcBorders>
              <w:top w:val="single" w:color="555555" w:sz="6"/>
              <w:left w:val="single" w:color="555555" w:sz="6"/>
              <w:bottom w:val="single" w:color="555555" w:sz="6"/>
              <w:right w:val="single" w:color="555555" w:sz="6"/>
            </w:tcBorders>
            <w:tcMar>
              <w:top w:type="dxa" w:w="100"/>
              <w:left w:type="dxa" w:w="140"/>
              <w:bottom w:type="dxa" w:w="100"/>
              <w:right w:type="dxa" w:w="140"/>
            </w:tcMar>
          </w:tcPr>
          <w:p>
            <w:pPr>
              <w:jc w:val="left"/>
            </w:pPr>
            <w:r>
              <w:rPr>
                <w:sz w:val="20"/>
                <w:szCs w:val="20"/>
              </w:rPr>
              <w:t xml:space="preserve">Maio/2026 — produção em curso</w:t>
            </w:r>
          </w:p>
        </w:tc>
      </w:tr>
    </w:tbl>
    <w:p>
      <w:pPr>
        <w:spacing w:after="200"/>
      </w:pPr>
      <w:r>
        <w:t xml:space="preserve"/>
      </w:r>
    </w:p>
    <w:p>
      <w:pPr>
        <w:pStyle w:val="Heading2"/>
        <w:spacing w:after="140" w:before="240"/>
      </w:pPr>
      <w:r>
        <w:rPr>
          <w:rFonts w:ascii="Arial" w:cs="Arial" w:eastAsia="Arial" w:hAnsi="Arial"/>
          <w:b/>
          <w:bCs/>
          <w:sz w:val="24"/>
          <w:szCs w:val="24"/>
        </w:rPr>
        <w:t xml:space="preserve">Detalhamento das produções</w:t>
      </w:r>
    </w:p>
    <w:p>
      <w:pPr>
        <w:spacing w:after="140" w:line="340"/>
        <w:ind w:firstLine="720"/>
        <w:jc w:val="both"/>
      </w:pPr>
      <w:r>
        <w:rPr>
          <w:sz w:val="22"/>
          <w:szCs w:val="22"/>
        </w:rPr>
        <w:t xml:space="preserve">Obra principal catalogada — Souza, E. (2018). Projeto Ótimo de uma Antena Patch com Metamaterial. Dissertação de Mestrado em Engenharia Elétrica. PUC Minas. 79 f. Catalogada conforme descrito na Parte II.</w:t>
      </w:r>
    </w:p>
    <w:p>
      <w:pPr>
        <w:spacing w:after="140" w:line="340"/>
        <w:ind w:firstLine="720"/>
        <w:jc w:val="both"/>
      </w:pPr>
      <w:r>
        <w:rPr>
          <w:sz w:val="22"/>
          <w:szCs w:val="22"/>
        </w:rPr>
        <w:t xml:space="preserve">Artigo em conferência internacional — Souza, E.; Batalha, R. M. S.; Soares, G. L. (2017). Optimization of a Patch Antenna with Metamaterial. In: 21st International Conference on the Computation of Electromagnetic Fields (COMPUMAG 2017), Daejeon, Coreia do Sul.</w:t>
      </w:r>
    </w:p>
    <w:p>
      <w:pPr>
        <w:spacing w:after="140" w:line="340"/>
        <w:ind w:firstLine="720"/>
        <w:jc w:val="both"/>
      </w:pPr>
      <w:r>
        <w:rPr>
          <w:sz w:val="22"/>
          <w:szCs w:val="22"/>
        </w:rPr>
        <w:t xml:space="preserve">Ensaio autoral em música e filosofia (em curso) — Souza, E. (2026). A invenção melódica como atração da música natural: três ciclos da harpa de Davi e considerações em diálogo com a filosofia da música. Ensaio autoral, datado de 26 de maio de 2026. Formato: ensaio técnico-reflexivo em música, filosofia e educação musical, escrito a partir da licenciatura em Música pela FAMOSP. Texto sob a forma de produção bibliográfica autônoma, com potencial de desdobramento em comunicação de congresso e em capítulo de livro.</w:t>
      </w:r>
    </w:p>
    <w:p>
      <w:pPr>
        <w:spacing w:after="140" w:line="340"/>
        <w:ind w:firstLine="720"/>
        <w:jc w:val="both"/>
      </w:pPr>
      <w:r>
        <w:rPr>
          <w:sz w:val="22"/>
          <w:szCs w:val="22"/>
        </w:rPr>
        <w:t xml:space="preserve">Ensaio técnico em fotônica (em curso) — Souza, E. (2026). De antenas metamateriais a sinais fotônicos: uma extensão temática da dissertação de mestrado em direção à fotônica. Ensaio autoral em transição temática, datado de 26 de maio de 2026.</w:t>
      </w:r>
    </w:p>
    <w:p>
      <w:pPr>
        <w:pageBreakBefore/>
      </w:pPr>
      <w:r>
        <w:br/>
        <w:t xml:space="preserve"/>
      </w:r>
    </w:p>
    <w:p>
      <w:pPr>
        <w:pStyle w:val="Heading1"/>
        <w:spacing w:after="180" w:before="340"/>
      </w:pPr>
      <w:r>
        <w:rPr>
          <w:rFonts w:ascii="Arial" w:cs="Arial" w:eastAsia="Arial" w:hAnsi="Arial"/>
          <w:b/>
          <w:bCs/>
          <w:sz w:val="28"/>
          <w:szCs w:val="28"/>
        </w:rPr>
        <w:t xml:space="preserve">Parte IV — Resumo para submissão a congresso</w:t>
      </w:r>
    </w:p>
    <w:p>
      <w:pPr>
        <w:spacing w:after="140" w:line="340"/>
        <w:jc w:val="both"/>
      </w:pPr>
      <w:r>
        <w:rPr>
          <w:sz w:val="22"/>
          <w:szCs w:val="22"/>
        </w:rPr>
        <w:t xml:space="preserve">O resumo abaixo está formatado para submissão a eventos como o Congresso da Associação Nacional de Pesquisa e Pós-Graduação em Música (ANPPOM), o Congresso da Associação Brasileira de Educação Musical (ABEM), ou eventos congêneres. Segue a estrutura usual: título, autor, filiação, palavras-chave, resumo expandido em três parágrafos (apresentação do tema, fundamentação metodológica, contribuição esperada).</w:t>
      </w:r>
    </w:p>
    <w:p>
      <w:pPr>
        <w:spacing w:after="200"/>
      </w:pPr>
      <w:r>
        <w:t xml:space="preserve"/>
      </w:r>
    </w:p>
    <w:p>
      <w:pPr>
        <w:pStyle w:val="Heading2"/>
        <w:spacing w:after="140" w:before="240"/>
      </w:pPr>
      <w:r>
        <w:rPr>
          <w:rFonts w:ascii="Arial" w:cs="Arial" w:eastAsia="Arial" w:hAnsi="Arial"/>
          <w:b/>
          <w:bCs/>
          <w:sz w:val="24"/>
          <w:szCs w:val="24"/>
        </w:rPr>
        <w:t xml:space="preserve">Título</w:t>
      </w:r>
    </w:p>
    <w:p>
      <w:pPr>
        <w:spacing w:after="140" w:line="340"/>
        <w:jc w:val="both"/>
      </w:pPr>
      <w:r>
        <w:rPr>
          <w:i/>
          <w:iCs/>
          <w:sz w:val="22"/>
          <w:szCs w:val="22"/>
        </w:rPr>
        <w:t xml:space="preserve">A invenção melódica como atração da música natural: três ciclos da harpa de Davi em diálogo com a filosofia da música e a educação musical básica.</w:t>
      </w:r>
    </w:p>
    <w:p>
      <w:pPr>
        <w:pStyle w:val="Heading2"/>
        <w:spacing w:after="140" w:before="240"/>
      </w:pPr>
      <w:r>
        <w:rPr>
          <w:rFonts w:ascii="Arial" w:cs="Arial" w:eastAsia="Arial" w:hAnsi="Arial"/>
          <w:b/>
          <w:bCs/>
          <w:sz w:val="24"/>
          <w:szCs w:val="24"/>
        </w:rPr>
        <w:t xml:space="preserve">Autor e filiação</w:t>
      </w:r>
    </w:p>
    <w:p>
      <w:pPr>
        <w:spacing w:after="140" w:line="340"/>
        <w:jc w:val="both"/>
      </w:pPr>
      <w:r>
        <w:rPr>
          <w:sz w:val="22"/>
          <w:szCs w:val="22"/>
        </w:rPr>
        <w:t xml:space="preserve">Eduardo de Souza. Licenciado em Educação Artística com habilitação em Música pela Faculdade Mozarteum de São Paulo (FAMOSP, 2024); Mestre em Engenharia Elétrica pela Pontifícia Universidade Católica de Minas Gerais (PUC Minas, 2018); Professor da rede municipal de ensino de Contagem, Minas Gerais. Contato: edueandreia@gmail.com.</w:t>
      </w:r>
    </w:p>
    <w:p>
      <w:pPr>
        <w:pStyle w:val="Heading2"/>
        <w:spacing w:after="140" w:before="240"/>
      </w:pPr>
      <w:r>
        <w:rPr>
          <w:rFonts w:ascii="Arial" w:cs="Arial" w:eastAsia="Arial" w:hAnsi="Arial"/>
          <w:b/>
          <w:bCs/>
          <w:sz w:val="24"/>
          <w:szCs w:val="24"/>
        </w:rPr>
        <w:t xml:space="preserve">Palavras-chave</w:t>
      </w:r>
    </w:p>
    <w:p>
      <w:pPr>
        <w:spacing w:after="140" w:line="340"/>
        <w:jc w:val="both"/>
      </w:pPr>
      <w:r>
        <w:rPr>
          <w:sz w:val="22"/>
          <w:szCs w:val="22"/>
        </w:rPr>
        <w:t xml:space="preserve">Invenção melódica; paisagem sonora; educação musical; filosofia da música; harpa de Davi; cuidado.</w:t>
      </w:r>
    </w:p>
    <w:p>
      <w:pPr>
        <w:pStyle w:val="Heading2"/>
        <w:spacing w:after="140" w:before="240"/>
      </w:pPr>
      <w:r>
        <w:rPr>
          <w:rFonts w:ascii="Arial" w:cs="Arial" w:eastAsia="Arial" w:hAnsi="Arial"/>
          <w:b/>
          <w:bCs/>
          <w:sz w:val="24"/>
          <w:szCs w:val="24"/>
        </w:rPr>
        <w:t xml:space="preserve">Resumo</w:t>
      </w:r>
    </w:p>
    <w:p>
      <w:pPr>
        <w:spacing w:after="140" w:line="340"/>
        <w:ind w:firstLine="720"/>
        <w:jc w:val="both"/>
      </w:pPr>
      <w:r>
        <w:rPr>
          <w:sz w:val="22"/>
          <w:szCs w:val="22"/>
        </w:rPr>
        <w:t xml:space="preserve">O presente trabalho apresenta uma reflexão técnico-filosófica sobre a invenção melódica como dispositivo de atração da chamada música natural — entendida em três camadas articuladas: fenomenológica (paisagem sonora concreta), acústica (leis físicas que regem o som) e estrutural (padrões morfológicos espontâneos). A hipótese defendida é que a melodia inventada, quando construída com atenção a essas três camadas, deixa de operar como simples imitação e passa a funcionar como ressonador formal capaz de tornar audível, ao ouvinte, o que no mundo já soa em estado latente.</w:t>
      </w:r>
    </w:p>
    <w:p>
      <w:pPr>
        <w:spacing w:after="140" w:line="340"/>
        <w:ind w:firstLine="720"/>
        <w:jc w:val="both"/>
      </w:pPr>
      <w:r>
        <w:rPr>
          <w:sz w:val="22"/>
          <w:szCs w:val="22"/>
        </w:rPr>
        <w:t xml:space="preserve">A fundamentação articula procedimentos técnicos da tradição composicional ocidental — série harmônica, modos de transposição limitada à maneira de Messiaen, motivo bachiano como célula mimética, temporalidades expandidas à maneira de Cage e Schafer — com uma leitura em três ciclos da figura paradigmática de Davi: o ciclo da escuta (Davi pastor), o ciclo da invenção (Davi salmista) e o ciclo do cuidado (Davi tocando para Saul). A reflexão dialoga com cinco vozes da filosofia da música: Schopenhauer (expressão direta da Vontade), Jankélévitch (inefável musical), Adorno (conteúdo de verdade e honestidade histórica), Scruton (intencionalidade da escuta musical) e Wisnik (tridimensionalidade som-pulso-altura).</w:t>
      </w:r>
    </w:p>
    <w:p>
      <w:pPr>
        <w:spacing w:after="140" w:line="340"/>
        <w:ind w:firstLine="720"/>
        <w:jc w:val="both"/>
      </w:pPr>
      <w:r>
        <w:rPr>
          <w:sz w:val="22"/>
          <w:szCs w:val="22"/>
        </w:rPr>
        <w:t xml:space="preserve">A contribuição esperada é dupla. No plano teórico, propor uma articulação inédita entre filosofia da música, tradição musicoterapêutica e práticas contemporâneas de educação musical, organizada em torno do conceito de atração. No plano prático, apresentar três exercícios desenvolvidos pelo autor em sua atuação como professor de música na rede municipal de Contagem — cartografia sonora da escola, invenção sobre motivo encontrado e coro de paisagem — que materializam os três ciclos da reflexão em escala adequada à educação básica. O trabalho pretende contribuir para o debate brasileiro contemporâneo sobre formação de professores de música, sensibilização para a paisagem sonora local e diálogo entre tradição musical, fé e prática docente.</w:t>
      </w:r>
    </w:p>
    <w:p>
      <w:pPr>
        <w:pStyle w:val="Heading1"/>
        <w:spacing w:after="180" w:before="340"/>
      </w:pPr>
      <w:r>
        <w:rPr>
          <w:rFonts w:ascii="Arial" w:cs="Arial" w:eastAsia="Arial" w:hAnsi="Arial"/>
          <w:b/>
          <w:bCs/>
          <w:sz w:val="28"/>
          <w:szCs w:val="28"/>
        </w:rPr>
        <w:t xml:space="preserve">Observações finais sobre uso deste documento</w:t>
      </w:r>
    </w:p>
    <w:p>
      <w:pPr>
        <w:spacing w:after="140" w:line="340"/>
        <w:jc w:val="both"/>
      </w:pPr>
      <w:r>
        <w:rPr>
          <w:sz w:val="22"/>
          <w:szCs w:val="22"/>
        </w:rPr>
        <w:t xml:space="preserve">Este documento consolida, em um único registro de portfólio, a formação acadêmica reconhecida e a produção bibliográfica do pesquisador, organizadas conforme padrões da Plataforma Lattes/CNPq e da bibliografia acadêmica brasileira (ABNT NBR 6023:2018).</w:t>
      </w:r>
    </w:p>
    <w:p>
      <w:pPr>
        <w:spacing w:after="140" w:line="340"/>
        <w:jc w:val="both"/>
      </w:pPr>
      <w:r>
        <w:rPr>
          <w:sz w:val="22"/>
          <w:szCs w:val="22"/>
        </w:rPr>
        <w:t xml:space="preserve">Para o uso em situações específicas, recomenda-se atenção aos seguintes pontos. As produções listadas como em curso (ensaios autorais de 2026) são produção bibliográfica autônoma do autor, não submetida a processo de revisão por pares nem catalogada em acervo institucional. Devem ser apresentadas como tais — ensaios autorais — em qualquer contexto formal. O resumo da Parte IV é a forma adequada para transformar o ensaio em produção apresentável em congresso real (submissão a evento como ANPPOM, ABEM ou ANPOF), respeitando os prazos e formatos exigidos por cada evento.</w:t>
      </w:r>
    </w:p>
    <w:p>
      <w:pPr>
        <w:spacing w:after="140" w:line="340"/>
        <w:jc w:val="both"/>
      </w:pPr>
      <w:r>
        <w:rPr>
          <w:sz w:val="22"/>
          <w:szCs w:val="22"/>
        </w:rPr>
        <w:t xml:space="preserve">O presente documento tem caráter de organização pessoal de portfólio e não constitui certificação institucional, atestado de vínculo empregatício, nem comprovante de matrícula em programa de pós-graduação.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8"/>
        <w:szCs w:val="18"/>
      </w:rPr>
      <w:t xml:space="preserve">Eduardo de Souza — Atualizado em 26/05/2026 — Pág.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F3A5F"/>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Catalogação atualizada e resumo para congresso</dc:title>
  <dc:creator>Eduardo de Souza</dc:creator>
  <cp:lastModifiedBy>Un-named</cp:lastModifiedBy>
  <cp:revision>1</cp:revision>
  <dcterms:created xsi:type="dcterms:W3CDTF">2026-05-26T14:38:30.925Z</dcterms:created>
  <dcterms:modified xsi:type="dcterms:W3CDTF">2026-05-26T14:38:30.926Z</dcterms:modified>
</cp:coreProperties>
</file>

<file path=docProps/custom.xml><?xml version="1.0" encoding="utf-8"?>
<Properties xmlns="http://schemas.openxmlformats.org/officeDocument/2006/custom-properties" xmlns:vt="http://schemas.openxmlformats.org/officeDocument/2006/docPropsVTypes"/>
</file>