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939ee5d7cf6f4892a9f866211e8f7845d89374"/>
    <w:p>
      <w:pPr>
        <w:pStyle w:val="Heading1"/>
      </w:pPr>
      <w:r>
        <w:t xml:space="preserve">Criar módulo interno de Briefing e Processos</w:t>
      </w:r>
    </w:p>
    <w:p>
      <w:pPr>
        <w:pStyle w:val="FirstParagraph"/>
      </w:pPr>
      <w:r>
        <w:t xml:space="preserve">Crie uma nova página dentro do sistema interno da Yellow Kite chamada:</w:t>
      </w:r>
    </w:p>
    <w:p>
      <w:pPr>
        <w:pStyle w:val="BodyText"/>
      </w:pPr>
      <w:r>
        <w:rPr>
          <w:b/>
          <w:bCs/>
        </w:rPr>
        <w:t xml:space="preserve">Briefing e Processos</w:t>
      </w:r>
    </w:p>
    <w:p>
      <w:pPr>
        <w:pStyle w:val="BodyText"/>
      </w:pPr>
      <w:r>
        <w:t xml:space="preserve">Essa página será uma central interna de consulta para que toda a equipe consiga entender como funciona cada tipo de projeto, quais informações precisam ser coletadas, quais dependências devem ser resolvidas e qual é a estimativa inicial de execução.</w:t>
      </w:r>
    </w:p>
    <w:p>
      <w:pPr>
        <w:pStyle w:val="BodyText"/>
      </w:pPr>
      <w:r>
        <w:t xml:space="preserve">O objetivo principal é:</w:t>
      </w:r>
    </w:p>
    <w:p>
      <w:pPr>
        <w:pStyle w:val="Compact"/>
        <w:numPr>
          <w:ilvl w:val="0"/>
          <w:numId w:val="1001"/>
        </w:numPr>
      </w:pPr>
      <w:r>
        <w:t xml:space="preserve">padronizar os processos internos;</w:t>
      </w:r>
    </w:p>
    <w:p>
      <w:pPr>
        <w:pStyle w:val="Compact"/>
        <w:numPr>
          <w:ilvl w:val="0"/>
          <w:numId w:val="1001"/>
        </w:numPr>
      </w:pPr>
      <w:r>
        <w:t xml:space="preserve">facilitar a coleta de briefing;</w:t>
      </w:r>
    </w:p>
    <w:p>
      <w:pPr>
        <w:pStyle w:val="Compact"/>
        <w:numPr>
          <w:ilvl w:val="0"/>
          <w:numId w:val="1001"/>
        </w:numPr>
      </w:pPr>
      <w:r>
        <w:t xml:space="preserve">reduzir dúvidas e retrabalho;</w:t>
      </w:r>
    </w:p>
    <w:p>
      <w:pPr>
        <w:pStyle w:val="Compact"/>
        <w:numPr>
          <w:ilvl w:val="0"/>
          <w:numId w:val="1001"/>
        </w:numPr>
      </w:pPr>
      <w:r>
        <w:t xml:space="preserve">acelerar o início dos projetos;</w:t>
      </w:r>
    </w:p>
    <w:p>
      <w:pPr>
        <w:pStyle w:val="Compact"/>
        <w:numPr>
          <w:ilvl w:val="0"/>
          <w:numId w:val="1001"/>
        </w:numPr>
      </w:pPr>
      <w:r>
        <w:t xml:space="preserve">alinhar expectativas de prazo;</w:t>
      </w:r>
    </w:p>
    <w:p>
      <w:pPr>
        <w:pStyle w:val="Compact"/>
        <w:numPr>
          <w:ilvl w:val="0"/>
          <w:numId w:val="1001"/>
        </w:numPr>
      </w:pPr>
      <w:r>
        <w:t xml:space="preserve">evitar que projetos sejam iniciados com informações incompletas.</w:t>
      </w:r>
    </w:p>
    <w:p>
      <w:pPr>
        <w:pStyle w:val="FirstParagraph"/>
      </w:pPr>
      <w:r>
        <w:t xml:space="preserve">Esta não é uma página pública. Ela será utilizada internamente pela equipe da empresa.</w:t>
      </w:r>
    </w:p>
    <w:p>
      <w:r>
        <w:pict>
          <v:rect style="width:0;height:1.5pt" o:hralign="center" o:hrstd="t" o:hr="t"/>
        </w:pict>
      </w:r>
    </w:p>
    <w:bookmarkEnd w:id="20"/>
    <w:bookmarkStart w:id="23" w:name="estrutura-principal"/>
    <w:p>
      <w:pPr>
        <w:pStyle w:val="Heading1"/>
      </w:pPr>
      <w:r>
        <w:t xml:space="preserve">Estrutura principal</w:t>
      </w:r>
    </w:p>
    <w:p>
      <w:pPr>
        <w:pStyle w:val="FirstParagraph"/>
      </w:pPr>
      <w:r>
        <w:t xml:space="preserve">No topo da página, apresentar:</w:t>
      </w:r>
    </w:p>
    <w:bookmarkStart w:id="21" w:name="título"/>
    <w:p>
      <w:pPr>
        <w:pStyle w:val="Heading2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Briefing e Processos</w:t>
      </w:r>
    </w:p>
    <w:bookmarkEnd w:id="21"/>
    <w:bookmarkStart w:id="22" w:name="texto-de-apoio"/>
    <w:p>
      <w:pPr>
        <w:pStyle w:val="Heading2"/>
      </w:pPr>
      <w:r>
        <w:t xml:space="preserve">Texto de apoio</w:t>
      </w:r>
    </w:p>
    <w:p>
      <w:pPr>
        <w:pStyle w:val="FirstParagraph"/>
      </w:pPr>
      <w:r>
        <w:t xml:space="preserve">Consulte os requisitos, etapas, dependências e estimativas de cada tipo de projeto antes de iniciar uma nova demanda.</w:t>
      </w:r>
    </w:p>
    <w:p>
      <w:pPr>
        <w:pStyle w:val="BodyText"/>
      </w:pPr>
      <w:r>
        <w:t xml:space="preserve">Abaixo do cabeçalho, criar uma navegação por tabs: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Landing Pages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Sistemas</w:t>
      </w:r>
    </w:p>
    <w:p>
      <w:pPr>
        <w:pStyle w:val="FirstParagraph"/>
      </w:pPr>
      <w:r>
        <w:t xml:space="preserve">A tab</w:t>
      </w:r>
      <w:r>
        <w:t xml:space="preserve"> </w:t>
      </w:r>
      <w:r>
        <w:rPr>
          <w:b/>
          <w:bCs/>
        </w:rPr>
        <w:t xml:space="preserve">Landing Pages</w:t>
      </w:r>
      <w:r>
        <w:t xml:space="preserve"> </w:t>
      </w:r>
      <w:r>
        <w:t xml:space="preserve">deve estar ativa e completamente desenvolvida.</w:t>
      </w:r>
    </w:p>
    <w:p>
      <w:pPr>
        <w:pStyle w:val="BodyText"/>
      </w:pPr>
      <w:r>
        <w:t xml:space="preserve">As tabs</w:t>
      </w:r>
      <w:r>
        <w:t xml:space="preserve"> </w:t>
      </w:r>
      <w:r>
        <w:rPr>
          <w:b/>
          <w:bCs/>
        </w:rPr>
        <w:t xml:space="preserve">Sites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Sistemas</w:t>
      </w:r>
      <w:r>
        <w:t xml:space="preserve"> </w:t>
      </w:r>
      <w:r>
        <w:t xml:space="preserve">devem ficar preparadas estruturalmente, mas podem exibir temporariamente a mensagem:</w:t>
      </w:r>
    </w:p>
    <w:p>
      <w:pPr>
        <w:pStyle w:val="BlockText"/>
      </w:pPr>
      <w:r>
        <w:t xml:space="preserve">Conteúdo do processo em construção.</w:t>
      </w:r>
    </w:p>
    <w:p>
      <w:pPr>
        <w:pStyle w:val="FirstParagraph"/>
      </w:pPr>
      <w:r>
        <w:t xml:space="preserve">A troca entre as tabs deve ser fluida, sem recarregar a página.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direção-visual"/>
    <w:p>
      <w:pPr>
        <w:pStyle w:val="Heading1"/>
      </w:pPr>
      <w:r>
        <w:t xml:space="preserve">Direção visual</w:t>
      </w:r>
    </w:p>
    <w:p>
      <w:pPr>
        <w:pStyle w:val="FirstParagraph"/>
      </w:pPr>
      <w:r>
        <w:t xml:space="preserve">Utilizar a identidade visual da Yellow Kite.</w:t>
      </w:r>
    </w:p>
    <w:bookmarkStart w:id="24" w:name="estilo"/>
    <w:p>
      <w:pPr>
        <w:pStyle w:val="Heading2"/>
      </w:pPr>
      <w:r>
        <w:t xml:space="preserve">Estilo</w:t>
      </w:r>
    </w:p>
    <w:p>
      <w:pPr>
        <w:pStyle w:val="Compact"/>
        <w:numPr>
          <w:ilvl w:val="0"/>
          <w:numId w:val="1003"/>
        </w:numPr>
      </w:pPr>
      <w:r>
        <w:t xml:space="preserve">dark mode como padrão;</w:t>
      </w:r>
    </w:p>
    <w:p>
      <w:pPr>
        <w:pStyle w:val="Compact"/>
        <w:numPr>
          <w:ilvl w:val="0"/>
          <w:numId w:val="1003"/>
        </w:numPr>
      </w:pPr>
      <w:r>
        <w:t xml:space="preserve">aparência moderna, premium e funcional;</w:t>
      </w:r>
    </w:p>
    <w:p>
      <w:pPr>
        <w:pStyle w:val="Compact"/>
        <w:numPr>
          <w:ilvl w:val="0"/>
          <w:numId w:val="1003"/>
        </w:numPr>
      </w:pPr>
      <w:r>
        <w:t xml:space="preserve">evitar aparência genérica de dashboard pronto;</w:t>
      </w:r>
    </w:p>
    <w:p>
      <w:pPr>
        <w:pStyle w:val="Compact"/>
        <w:numPr>
          <w:ilvl w:val="0"/>
          <w:numId w:val="1003"/>
        </w:numPr>
      </w:pPr>
      <w:r>
        <w:t xml:space="preserve">evitar excesso de cards iguais;</w:t>
      </w:r>
    </w:p>
    <w:p>
      <w:pPr>
        <w:pStyle w:val="Compact"/>
        <w:numPr>
          <w:ilvl w:val="0"/>
          <w:numId w:val="1003"/>
        </w:numPr>
      </w:pPr>
      <w:r>
        <w:t xml:space="preserve">criar hierarquia visual forte;</w:t>
      </w:r>
    </w:p>
    <w:p>
      <w:pPr>
        <w:pStyle w:val="Compact"/>
        <w:numPr>
          <w:ilvl w:val="0"/>
          <w:numId w:val="1003"/>
        </w:numPr>
      </w:pPr>
      <w:r>
        <w:t xml:space="preserve">utilizar blocos com variações sutis de tamanho e composição;</w:t>
      </w:r>
    </w:p>
    <w:p>
      <w:pPr>
        <w:pStyle w:val="Compact"/>
        <w:numPr>
          <w:ilvl w:val="0"/>
          <w:numId w:val="1003"/>
        </w:numPr>
      </w:pPr>
      <w:r>
        <w:t xml:space="preserve">usar espaçamento generoso;</w:t>
      </w:r>
    </w:p>
    <w:p>
      <w:pPr>
        <w:pStyle w:val="Compact"/>
        <w:numPr>
          <w:ilvl w:val="0"/>
          <w:numId w:val="1003"/>
        </w:numPr>
      </w:pPr>
      <w:r>
        <w:t xml:space="preserve">interface pensada para leitura e consulta rápida.</w:t>
      </w:r>
    </w:p>
    <w:bookmarkEnd w:id="24"/>
    <w:bookmarkStart w:id="25" w:name="cores"/>
    <w:p>
      <w:pPr>
        <w:pStyle w:val="Heading2"/>
      </w:pPr>
      <w:r>
        <w:t xml:space="preserve">Cores</w:t>
      </w:r>
    </w:p>
    <w:p>
      <w:pPr>
        <w:pStyle w:val="Compact"/>
        <w:numPr>
          <w:ilvl w:val="0"/>
          <w:numId w:val="1004"/>
        </w:numPr>
      </w:pPr>
      <w:r>
        <w:t xml:space="preserve">fundo principal em preto ou cinza muito escuro;</w:t>
      </w:r>
    </w:p>
    <w:p>
      <w:pPr>
        <w:pStyle w:val="Compact"/>
        <w:numPr>
          <w:ilvl w:val="0"/>
          <w:numId w:val="1004"/>
        </w:numPr>
      </w:pPr>
      <w:r>
        <w:t xml:space="preserve">superfícies secundárias em tons de grafite;</w:t>
      </w:r>
    </w:p>
    <w:p>
      <w:pPr>
        <w:pStyle w:val="Compact"/>
        <w:numPr>
          <w:ilvl w:val="0"/>
          <w:numId w:val="1004"/>
        </w:numPr>
      </w:pPr>
      <w:r>
        <w:t xml:space="preserve">textos principais em branco;</w:t>
      </w:r>
    </w:p>
    <w:p>
      <w:pPr>
        <w:pStyle w:val="Compact"/>
        <w:numPr>
          <w:ilvl w:val="0"/>
          <w:numId w:val="1004"/>
        </w:numPr>
      </w:pPr>
      <w:r>
        <w:t xml:space="preserve">textos secundários em cinza claro;</w:t>
      </w:r>
    </w:p>
    <w:p>
      <w:pPr>
        <w:pStyle w:val="Compact"/>
        <w:numPr>
          <w:ilvl w:val="0"/>
          <w:numId w:val="1004"/>
        </w:numPr>
      </w:pPr>
      <w:r>
        <w:t xml:space="preserve">amarelo da Yellow Kite somente em pontos de destaque;</w:t>
      </w:r>
    </w:p>
    <w:p>
      <w:pPr>
        <w:pStyle w:val="Compact"/>
        <w:numPr>
          <w:ilvl w:val="0"/>
          <w:numId w:val="1004"/>
        </w:numPr>
      </w:pPr>
      <w:r>
        <w:t xml:space="preserve">não utilizar grandes áreas amarelas;</w:t>
      </w:r>
    </w:p>
    <w:p>
      <w:pPr>
        <w:pStyle w:val="Compact"/>
        <w:numPr>
          <w:ilvl w:val="0"/>
          <w:numId w:val="1004"/>
        </w:numPr>
      </w:pPr>
      <w:r>
        <w:t xml:space="preserve">não utilizar amarelo como fundo predominante.</w:t>
      </w:r>
    </w:p>
    <w:p>
      <w:pPr>
        <w:pStyle w:val="FirstParagraph"/>
      </w:pPr>
      <w:r>
        <w:t xml:space="preserve">O amarelo pode aparecer em:</w:t>
      </w:r>
    </w:p>
    <w:p>
      <w:pPr>
        <w:pStyle w:val="Compact"/>
        <w:numPr>
          <w:ilvl w:val="0"/>
          <w:numId w:val="1005"/>
        </w:numPr>
      </w:pPr>
      <w:r>
        <w:t xml:space="preserve">ícones;</w:t>
      </w:r>
    </w:p>
    <w:p>
      <w:pPr>
        <w:pStyle w:val="Compact"/>
        <w:numPr>
          <w:ilvl w:val="0"/>
          <w:numId w:val="1005"/>
        </w:numPr>
      </w:pPr>
      <w:r>
        <w:t xml:space="preserve">números;</w:t>
      </w:r>
    </w:p>
    <w:p>
      <w:pPr>
        <w:pStyle w:val="Compact"/>
        <w:numPr>
          <w:ilvl w:val="0"/>
          <w:numId w:val="1005"/>
        </w:numPr>
      </w:pPr>
      <w:r>
        <w:t xml:space="preserve">indicadores;</w:t>
      </w:r>
    </w:p>
    <w:p>
      <w:pPr>
        <w:pStyle w:val="Compact"/>
        <w:numPr>
          <w:ilvl w:val="0"/>
          <w:numId w:val="1005"/>
        </w:numPr>
      </w:pPr>
      <w:r>
        <w:t xml:space="preserve">bordas pequenas;</w:t>
      </w:r>
    </w:p>
    <w:p>
      <w:pPr>
        <w:pStyle w:val="Compact"/>
        <w:numPr>
          <w:ilvl w:val="0"/>
          <w:numId w:val="1005"/>
        </w:numPr>
      </w:pPr>
      <w:r>
        <w:t xml:space="preserve">títulos pontuais;</w:t>
      </w:r>
    </w:p>
    <w:p>
      <w:pPr>
        <w:pStyle w:val="Compact"/>
        <w:numPr>
          <w:ilvl w:val="0"/>
          <w:numId w:val="1005"/>
        </w:numPr>
      </w:pPr>
      <w:r>
        <w:t xml:space="preserve">chips;</w:t>
      </w:r>
    </w:p>
    <w:p>
      <w:pPr>
        <w:pStyle w:val="Compact"/>
        <w:numPr>
          <w:ilvl w:val="0"/>
          <w:numId w:val="1005"/>
        </w:numPr>
      </w:pPr>
      <w:r>
        <w:t xml:space="preserve">estados ativos;</w:t>
      </w:r>
    </w:p>
    <w:p>
      <w:pPr>
        <w:pStyle w:val="Compact"/>
        <w:numPr>
          <w:ilvl w:val="0"/>
          <w:numId w:val="1005"/>
        </w:numPr>
      </w:pPr>
      <w:r>
        <w:t xml:space="preserve">informações críticas.</w:t>
      </w:r>
    </w:p>
    <w:p>
      <w:pPr>
        <w:pStyle w:val="FirstParagraph"/>
      </w:pPr>
      <w:r>
        <w:t xml:space="preserve">Utilizar a logo branca da Yellow Kite no dark mode.</w:t>
      </w:r>
    </w:p>
    <w:p>
      <w:pPr>
        <w:pStyle w:val="BodyText"/>
      </w:pPr>
      <w:r>
        <w:t xml:space="preserve">Assets disponíveis no projeto: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logo-standart-white.svg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logo-standart-black(1).svg</w:t>
      </w:r>
    </w:p>
    <w:bookmarkEnd w:id="25"/>
    <w:bookmarkStart w:id="26" w:name="componentes-visuais"/>
    <w:p>
      <w:pPr>
        <w:pStyle w:val="Heading2"/>
      </w:pPr>
      <w:r>
        <w:t xml:space="preserve">Componentes visuais</w:t>
      </w:r>
    </w:p>
    <w:p>
      <w:pPr>
        <w:pStyle w:val="FirstParagraph"/>
      </w:pPr>
      <w:r>
        <w:t xml:space="preserve">Utilizar:</w:t>
      </w:r>
    </w:p>
    <w:p>
      <w:pPr>
        <w:pStyle w:val="Compact"/>
        <w:numPr>
          <w:ilvl w:val="0"/>
          <w:numId w:val="1007"/>
        </w:numPr>
      </w:pPr>
      <w:r>
        <w:t xml:space="preserve">ícones lineares;</w:t>
      </w:r>
    </w:p>
    <w:p>
      <w:pPr>
        <w:pStyle w:val="Compact"/>
        <w:numPr>
          <w:ilvl w:val="0"/>
          <w:numId w:val="1007"/>
        </w:numPr>
      </w:pPr>
      <w:r>
        <w:t xml:space="preserve">badges;</w:t>
      </w:r>
    </w:p>
    <w:p>
      <w:pPr>
        <w:pStyle w:val="Compact"/>
        <w:numPr>
          <w:ilvl w:val="0"/>
          <w:numId w:val="1007"/>
        </w:numPr>
      </w:pPr>
      <w:r>
        <w:t xml:space="preserve">listas de verificação;</w:t>
      </w:r>
    </w:p>
    <w:p>
      <w:pPr>
        <w:pStyle w:val="Compact"/>
        <w:numPr>
          <w:ilvl w:val="0"/>
          <w:numId w:val="1007"/>
        </w:numPr>
      </w:pPr>
      <w:r>
        <w:t xml:space="preserve">indicadores de obrigatoriedade;</w:t>
      </w:r>
    </w:p>
    <w:p>
      <w:pPr>
        <w:pStyle w:val="Compact"/>
        <w:numPr>
          <w:ilvl w:val="0"/>
          <w:numId w:val="1007"/>
        </w:numPr>
      </w:pPr>
      <w:r>
        <w:t xml:space="preserve">blocos de observação;</w:t>
      </w:r>
    </w:p>
    <w:p>
      <w:pPr>
        <w:pStyle w:val="Compact"/>
        <w:numPr>
          <w:ilvl w:val="0"/>
          <w:numId w:val="1007"/>
        </w:numPr>
      </w:pPr>
      <w:r>
        <w:t xml:space="preserve">timeline ou sequência operacional;</w:t>
      </w:r>
    </w:p>
    <w:p>
      <w:pPr>
        <w:pStyle w:val="Compact"/>
        <w:numPr>
          <w:ilvl w:val="0"/>
          <w:numId w:val="1007"/>
        </w:numPr>
      </w:pPr>
      <w:r>
        <w:t xml:space="preserve">cards informativos com hierarquia;</w:t>
      </w:r>
    </w:p>
    <w:p>
      <w:pPr>
        <w:pStyle w:val="Compact"/>
        <w:numPr>
          <w:ilvl w:val="0"/>
          <w:numId w:val="1007"/>
        </w:numPr>
      </w:pPr>
      <w:r>
        <w:t xml:space="preserve">divisores discretos;</w:t>
      </w:r>
    </w:p>
    <w:p>
      <w:pPr>
        <w:pStyle w:val="Compact"/>
        <w:numPr>
          <w:ilvl w:val="0"/>
          <w:numId w:val="1007"/>
        </w:numPr>
      </w:pPr>
      <w:r>
        <w:t xml:space="preserve">microinterações suaves.</w:t>
      </w:r>
    </w:p>
    <w:p>
      <w:pPr>
        <w:pStyle w:val="FirstParagraph"/>
      </w:pPr>
      <w:r>
        <w:t xml:space="preserve">As animações devem ser sutis e funcionais:</w:t>
      </w:r>
    </w:p>
    <w:p>
      <w:pPr>
        <w:pStyle w:val="Compact"/>
        <w:numPr>
          <w:ilvl w:val="0"/>
          <w:numId w:val="1008"/>
        </w:numPr>
      </w:pPr>
      <w:r>
        <w:t xml:space="preserve">entrada leve dos blocos;</w:t>
      </w:r>
    </w:p>
    <w:p>
      <w:pPr>
        <w:pStyle w:val="Compact"/>
        <w:numPr>
          <w:ilvl w:val="0"/>
          <w:numId w:val="1008"/>
        </w:numPr>
      </w:pPr>
      <w:r>
        <w:t xml:space="preserve">transição entre tabs;</w:t>
      </w:r>
    </w:p>
    <w:p>
      <w:pPr>
        <w:pStyle w:val="Compact"/>
        <w:numPr>
          <w:ilvl w:val="0"/>
          <w:numId w:val="1008"/>
        </w:numPr>
      </w:pPr>
      <w:r>
        <w:t xml:space="preserve">hover discreto;</w:t>
      </w:r>
    </w:p>
    <w:p>
      <w:pPr>
        <w:pStyle w:val="Compact"/>
        <w:numPr>
          <w:ilvl w:val="0"/>
          <w:numId w:val="1008"/>
        </w:numPr>
      </w:pPr>
      <w:r>
        <w:t xml:space="preserve">mudança suave de estado;</w:t>
      </w:r>
    </w:p>
    <w:p>
      <w:pPr>
        <w:pStyle w:val="Compact"/>
        <w:numPr>
          <w:ilvl w:val="0"/>
          <w:numId w:val="1008"/>
        </w:numPr>
      </w:pPr>
      <w:r>
        <w:t xml:space="preserve">nada que atrapalhe a leitura.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ab-landing-pages"/>
    <w:p>
      <w:pPr>
        <w:pStyle w:val="Heading1"/>
      </w:pPr>
      <w:r>
        <w:t xml:space="preserve">Tab Landing Pages</w:t>
      </w:r>
    </w:p>
    <w:p>
      <w:pPr>
        <w:pStyle w:val="FirstParagraph"/>
      </w:pPr>
      <w:r>
        <w:t xml:space="preserve">Dentro da tab</w:t>
      </w:r>
      <w:r>
        <w:t xml:space="preserve"> </w:t>
      </w:r>
      <w:r>
        <w:rPr>
          <w:b/>
          <w:bCs/>
        </w:rPr>
        <w:t xml:space="preserve">Landing Pages</w:t>
      </w:r>
      <w:r>
        <w:t xml:space="preserve">, organizar o conteúdo em blocos independentes.</w:t>
      </w:r>
    </w:p>
    <w:p>
      <w:pPr>
        <w:pStyle w:val="BodyText"/>
      </w:pPr>
      <w:r>
        <w:t xml:space="preserve">A página deve permitir que uma pessoa consiga localizar rapidamente uma informação sem precisar ler todo o conteúdo.</w:t>
      </w:r>
    </w:p>
    <w:p>
      <w:r>
        <w:pict>
          <v:rect style="width:0;height:1.5pt" o:hralign="center" o:hrstd="t" o:hr="t"/>
        </w:pict>
      </w:r>
    </w:p>
    <w:bookmarkEnd w:id="28"/>
    <w:bookmarkStart w:id="31" w:name="bloco-1-o-que-é-uma-landing-page"/>
    <w:p>
      <w:pPr>
        <w:pStyle w:val="Heading1"/>
      </w:pPr>
      <w:r>
        <w:t xml:space="preserve">Bloco 1 — O que é uma Landing Page?</w:t>
      </w:r>
    </w:p>
    <w:p>
      <w:pPr>
        <w:pStyle w:val="FirstParagraph"/>
      </w:pPr>
      <w:r>
        <w:t xml:space="preserve">Criar um bloco introdutório em destaque.</w:t>
      </w:r>
    </w:p>
    <w:bookmarkStart w:id="29" w:name="título-1"/>
    <w:p>
      <w:pPr>
        <w:pStyle w:val="Heading2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O que é uma Landing Page?</w:t>
      </w:r>
    </w:p>
    <w:bookmarkEnd w:id="29"/>
    <w:bookmarkStart w:id="30" w:name="conteúdo"/>
    <w:p>
      <w:pPr>
        <w:pStyle w:val="Heading2"/>
      </w:pPr>
      <w:r>
        <w:t xml:space="preserve">Conteúdo</w:t>
      </w:r>
    </w:p>
    <w:p>
      <w:pPr>
        <w:pStyle w:val="FirstParagraph"/>
      </w:pPr>
      <w:r>
        <w:t xml:space="preserve">Uma Landing Page é uma página criada com um objetivo específico de conversão. Normalmente, ela direciona o visitante para uma ação principal, como preencher um formulário, solicitar atendimento, entrar em contato pelo WhatsApp ou realizar um cadastro.</w:t>
      </w:r>
    </w:p>
    <w:p>
      <w:pPr>
        <w:pStyle w:val="BodyText"/>
      </w:pPr>
      <w:r>
        <w:t xml:space="preserve">Diferente de um site institucional, a Landing Page concentra as informações em uma única jornada, reduzindo distrações e conduzindo o usuário até a ação desejada.</w:t>
      </w:r>
    </w:p>
    <w:p>
      <w:pPr>
        <w:pStyle w:val="BodyText"/>
      </w:pPr>
      <w:r>
        <w:t xml:space="preserve">Adicionar uma identificação visual como:</w:t>
      </w:r>
    </w:p>
    <w:p>
      <w:pPr>
        <w:pStyle w:val="BodyText"/>
      </w:pPr>
      <w:r>
        <w:rPr>
          <w:b/>
          <w:bCs/>
        </w:rPr>
        <w:t xml:space="preserve">Página focada em conversão</w:t>
      </w:r>
    </w:p>
    <w:p>
      <w:pPr>
        <w:pStyle w:val="BodyText"/>
      </w:pPr>
      <w:r>
        <w:t xml:space="preserve">Utilizar um ícone relacionado a página, alvo, conversão ou direção.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bloco-2-como-normalmente-usamos"/>
    <w:p>
      <w:pPr>
        <w:pStyle w:val="Heading1"/>
      </w:pPr>
      <w:r>
        <w:t xml:space="preserve">Bloco 2 — Como normalmente usamos</w:t>
      </w:r>
    </w:p>
    <w:bookmarkStart w:id="32" w:name="título-2"/>
    <w:p>
      <w:pPr>
        <w:pStyle w:val="Heading2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Como normalmente usamos</w:t>
      </w:r>
    </w:p>
    <w:bookmarkEnd w:id="32"/>
    <w:bookmarkStart w:id="33" w:name="conteúdo-1"/>
    <w:p>
      <w:pPr>
        <w:pStyle w:val="Heading2"/>
      </w:pPr>
      <w:r>
        <w:t xml:space="preserve">Conteúdo</w:t>
      </w:r>
    </w:p>
    <w:p>
      <w:pPr>
        <w:pStyle w:val="FirstParagraph"/>
      </w:pPr>
      <w:r>
        <w:t xml:space="preserve">Na Yellow Kite, as Landing Pages são utilizadas principalmente para campanhas digitais de captação de leads.</w:t>
      </w:r>
    </w:p>
    <w:p>
      <w:pPr>
        <w:pStyle w:val="BodyText"/>
      </w:pPr>
      <w:r>
        <w:t xml:space="preserve">Elas também ajudam a reforçar a presença digital da marca em campanhas realizadas em plataformas como Google e Meta.</w:t>
      </w:r>
    </w:p>
    <w:p>
      <w:pPr>
        <w:pStyle w:val="BodyText"/>
      </w:pPr>
      <w:r>
        <w:t xml:space="preserve">Apresentar os principais usos visualmente:</w:t>
      </w:r>
    </w:p>
    <w:p>
      <w:pPr>
        <w:pStyle w:val="Compact"/>
        <w:numPr>
          <w:ilvl w:val="0"/>
          <w:numId w:val="1009"/>
        </w:numPr>
      </w:pPr>
      <w:r>
        <w:t xml:space="preserve">campanhas de mídia paga;</w:t>
      </w:r>
    </w:p>
    <w:p>
      <w:pPr>
        <w:pStyle w:val="Compact"/>
        <w:numPr>
          <w:ilvl w:val="0"/>
          <w:numId w:val="1009"/>
        </w:numPr>
      </w:pPr>
      <w:r>
        <w:t xml:space="preserve">captação de leads;</w:t>
      </w:r>
    </w:p>
    <w:p>
      <w:pPr>
        <w:pStyle w:val="Compact"/>
        <w:numPr>
          <w:ilvl w:val="0"/>
          <w:numId w:val="1009"/>
        </w:numPr>
      </w:pPr>
      <w:r>
        <w:t xml:space="preserve">divulgação de produtos, serviços ou empreendimentos;</w:t>
      </w:r>
    </w:p>
    <w:p>
      <w:pPr>
        <w:pStyle w:val="Compact"/>
        <w:numPr>
          <w:ilvl w:val="0"/>
          <w:numId w:val="1009"/>
        </w:numPr>
      </w:pPr>
      <w:r>
        <w:t xml:space="preserve">lançamento de campanhas;</w:t>
      </w:r>
    </w:p>
    <w:p>
      <w:pPr>
        <w:pStyle w:val="Compact"/>
        <w:numPr>
          <w:ilvl w:val="0"/>
          <w:numId w:val="1009"/>
        </w:numPr>
      </w:pPr>
      <w:r>
        <w:t xml:space="preserve">direcionamento para WhatsApp;</w:t>
      </w:r>
    </w:p>
    <w:p>
      <w:pPr>
        <w:pStyle w:val="Compact"/>
        <w:numPr>
          <w:ilvl w:val="0"/>
          <w:numId w:val="1009"/>
        </w:numPr>
      </w:pPr>
      <w:r>
        <w:t xml:space="preserve">fortalecimento da presença digital da marca.</w:t>
      </w:r>
    </w:p>
    <w:p>
      <w:pPr>
        <w:pStyle w:val="FirstParagraph"/>
      </w:pPr>
      <w:r>
        <w:t xml:space="preserve">Criar pequenos cards, tags ou itens ilustrados para esses usos.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bloco-3-antes-de-iniciar"/>
    <w:p>
      <w:pPr>
        <w:pStyle w:val="Heading1"/>
      </w:pPr>
      <w:r>
        <w:t xml:space="preserve">Bloco 3 — Antes de iniciar</w:t>
      </w:r>
    </w:p>
    <w:p>
      <w:pPr>
        <w:pStyle w:val="FirstParagraph"/>
      </w:pPr>
      <w:r>
        <w:t xml:space="preserve">Criar um bloco de alerta ou orientação operacional.</w:t>
      </w:r>
    </w:p>
    <w:bookmarkStart w:id="35" w:name="título-3"/>
    <w:p>
      <w:pPr>
        <w:pStyle w:val="Heading2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Antes de iniciar uma Landing Page</w:t>
      </w:r>
    </w:p>
    <w:bookmarkEnd w:id="35"/>
    <w:bookmarkStart w:id="36" w:name="texto"/>
    <w:p>
      <w:pPr>
        <w:pStyle w:val="Heading2"/>
      </w:pPr>
      <w:r>
        <w:t xml:space="preserve">Texto</w:t>
      </w:r>
    </w:p>
    <w:p>
      <w:pPr>
        <w:pStyle w:val="FirstParagraph"/>
      </w:pPr>
      <w:r>
        <w:t xml:space="preserve">O desenvolvimento só deve começar quando as informações essenciais do briefing estiverem definidas.</w:t>
      </w:r>
    </w:p>
    <w:p>
      <w:pPr>
        <w:pStyle w:val="BodyText"/>
      </w:pPr>
      <w:r>
        <w:t xml:space="preserve">Uma Landing Page iniciada sem conteúdo aprovado, destino dos leads ou definição de domínio pode gerar retrabalho, atrasos e problemas na publicação.</w:t>
      </w:r>
    </w:p>
    <w:p>
      <w:pPr>
        <w:pStyle w:val="BodyText"/>
      </w:pPr>
      <w:r>
        <w:t xml:space="preserve">Destacar visualmente a mensagem:</w:t>
      </w:r>
    </w:p>
    <w:p>
      <w:pPr>
        <w:pStyle w:val="BlockText"/>
      </w:pPr>
      <w:r>
        <w:t xml:space="preserve">Briefing incompleto significa prazo indefinido.</w:t>
      </w:r>
    </w:p>
    <w:p>
      <w:pPr>
        <w:pStyle w:val="FirstParagraph"/>
      </w:pPr>
      <w:r>
        <w:t xml:space="preserve">Utilizar amarelo apenas no ícone, borda ou indicador de atenção.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3" w:name="bloco-4-checklist-do-briefing"/>
    <w:p>
      <w:pPr>
        <w:pStyle w:val="Heading1"/>
      </w:pPr>
      <w:r>
        <w:t xml:space="preserve">Bloco 4 — Checklist do briefing</w:t>
      </w:r>
    </w:p>
    <w:bookmarkStart w:id="38" w:name="título-4"/>
    <w:p>
      <w:pPr>
        <w:pStyle w:val="Heading2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O que o briefing precisa ter</w:t>
      </w:r>
    </w:p>
    <w:p>
      <w:pPr>
        <w:pStyle w:val="BodyText"/>
      </w:pPr>
      <w:r>
        <w:t xml:space="preserve">Criar uma checklist visual dividida por categorias.</w:t>
      </w:r>
    </w:p>
    <w:p>
      <w:pPr>
        <w:pStyle w:val="BodyText"/>
      </w:pPr>
      <w:r>
        <w:t xml:space="preserve">Cada item deve ter um indicador de classificação: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Obrigatório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Opcional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Definir antes de publicar</w:t>
      </w:r>
    </w:p>
    <w:p>
      <w:r>
        <w:pict>
          <v:rect style="width:0;height:1.5pt" o:hralign="center" o:hrstd="t" o:hr="t"/>
        </w:pict>
      </w:r>
    </w:p>
    <w:bookmarkEnd w:id="38"/>
    <w:bookmarkStart w:id="40" w:name="categoria-conteúdo"/>
    <w:p>
      <w:pPr>
        <w:pStyle w:val="Heading2"/>
      </w:pPr>
      <w:r>
        <w:t xml:space="preserve">Categoria: Conteúdo</w:t>
      </w:r>
    </w:p>
    <w:bookmarkStart w:id="39" w:name="textos-aprovados-e-revisados"/>
    <w:p>
      <w:pPr>
        <w:pStyle w:val="Heading3"/>
      </w:pPr>
      <w:r>
        <w:t xml:space="preserve">Textos aprovados e revisados</w:t>
      </w:r>
    </w:p>
    <w:p>
      <w:pPr>
        <w:pStyle w:val="FirstParagraph"/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Obrigatório</w:t>
      </w:r>
    </w:p>
    <w:p>
      <w:pPr>
        <w:pStyle w:val="BodyText"/>
      </w:pPr>
      <w:r>
        <w:t xml:space="preserve">Descrição:</w:t>
      </w:r>
    </w:p>
    <w:p>
      <w:pPr>
        <w:pStyle w:val="BodyText"/>
      </w:pPr>
      <w:r>
        <w:t xml:space="preserve">Todos os textos precisam estar aprovados e revisados antes do início da implementação.</w:t>
      </w:r>
    </w:p>
    <w:p>
      <w:pPr>
        <w:pStyle w:val="BodyText"/>
      </w:pPr>
      <w:r>
        <w:t xml:space="preserve">Evitar desenvolver a página utilizando textos temporários quando o conteúdo final já deveria estar definido.</w:t>
      </w:r>
    </w:p>
    <w:p>
      <w:pPr>
        <w:pStyle w:val="BodyText"/>
      </w:pPr>
      <w:r>
        <w:t xml:space="preserve">Informações esperadas:</w:t>
      </w:r>
    </w:p>
    <w:p>
      <w:pPr>
        <w:pStyle w:val="Compact"/>
        <w:numPr>
          <w:ilvl w:val="0"/>
          <w:numId w:val="1011"/>
        </w:numPr>
      </w:pPr>
      <w:r>
        <w:t xml:space="preserve">título principal;</w:t>
      </w:r>
    </w:p>
    <w:p>
      <w:pPr>
        <w:pStyle w:val="Compact"/>
        <w:numPr>
          <w:ilvl w:val="0"/>
          <w:numId w:val="1011"/>
        </w:numPr>
      </w:pPr>
      <w:r>
        <w:t xml:space="preserve">textos das seções;</w:t>
      </w:r>
    </w:p>
    <w:p>
      <w:pPr>
        <w:pStyle w:val="Compact"/>
        <w:numPr>
          <w:ilvl w:val="0"/>
          <w:numId w:val="1011"/>
        </w:numPr>
      </w:pPr>
      <w:r>
        <w:t xml:space="preserve">chamadas;</w:t>
      </w:r>
    </w:p>
    <w:p>
      <w:pPr>
        <w:pStyle w:val="Compact"/>
        <w:numPr>
          <w:ilvl w:val="0"/>
          <w:numId w:val="1011"/>
        </w:numPr>
      </w:pPr>
      <w:r>
        <w:t xml:space="preserve">diferenciais;</w:t>
      </w:r>
    </w:p>
    <w:p>
      <w:pPr>
        <w:pStyle w:val="Compact"/>
        <w:numPr>
          <w:ilvl w:val="0"/>
          <w:numId w:val="1011"/>
        </w:numPr>
      </w:pPr>
      <w:r>
        <w:t xml:space="preserve">botões;</w:t>
      </w:r>
    </w:p>
    <w:p>
      <w:pPr>
        <w:pStyle w:val="Compact"/>
        <w:numPr>
          <w:ilvl w:val="0"/>
          <w:numId w:val="1011"/>
        </w:numPr>
      </w:pPr>
      <w:r>
        <w:t xml:space="preserve">informações legais;</w:t>
      </w:r>
    </w:p>
    <w:p>
      <w:pPr>
        <w:pStyle w:val="Compact"/>
        <w:numPr>
          <w:ilvl w:val="0"/>
          <w:numId w:val="1011"/>
        </w:numPr>
      </w:pPr>
      <w:r>
        <w:t xml:space="preserve">perguntas frequentes, quando existirem.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categoria-imagens-e-vídeos"/>
    <w:p>
      <w:pPr>
        <w:pStyle w:val="Heading2"/>
      </w:pPr>
      <w:r>
        <w:t xml:space="preserve">Categoria: Imagens e vídeos</w:t>
      </w:r>
    </w:p>
    <w:bookmarkStart w:id="41" w:name="materiais-visuais"/>
    <w:p>
      <w:pPr>
        <w:pStyle w:val="Heading3"/>
      </w:pPr>
      <w:r>
        <w:t xml:space="preserve">Materiais visuais</w:t>
      </w:r>
    </w:p>
    <w:p>
      <w:pPr>
        <w:pStyle w:val="FirstParagraph"/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Opcional</w:t>
      </w:r>
    </w:p>
    <w:p>
      <w:pPr>
        <w:pStyle w:val="BodyText"/>
      </w:pPr>
      <w:r>
        <w:t xml:space="preserve">Descrição:</w:t>
      </w:r>
    </w:p>
    <w:p>
      <w:pPr>
        <w:pStyle w:val="BodyText"/>
      </w:pPr>
      <w:r>
        <w:t xml:space="preserve">Imagens e vídeos não são obrigatórios para iniciar todos os projetos, mas é necessário saber se serão fornecidos pelo cliente, produzidos pela equipe ou substituídos por materiais temporários.</w:t>
      </w:r>
    </w:p>
    <w:p>
      <w:pPr>
        <w:pStyle w:val="BodyText"/>
      </w:pPr>
      <w:r>
        <w:t xml:space="preserve">Informações esperadas:</w:t>
      </w:r>
    </w:p>
    <w:p>
      <w:pPr>
        <w:pStyle w:val="Compact"/>
        <w:numPr>
          <w:ilvl w:val="0"/>
          <w:numId w:val="1012"/>
        </w:numPr>
      </w:pPr>
      <w:r>
        <w:t xml:space="preserve">logo;</w:t>
      </w:r>
    </w:p>
    <w:p>
      <w:pPr>
        <w:pStyle w:val="Compact"/>
        <w:numPr>
          <w:ilvl w:val="0"/>
          <w:numId w:val="1012"/>
        </w:numPr>
      </w:pPr>
      <w:r>
        <w:t xml:space="preserve">fotos;</w:t>
      </w:r>
    </w:p>
    <w:p>
      <w:pPr>
        <w:pStyle w:val="Compact"/>
        <w:numPr>
          <w:ilvl w:val="0"/>
          <w:numId w:val="1012"/>
        </w:numPr>
      </w:pPr>
      <w:r>
        <w:t xml:space="preserve">renders;</w:t>
      </w:r>
    </w:p>
    <w:p>
      <w:pPr>
        <w:pStyle w:val="Compact"/>
        <w:numPr>
          <w:ilvl w:val="0"/>
          <w:numId w:val="1012"/>
        </w:numPr>
      </w:pPr>
      <w:r>
        <w:t xml:space="preserve">vídeos;</w:t>
      </w:r>
    </w:p>
    <w:p>
      <w:pPr>
        <w:pStyle w:val="Compact"/>
        <w:numPr>
          <w:ilvl w:val="0"/>
          <w:numId w:val="1012"/>
        </w:numPr>
      </w:pPr>
      <w:r>
        <w:t xml:space="preserve">banco de imagens autorizado;</w:t>
      </w:r>
    </w:p>
    <w:p>
      <w:pPr>
        <w:pStyle w:val="Compact"/>
        <w:numPr>
          <w:ilvl w:val="0"/>
          <w:numId w:val="1012"/>
        </w:numPr>
      </w:pPr>
      <w:r>
        <w:t xml:space="preserve">identidade visual;</w:t>
      </w:r>
    </w:p>
    <w:p>
      <w:pPr>
        <w:pStyle w:val="Compact"/>
        <w:numPr>
          <w:ilvl w:val="0"/>
          <w:numId w:val="1012"/>
        </w:numPr>
      </w:pPr>
      <w:r>
        <w:t xml:space="preserve">manual de marca.</w:t>
      </w:r>
    </w:p>
    <w:p>
      <w:pPr>
        <w:pStyle w:val="FirstParagraph"/>
      </w:pPr>
      <w:r>
        <w:t xml:space="preserve">Exibir uma observação:</w:t>
      </w:r>
    </w:p>
    <w:p>
      <w:pPr>
        <w:pStyle w:val="BlockText"/>
      </w:pPr>
      <w:r>
        <w:t xml:space="preserve">A ausência de imagens não impede obrigatoriamente o início, mas pode afetar o resultado visual e o prazo de aprovação.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categoria-formulário"/>
    <w:p>
      <w:pPr>
        <w:pStyle w:val="Heading2"/>
      </w:pPr>
      <w:r>
        <w:t xml:space="preserve">Categoria: Formulário</w:t>
      </w:r>
    </w:p>
    <w:bookmarkStart w:id="43" w:name="a-landing-page-terá-formulário"/>
    <w:p>
      <w:pPr>
        <w:pStyle w:val="Heading3"/>
      </w:pPr>
      <w:r>
        <w:t xml:space="preserve">A Landing Page terá formulário?</w:t>
      </w:r>
    </w:p>
    <w:p>
      <w:pPr>
        <w:pStyle w:val="FirstParagraph"/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Definir antes de publicar</w:t>
      </w:r>
    </w:p>
    <w:p>
      <w:pPr>
        <w:pStyle w:val="BodyText"/>
      </w:pPr>
      <w:r>
        <w:t xml:space="preserve">Caso tenha formulário, o briefing deve informar:</w:t>
      </w:r>
    </w:p>
    <w:p>
      <w:pPr>
        <w:pStyle w:val="Compact"/>
        <w:numPr>
          <w:ilvl w:val="0"/>
          <w:numId w:val="1013"/>
        </w:numPr>
      </w:pPr>
      <w:r>
        <w:t xml:space="preserve">quais campos serão utilizados;</w:t>
      </w:r>
    </w:p>
    <w:p>
      <w:pPr>
        <w:pStyle w:val="Compact"/>
        <w:numPr>
          <w:ilvl w:val="0"/>
          <w:numId w:val="1013"/>
        </w:numPr>
      </w:pPr>
      <w:r>
        <w:t xml:space="preserve">quais campos são obrigatórios;</w:t>
      </w:r>
    </w:p>
    <w:p>
      <w:pPr>
        <w:pStyle w:val="Compact"/>
        <w:numPr>
          <w:ilvl w:val="0"/>
          <w:numId w:val="1013"/>
        </w:numPr>
      </w:pPr>
      <w:r>
        <w:t xml:space="preserve">texto do botão;</w:t>
      </w:r>
    </w:p>
    <w:p>
      <w:pPr>
        <w:pStyle w:val="Compact"/>
        <w:numPr>
          <w:ilvl w:val="0"/>
          <w:numId w:val="1013"/>
        </w:numPr>
      </w:pPr>
      <w:r>
        <w:t xml:space="preserve">mensagem de sucesso;</w:t>
      </w:r>
    </w:p>
    <w:p>
      <w:pPr>
        <w:pStyle w:val="Compact"/>
        <w:numPr>
          <w:ilvl w:val="0"/>
          <w:numId w:val="1013"/>
        </w:numPr>
      </w:pPr>
      <w:r>
        <w:t xml:space="preserve">mensagem de erro;</w:t>
      </w:r>
    </w:p>
    <w:p>
      <w:pPr>
        <w:pStyle w:val="Compact"/>
        <w:numPr>
          <w:ilvl w:val="0"/>
          <w:numId w:val="1013"/>
        </w:numPr>
      </w:pPr>
      <w:r>
        <w:t xml:space="preserve">destino das informações;</w:t>
      </w:r>
    </w:p>
    <w:p>
      <w:pPr>
        <w:pStyle w:val="Compact"/>
        <w:numPr>
          <w:ilvl w:val="0"/>
          <w:numId w:val="1013"/>
        </w:numPr>
      </w:pPr>
      <w:r>
        <w:t xml:space="preserve">política de privacidade ou consentimento;</w:t>
      </w:r>
    </w:p>
    <w:p>
      <w:pPr>
        <w:pStyle w:val="Compact"/>
        <w:numPr>
          <w:ilvl w:val="0"/>
          <w:numId w:val="1013"/>
        </w:numPr>
      </w:pPr>
      <w:r>
        <w:t xml:space="preserve">necessidade de checkbox de autorização;</w:t>
      </w:r>
    </w:p>
    <w:p>
      <w:pPr>
        <w:pStyle w:val="Compact"/>
        <w:numPr>
          <w:ilvl w:val="0"/>
          <w:numId w:val="1013"/>
        </w:numPr>
      </w:pPr>
      <w:r>
        <w:t xml:space="preserve">existência de página de agradecimento.</w:t>
      </w:r>
    </w:p>
    <w:p>
      <w:pPr>
        <w:pStyle w:val="FirstParagraph"/>
      </w:pPr>
      <w:r>
        <w:t xml:space="preserve">Exemplos de campos:</w:t>
      </w:r>
    </w:p>
    <w:p>
      <w:pPr>
        <w:pStyle w:val="Compact"/>
        <w:numPr>
          <w:ilvl w:val="0"/>
          <w:numId w:val="1014"/>
        </w:numPr>
      </w:pPr>
      <w:r>
        <w:t xml:space="preserve">nome;</w:t>
      </w:r>
    </w:p>
    <w:p>
      <w:pPr>
        <w:pStyle w:val="Compact"/>
        <w:numPr>
          <w:ilvl w:val="0"/>
          <w:numId w:val="1014"/>
        </w:numPr>
      </w:pPr>
      <w:r>
        <w:t xml:space="preserve">telefone;</w:t>
      </w:r>
    </w:p>
    <w:p>
      <w:pPr>
        <w:pStyle w:val="Compact"/>
        <w:numPr>
          <w:ilvl w:val="0"/>
          <w:numId w:val="1014"/>
        </w:numPr>
      </w:pPr>
      <w:r>
        <w:t xml:space="preserve">e-mail;</w:t>
      </w:r>
    </w:p>
    <w:p>
      <w:pPr>
        <w:pStyle w:val="Compact"/>
        <w:numPr>
          <w:ilvl w:val="0"/>
          <w:numId w:val="1014"/>
        </w:numPr>
      </w:pPr>
      <w:r>
        <w:t xml:space="preserve">cidade;</w:t>
      </w:r>
    </w:p>
    <w:p>
      <w:pPr>
        <w:pStyle w:val="Compact"/>
        <w:numPr>
          <w:ilvl w:val="0"/>
          <w:numId w:val="1014"/>
        </w:numPr>
      </w:pPr>
      <w:r>
        <w:t xml:space="preserve">empreendimento ou serviço de interesse;</w:t>
      </w:r>
    </w:p>
    <w:p>
      <w:pPr>
        <w:pStyle w:val="Compact"/>
        <w:numPr>
          <w:ilvl w:val="0"/>
          <w:numId w:val="1014"/>
        </w:numPr>
      </w:pPr>
      <w:r>
        <w:t xml:space="preserve">faixa de investimento;</w:t>
      </w:r>
    </w:p>
    <w:p>
      <w:pPr>
        <w:pStyle w:val="Compact"/>
        <w:numPr>
          <w:ilvl w:val="0"/>
          <w:numId w:val="1014"/>
        </w:numPr>
      </w:pPr>
      <w:r>
        <w:t xml:space="preserve">mensagem;</w:t>
      </w:r>
    </w:p>
    <w:p>
      <w:pPr>
        <w:pStyle w:val="Compact"/>
        <w:numPr>
          <w:ilvl w:val="0"/>
          <w:numId w:val="1014"/>
        </w:numPr>
      </w:pPr>
      <w:r>
        <w:t xml:space="preserve">aceite de política de privacidade.</w:t>
      </w:r>
    </w:p>
    <w:p>
      <w:pPr>
        <w:pStyle w:val="FirstParagraph"/>
      </w:pPr>
      <w:r>
        <w:t xml:space="preserve">Adicionar uma observação:</w:t>
      </w:r>
    </w:p>
    <w:p>
      <w:pPr>
        <w:pStyle w:val="BlockText"/>
      </w:pPr>
      <w:r>
        <w:t xml:space="preserve">Os campos devem ser definidos de acordo com a necessidade da campanha. Formulários muito longos podem reduzir a conversão.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categoria-whatsapp"/>
    <w:p>
      <w:pPr>
        <w:pStyle w:val="Heading2"/>
      </w:pPr>
      <w:r>
        <w:t xml:space="preserve">Categoria: WhatsApp</w:t>
      </w:r>
    </w:p>
    <w:bookmarkStart w:id="45" w:name="X4a1f0f4c789cf424fcd3799a7f22879ae2d6856"/>
    <w:p>
      <w:pPr>
        <w:pStyle w:val="Heading3"/>
      </w:pPr>
      <w:r>
        <w:t xml:space="preserve">A Landing Page terá direcionamento para WhatsApp?</w:t>
      </w:r>
    </w:p>
    <w:p>
      <w:pPr>
        <w:pStyle w:val="FirstParagraph"/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Definir antes de publicar</w:t>
      </w:r>
    </w:p>
    <w:p>
      <w:pPr>
        <w:pStyle w:val="BodyText"/>
      </w:pPr>
      <w:r>
        <w:t xml:space="preserve">O briefing precisa informar:</w:t>
      </w:r>
    </w:p>
    <w:p>
      <w:pPr>
        <w:pStyle w:val="Compact"/>
        <w:numPr>
          <w:ilvl w:val="0"/>
          <w:numId w:val="1015"/>
        </w:numPr>
      </w:pPr>
      <w:r>
        <w:t xml:space="preserve">número correto com DDD;</w:t>
      </w:r>
    </w:p>
    <w:p>
      <w:pPr>
        <w:pStyle w:val="Compact"/>
        <w:numPr>
          <w:ilvl w:val="0"/>
          <w:numId w:val="1015"/>
        </w:numPr>
      </w:pPr>
      <w:r>
        <w:t xml:space="preserve">código do país;</w:t>
      </w:r>
    </w:p>
    <w:p>
      <w:pPr>
        <w:pStyle w:val="Compact"/>
        <w:numPr>
          <w:ilvl w:val="0"/>
          <w:numId w:val="1015"/>
        </w:numPr>
      </w:pPr>
      <w:r>
        <w:t xml:space="preserve">mensagem inicial;</w:t>
      </w:r>
    </w:p>
    <w:p>
      <w:pPr>
        <w:pStyle w:val="Compact"/>
        <w:numPr>
          <w:ilvl w:val="0"/>
          <w:numId w:val="1015"/>
        </w:numPr>
      </w:pPr>
      <w:r>
        <w:t xml:space="preserve">setor ou atendente responsável;</w:t>
      </w:r>
    </w:p>
    <w:p>
      <w:pPr>
        <w:pStyle w:val="Compact"/>
        <w:numPr>
          <w:ilvl w:val="0"/>
          <w:numId w:val="1015"/>
        </w:numPr>
      </w:pPr>
      <w:r>
        <w:t xml:space="preserve">horário de atendimento;</w:t>
      </w:r>
    </w:p>
    <w:p>
      <w:pPr>
        <w:pStyle w:val="Compact"/>
        <w:numPr>
          <w:ilvl w:val="0"/>
          <w:numId w:val="1015"/>
        </w:numPr>
      </w:pPr>
      <w:r>
        <w:t xml:space="preserve">origem da campanha, quando necessário.</w:t>
      </w:r>
    </w:p>
    <w:p>
      <w:pPr>
        <w:pStyle w:val="FirstParagraph"/>
      </w:pPr>
      <w:r>
        <w:t xml:space="preserve">Destacar:</w:t>
      </w:r>
    </w:p>
    <w:p>
      <w:pPr>
        <w:pStyle w:val="BlockText"/>
      </w:pPr>
      <w:r>
        <w:t xml:space="preserve">O número deve ser validado antes da publicação.</w:t>
      </w:r>
    </w:p>
    <w:p>
      <w:pPr>
        <w:pStyle w:val="FirstParagraph"/>
      </w:pPr>
      <w:r>
        <w:t xml:space="preserve">A mensagem pode seguir uma estrutura como:</w:t>
      </w:r>
    </w:p>
    <w:p>
      <w:pPr>
        <w:pStyle w:val="BodyText"/>
      </w:pPr>
      <w:r>
        <w:t xml:space="preserve">“Olá, vim pela Landing Page da campanha [nome da campanha] e gostaria de mais informações.”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categoria-integração"/>
    <w:p>
      <w:pPr>
        <w:pStyle w:val="Heading2"/>
      </w:pPr>
      <w:r>
        <w:t xml:space="preserve">Categoria: Integração</w:t>
      </w:r>
    </w:p>
    <w:bookmarkStart w:id="47" w:name="a-landing-page-terá-integração"/>
    <w:p>
      <w:pPr>
        <w:pStyle w:val="Heading3"/>
      </w:pPr>
      <w:r>
        <w:t xml:space="preserve">A Landing Page terá integração?</w:t>
      </w:r>
    </w:p>
    <w:p>
      <w:pPr>
        <w:pStyle w:val="FirstParagraph"/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Definir antes do desenvolvimento final</w:t>
      </w:r>
    </w:p>
    <w:p>
      <w:pPr>
        <w:pStyle w:val="BodyText"/>
      </w:pPr>
      <w:r>
        <w:t xml:space="preserve">As integrações mais utilizadas pela Yellow Kite são:</w:t>
      </w:r>
    </w:p>
    <w:p>
      <w:pPr>
        <w:pStyle w:val="Compact"/>
        <w:numPr>
          <w:ilvl w:val="0"/>
          <w:numId w:val="1016"/>
        </w:numPr>
      </w:pPr>
      <w:r>
        <w:t xml:space="preserve">RD Station;</w:t>
      </w:r>
    </w:p>
    <w:p>
      <w:pPr>
        <w:pStyle w:val="Compact"/>
        <w:numPr>
          <w:ilvl w:val="0"/>
          <w:numId w:val="1016"/>
        </w:numPr>
      </w:pPr>
      <w:r>
        <w:t xml:space="preserve">Bitrix;</w:t>
      </w:r>
    </w:p>
    <w:p>
      <w:pPr>
        <w:pStyle w:val="Compact"/>
        <w:numPr>
          <w:ilvl w:val="0"/>
          <w:numId w:val="1016"/>
        </w:numPr>
      </w:pPr>
      <w:r>
        <w:t xml:space="preserve">Yellow Talks;</w:t>
      </w:r>
    </w:p>
    <w:p>
      <w:pPr>
        <w:pStyle w:val="Compact"/>
        <w:numPr>
          <w:ilvl w:val="0"/>
          <w:numId w:val="1016"/>
        </w:numPr>
      </w:pPr>
      <w:r>
        <w:t xml:space="preserve">CRM do cliente;</w:t>
      </w:r>
    </w:p>
    <w:p>
      <w:pPr>
        <w:pStyle w:val="Compact"/>
        <w:numPr>
          <w:ilvl w:val="0"/>
          <w:numId w:val="1016"/>
        </w:numPr>
      </w:pPr>
      <w:r>
        <w:t xml:space="preserve">webhook;</w:t>
      </w:r>
    </w:p>
    <w:p>
      <w:pPr>
        <w:pStyle w:val="Compact"/>
        <w:numPr>
          <w:ilvl w:val="0"/>
          <w:numId w:val="1016"/>
        </w:numPr>
      </w:pPr>
      <w:r>
        <w:t xml:space="preserve">outras ferramentas definidas pelo projeto.</w:t>
      </w:r>
    </w:p>
    <w:p>
      <w:pPr>
        <w:pStyle w:val="FirstParagraph"/>
      </w:pPr>
      <w:r>
        <w:t xml:space="preserve">O briefing precisa informar:</w:t>
      </w:r>
    </w:p>
    <w:p>
      <w:pPr>
        <w:pStyle w:val="Compact"/>
        <w:numPr>
          <w:ilvl w:val="0"/>
          <w:numId w:val="1017"/>
        </w:numPr>
      </w:pPr>
      <w:r>
        <w:t xml:space="preserve">qual ferramenta receberá o lead;</w:t>
      </w:r>
    </w:p>
    <w:p>
      <w:pPr>
        <w:pStyle w:val="Compact"/>
        <w:numPr>
          <w:ilvl w:val="0"/>
          <w:numId w:val="1017"/>
        </w:numPr>
      </w:pPr>
      <w:r>
        <w:t xml:space="preserve">quem fornecerá os acessos;</w:t>
      </w:r>
    </w:p>
    <w:p>
      <w:pPr>
        <w:pStyle w:val="Compact"/>
        <w:numPr>
          <w:ilvl w:val="0"/>
          <w:numId w:val="1017"/>
        </w:numPr>
      </w:pPr>
      <w:r>
        <w:t xml:space="preserve">quais campos precisam ser enviados;</w:t>
      </w:r>
    </w:p>
    <w:p>
      <w:pPr>
        <w:pStyle w:val="Compact"/>
        <w:numPr>
          <w:ilvl w:val="0"/>
          <w:numId w:val="1017"/>
        </w:numPr>
      </w:pPr>
      <w:r>
        <w:t xml:space="preserve">se já existe formulário ou endpoint configurado;</w:t>
      </w:r>
    </w:p>
    <w:p>
      <w:pPr>
        <w:pStyle w:val="Compact"/>
        <w:numPr>
          <w:ilvl w:val="0"/>
          <w:numId w:val="1017"/>
        </w:numPr>
      </w:pPr>
      <w:r>
        <w:t xml:space="preserve">se há documentação da integração;</w:t>
      </w:r>
    </w:p>
    <w:p>
      <w:pPr>
        <w:pStyle w:val="Compact"/>
        <w:numPr>
          <w:ilvl w:val="0"/>
          <w:numId w:val="1017"/>
        </w:numPr>
      </w:pPr>
      <w:r>
        <w:t xml:space="preserve">se será necessário criar automação;</w:t>
      </w:r>
    </w:p>
    <w:p>
      <w:pPr>
        <w:pStyle w:val="Compact"/>
        <w:numPr>
          <w:ilvl w:val="0"/>
          <w:numId w:val="1017"/>
        </w:numPr>
      </w:pPr>
      <w:r>
        <w:t xml:space="preserve">quem validará o recebimento dos leads;</w:t>
      </w:r>
    </w:p>
    <w:p>
      <w:pPr>
        <w:pStyle w:val="Compact"/>
        <w:numPr>
          <w:ilvl w:val="0"/>
          <w:numId w:val="1017"/>
        </w:numPr>
      </w:pPr>
      <w:r>
        <w:t xml:space="preserve">qual equipe será responsável pelo atendimento.</w:t>
      </w:r>
    </w:p>
    <w:p>
      <w:pPr>
        <w:pStyle w:val="FirstParagraph"/>
      </w:pPr>
      <w:r>
        <w:t xml:space="preserve">Adicionar alerta:</w:t>
      </w:r>
    </w:p>
    <w:p>
      <w:pPr>
        <w:pStyle w:val="BlockText"/>
      </w:pPr>
      <w:r>
        <w:t xml:space="preserve">A integração só deve ser considerada concluída depois que o envio, o recebimento e o armazenamento do lead forem testados.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categoria-domínio-e-publicação"/>
    <w:p>
      <w:pPr>
        <w:pStyle w:val="Heading2"/>
      </w:pPr>
      <w:r>
        <w:t xml:space="preserve">Categoria: Domínio e publicação</w:t>
      </w:r>
    </w:p>
    <w:bookmarkStart w:id="51" w:name="onde-a-landing-page-será-publicada"/>
    <w:p>
      <w:pPr>
        <w:pStyle w:val="Heading3"/>
      </w:pPr>
      <w:r>
        <w:t xml:space="preserve">Onde a Landing Page será publicada?</w:t>
      </w:r>
    </w:p>
    <w:p>
      <w:pPr>
        <w:pStyle w:val="FirstParagraph"/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Obrigatório antes da publicação</w:t>
      </w:r>
    </w:p>
    <w:p>
      <w:pPr>
        <w:pStyle w:val="BodyText"/>
      </w:pPr>
      <w:r>
        <w:t xml:space="preserve">Apresentar duas opções visualmente:</w:t>
      </w:r>
    </w:p>
    <w:bookmarkStart w:id="49" w:name="subdomínio-da-yellow-kite"/>
    <w:p>
      <w:pPr>
        <w:pStyle w:val="Heading4"/>
      </w:pPr>
      <w:r>
        <w:t xml:space="preserve">Subdomínio da Yellow Kite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campanha.yellowkite.digital</w:t>
      </w:r>
    </w:p>
    <w:p>
      <w:pPr>
        <w:pStyle w:val="BodyText"/>
      </w:pPr>
      <w:r>
        <w:t xml:space="preserve">Informar que esta opção é utilizada quando a publicação e a configuração estão sob responsabilidade da Yellow Kite.</w:t>
      </w:r>
    </w:p>
    <w:bookmarkEnd w:id="49"/>
    <w:bookmarkStart w:id="50" w:name="subdomínio-do-cliente"/>
    <w:p>
      <w:pPr>
        <w:pStyle w:val="Heading4"/>
      </w:pPr>
      <w:r>
        <w:t xml:space="preserve">Subdomínio do cliente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campanha.cliente.com.br</w:t>
      </w:r>
    </w:p>
    <w:p>
      <w:pPr>
        <w:pStyle w:val="BodyText"/>
      </w:pPr>
      <w:r>
        <w:t xml:space="preserve">Informar que esta opção pode depender de:</w:t>
      </w:r>
    </w:p>
    <w:p>
      <w:pPr>
        <w:pStyle w:val="Compact"/>
        <w:numPr>
          <w:ilvl w:val="0"/>
          <w:numId w:val="1018"/>
        </w:numPr>
      </w:pPr>
      <w:r>
        <w:t xml:space="preserve">acesso ao provedor de domínio;</w:t>
      </w:r>
    </w:p>
    <w:p>
      <w:pPr>
        <w:pStyle w:val="Compact"/>
        <w:numPr>
          <w:ilvl w:val="0"/>
          <w:numId w:val="1018"/>
        </w:numPr>
      </w:pPr>
      <w:r>
        <w:t xml:space="preserve">suporte da equipe de tecnologia do cliente;</w:t>
      </w:r>
    </w:p>
    <w:p>
      <w:pPr>
        <w:pStyle w:val="Compact"/>
        <w:numPr>
          <w:ilvl w:val="0"/>
          <w:numId w:val="1018"/>
        </w:numPr>
      </w:pPr>
      <w:r>
        <w:t xml:space="preserve">criação de registros DNS;</w:t>
      </w:r>
    </w:p>
    <w:p>
      <w:pPr>
        <w:pStyle w:val="Compact"/>
        <w:numPr>
          <w:ilvl w:val="0"/>
          <w:numId w:val="1018"/>
        </w:numPr>
      </w:pPr>
      <w:r>
        <w:t xml:space="preserve">validação de SSL;</w:t>
      </w:r>
    </w:p>
    <w:p>
      <w:pPr>
        <w:pStyle w:val="Compact"/>
        <w:numPr>
          <w:ilvl w:val="0"/>
          <w:numId w:val="1018"/>
        </w:numPr>
      </w:pPr>
      <w:r>
        <w:t xml:space="preserve">propagação de DNS;</w:t>
      </w:r>
    </w:p>
    <w:p>
      <w:pPr>
        <w:pStyle w:val="Compact"/>
        <w:numPr>
          <w:ilvl w:val="0"/>
          <w:numId w:val="1018"/>
        </w:numPr>
      </w:pPr>
      <w:r>
        <w:t xml:space="preserve">aprovação do cliente.</w:t>
      </w:r>
    </w:p>
    <w:p>
      <w:pPr>
        <w:pStyle w:val="FirstParagraph"/>
      </w:pPr>
      <w:r>
        <w:t xml:space="preserve">Adicionar destaque:</w:t>
      </w:r>
    </w:p>
    <w:p>
      <w:pPr>
        <w:pStyle w:val="BlockText"/>
      </w:pPr>
      <w:r>
        <w:t xml:space="preserve">Quando a configuração depende do cliente ou de terceiros, o prazo de publicação pode variar.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End w:id="53"/>
    <w:bookmarkStart w:id="54" w:name="bloco-5-resumo-das-decisões"/>
    <w:p>
      <w:pPr>
        <w:pStyle w:val="Heading1"/>
      </w:pPr>
      <w:r>
        <w:t xml:space="preserve">Bloco 5 — Resumo das decisões</w:t>
      </w:r>
    </w:p>
    <w:p>
      <w:pPr>
        <w:pStyle w:val="FirstParagraph"/>
      </w:pPr>
      <w:r>
        <w:t xml:space="preserve">Criar um bloco visual chamado:</w:t>
      </w:r>
    </w:p>
    <w:p>
      <w:pPr>
        <w:pStyle w:val="BodyText"/>
      </w:pPr>
      <w:r>
        <w:rPr>
          <w:b/>
          <w:bCs/>
        </w:rPr>
        <w:t xml:space="preserve">Decisões que precisam estar definidas</w:t>
      </w:r>
    </w:p>
    <w:p>
      <w:pPr>
        <w:pStyle w:val="BodyText"/>
      </w:pPr>
      <w:r>
        <w:t xml:space="preserve">Exibir como checklist resumida:</w:t>
      </w:r>
    </w:p>
    <w:p>
      <w:pPr>
        <w:pStyle w:val="Compact"/>
        <w:numPr>
          <w:ilvl w:val="0"/>
          <w:numId w:val="1019"/>
        </w:numPr>
      </w:pPr>
      <w:r>
        <w:t xml:space="preserve">conteúdo está aprovado?</w:t>
      </w:r>
    </w:p>
    <w:p>
      <w:pPr>
        <w:pStyle w:val="Compact"/>
        <w:numPr>
          <w:ilvl w:val="0"/>
          <w:numId w:val="1019"/>
        </w:numPr>
      </w:pPr>
      <w:r>
        <w:t xml:space="preserve">identidade visual está disponível?</w:t>
      </w:r>
    </w:p>
    <w:p>
      <w:pPr>
        <w:pStyle w:val="Compact"/>
        <w:numPr>
          <w:ilvl w:val="0"/>
          <w:numId w:val="1019"/>
        </w:numPr>
      </w:pPr>
      <w:r>
        <w:t xml:space="preserve">imagens e vídeos serão utilizados?</w:t>
      </w:r>
    </w:p>
    <w:p>
      <w:pPr>
        <w:pStyle w:val="Compact"/>
        <w:numPr>
          <w:ilvl w:val="0"/>
          <w:numId w:val="1019"/>
        </w:numPr>
      </w:pPr>
      <w:r>
        <w:t xml:space="preserve">haverá formulário?</w:t>
      </w:r>
    </w:p>
    <w:p>
      <w:pPr>
        <w:pStyle w:val="Compact"/>
        <w:numPr>
          <w:ilvl w:val="0"/>
          <w:numId w:val="1019"/>
        </w:numPr>
      </w:pPr>
      <w:r>
        <w:t xml:space="preserve">quais campos entrarão no formulário?</w:t>
      </w:r>
    </w:p>
    <w:p>
      <w:pPr>
        <w:pStyle w:val="Compact"/>
        <w:numPr>
          <w:ilvl w:val="0"/>
          <w:numId w:val="1019"/>
        </w:numPr>
      </w:pPr>
      <w:r>
        <w:t xml:space="preserve">haverá direcionamento para WhatsApp?</w:t>
      </w:r>
    </w:p>
    <w:p>
      <w:pPr>
        <w:pStyle w:val="Compact"/>
        <w:numPr>
          <w:ilvl w:val="0"/>
          <w:numId w:val="1019"/>
        </w:numPr>
      </w:pPr>
      <w:r>
        <w:t xml:space="preserve">qual é o número correto?</w:t>
      </w:r>
    </w:p>
    <w:p>
      <w:pPr>
        <w:pStyle w:val="Compact"/>
        <w:numPr>
          <w:ilvl w:val="0"/>
          <w:numId w:val="1019"/>
        </w:numPr>
      </w:pPr>
      <w:r>
        <w:t xml:space="preserve">haverá integração?</w:t>
      </w:r>
    </w:p>
    <w:p>
      <w:pPr>
        <w:pStyle w:val="Compact"/>
        <w:numPr>
          <w:ilvl w:val="0"/>
          <w:numId w:val="1019"/>
        </w:numPr>
      </w:pPr>
      <w:r>
        <w:t xml:space="preserve">qual CRM ou ferramenta será utilizada?</w:t>
      </w:r>
    </w:p>
    <w:p>
      <w:pPr>
        <w:pStyle w:val="Compact"/>
        <w:numPr>
          <w:ilvl w:val="0"/>
          <w:numId w:val="1019"/>
        </w:numPr>
      </w:pPr>
      <w:r>
        <w:t xml:space="preserve">onde os leads serão recebidos?</w:t>
      </w:r>
    </w:p>
    <w:p>
      <w:pPr>
        <w:pStyle w:val="Compact"/>
        <w:numPr>
          <w:ilvl w:val="0"/>
          <w:numId w:val="1019"/>
        </w:numPr>
      </w:pPr>
      <w:r>
        <w:t xml:space="preserve">qual domínio ou subdomínio será utilizado?</w:t>
      </w:r>
    </w:p>
    <w:p>
      <w:pPr>
        <w:pStyle w:val="Compact"/>
        <w:numPr>
          <w:ilvl w:val="0"/>
          <w:numId w:val="1019"/>
        </w:numPr>
      </w:pPr>
      <w:r>
        <w:t xml:space="preserve">quem fornecerá os acessos necessários?</w:t>
      </w:r>
    </w:p>
    <w:p>
      <w:pPr>
        <w:pStyle w:val="Compact"/>
        <w:numPr>
          <w:ilvl w:val="0"/>
          <w:numId w:val="1019"/>
        </w:numPr>
      </w:pPr>
      <w:r>
        <w:t xml:space="preserve">quem validará a página antes da publicação?</w:t>
      </w:r>
    </w:p>
    <w:p>
      <w:pPr>
        <w:pStyle w:val="FirstParagraph"/>
      </w:pPr>
      <w:r>
        <w:t xml:space="preserve">Este bloco deve funcionar como uma checagem rápida antes de iniciar o projeto.</w:t>
      </w:r>
    </w:p>
    <w:p>
      <w:r>
        <w:pict>
          <v:rect style="width:0;height:1.5pt" o:hralign="center" o:hrstd="t" o:hr="t"/>
        </w:pict>
      </w:r>
    </w:p>
    <w:bookmarkEnd w:id="54"/>
    <w:bookmarkStart w:id="58" w:name="bloco-6-estimativa-de-tempo"/>
    <w:p>
      <w:pPr>
        <w:pStyle w:val="Heading1"/>
      </w:pPr>
      <w:r>
        <w:t xml:space="preserve">Bloco 6 — Estimativa de tempo</w:t>
      </w:r>
    </w:p>
    <w:p>
      <w:pPr>
        <w:pStyle w:val="FirstParagraph"/>
      </w:pPr>
      <w:r>
        <w:t xml:space="preserve">Criar uma seção visualmente importante chamada:</w:t>
      </w:r>
    </w:p>
    <w:p>
      <w:pPr>
        <w:pStyle w:val="BodyText"/>
      </w:pPr>
      <w:r>
        <w:rPr>
          <w:b/>
          <w:bCs/>
        </w:rPr>
        <w:t xml:space="preserve">Estimativa inicial de execução</w:t>
      </w:r>
    </w:p>
    <w:p>
      <w:pPr>
        <w:pStyle w:val="BodyText"/>
      </w:pPr>
      <w:r>
        <w:t xml:space="preserve">Exibir três cards ou blocos horizontais.</w:t>
      </w:r>
    </w:p>
    <w:p>
      <w:r>
        <w:pict>
          <v:rect style="width:0;height:1.5pt" o:hralign="center" o:hrstd="t" o:hr="t"/>
        </w:pict>
      </w:r>
    </w:p>
    <w:bookmarkStart w:id="55" w:name="landing-page-básica"/>
    <w:p>
      <w:pPr>
        <w:pStyle w:val="Heading2"/>
      </w:pPr>
      <w:r>
        <w:t xml:space="preserve">Landing Page básica</w:t>
      </w:r>
    </w:p>
    <w:p>
      <w:pPr>
        <w:pStyle w:val="FirstParagraph"/>
      </w:pPr>
      <w:r>
        <w:rPr>
          <w:b/>
          <w:bCs/>
        </w:rPr>
        <w:t xml:space="preserve">De 1 a 2 horas</w:t>
      </w:r>
    </w:p>
    <w:p>
      <w:pPr>
        <w:pStyle w:val="BodyText"/>
      </w:pPr>
      <w:r>
        <w:t xml:space="preserve">Descrição:</w:t>
      </w:r>
    </w:p>
    <w:p>
      <w:pPr>
        <w:pStyle w:val="BodyText"/>
      </w:pPr>
      <w:r>
        <w:t xml:space="preserve">Tempo estimado para implementação de uma Landing Page básica quando o conteúdo, a identidade visual e as informações necessárias já estão disponíveis.</w:t>
      </w:r>
    </w:p>
    <w:p>
      <w:pPr>
        <w:pStyle w:val="BodyText"/>
      </w:pPr>
      <w:r>
        <w:t xml:space="preserve">Adicionar a observação:</w:t>
      </w:r>
    </w:p>
    <w:p>
      <w:pPr>
        <w:pStyle w:val="BlockText"/>
      </w:pPr>
      <w:r>
        <w:t xml:space="preserve">O tempo pode variar conforme a quantidade de conteúdo, seções, animações, responsividade, recursos visuais e nível de personalização.</w:t>
      </w:r>
    </w:p>
    <w:p>
      <w:r>
        <w:pict>
          <v:rect style="width:0;height:1.5pt" o:hralign="center" o:hrstd="t" o:hr="t"/>
        </w:pict>
      </w:r>
    </w:p>
    <w:bookmarkEnd w:id="55"/>
    <w:bookmarkStart w:id="56" w:name="integração"/>
    <w:p>
      <w:pPr>
        <w:pStyle w:val="Heading2"/>
      </w:pPr>
      <w:r>
        <w:t xml:space="preserve">Integração</w:t>
      </w:r>
    </w:p>
    <w:p>
      <w:pPr>
        <w:pStyle w:val="FirstParagraph"/>
      </w:pPr>
      <w:r>
        <w:rPr>
          <w:b/>
          <w:bCs/>
        </w:rPr>
        <w:t xml:space="preserve">Mínimo de 3 horas</w:t>
      </w:r>
    </w:p>
    <w:p>
      <w:pPr>
        <w:pStyle w:val="BodyText"/>
      </w:pPr>
      <w:r>
        <w:t xml:space="preserve">Descrição:</w:t>
      </w:r>
    </w:p>
    <w:p>
      <w:pPr>
        <w:pStyle w:val="BodyText"/>
      </w:pPr>
      <w:r>
        <w:t xml:space="preserve">Tempo mínimo estimado para configurar e testar uma integração com CRM, formulário externo, webhook ou plataforma de atendimento.</w:t>
      </w:r>
    </w:p>
    <w:p>
      <w:pPr>
        <w:pStyle w:val="BodyText"/>
      </w:pPr>
      <w:r>
        <w:t xml:space="preserve">O tempo deve considerar:</w:t>
      </w:r>
    </w:p>
    <w:p>
      <w:pPr>
        <w:pStyle w:val="Compact"/>
        <w:numPr>
          <w:ilvl w:val="0"/>
          <w:numId w:val="1020"/>
        </w:numPr>
      </w:pPr>
      <w:r>
        <w:t xml:space="preserve">configuração;</w:t>
      </w:r>
    </w:p>
    <w:p>
      <w:pPr>
        <w:pStyle w:val="Compact"/>
        <w:numPr>
          <w:ilvl w:val="0"/>
          <w:numId w:val="1020"/>
        </w:numPr>
      </w:pPr>
      <w:r>
        <w:t xml:space="preserve">mapeamento dos campos;</w:t>
      </w:r>
    </w:p>
    <w:p>
      <w:pPr>
        <w:pStyle w:val="Compact"/>
        <w:numPr>
          <w:ilvl w:val="0"/>
          <w:numId w:val="1020"/>
        </w:numPr>
      </w:pPr>
      <w:r>
        <w:t xml:space="preserve">tratamento de erros;</w:t>
      </w:r>
    </w:p>
    <w:p>
      <w:pPr>
        <w:pStyle w:val="Compact"/>
        <w:numPr>
          <w:ilvl w:val="0"/>
          <w:numId w:val="1020"/>
        </w:numPr>
      </w:pPr>
      <w:r>
        <w:t xml:space="preserve">testes de envio;</w:t>
      </w:r>
    </w:p>
    <w:p>
      <w:pPr>
        <w:pStyle w:val="Compact"/>
        <w:numPr>
          <w:ilvl w:val="0"/>
          <w:numId w:val="1020"/>
        </w:numPr>
      </w:pPr>
      <w:r>
        <w:t xml:space="preserve">testes de recebimento;</w:t>
      </w:r>
    </w:p>
    <w:p>
      <w:pPr>
        <w:pStyle w:val="Compact"/>
        <w:numPr>
          <w:ilvl w:val="0"/>
          <w:numId w:val="1020"/>
        </w:numPr>
      </w:pPr>
      <w:r>
        <w:t xml:space="preserve">validação dos dados;</w:t>
      </w:r>
    </w:p>
    <w:p>
      <w:pPr>
        <w:pStyle w:val="Compact"/>
        <w:numPr>
          <w:ilvl w:val="0"/>
          <w:numId w:val="1020"/>
        </w:numPr>
      </w:pPr>
      <w:r>
        <w:t xml:space="preserve">possíveis ajustes.</w:t>
      </w:r>
    </w:p>
    <w:p>
      <w:pPr>
        <w:pStyle w:val="FirstParagraph"/>
      </w:pPr>
      <w:r>
        <w:t xml:space="preserve">Destacar:</w:t>
      </w:r>
    </w:p>
    <w:p>
      <w:pPr>
        <w:pStyle w:val="BlockText"/>
      </w:pPr>
      <w:r>
        <w:t xml:space="preserve">Integração não é apenas conectar. É necessário testar todo o fluxo do lead.</w:t>
      </w:r>
    </w:p>
    <w:p>
      <w:r>
        <w:pict>
          <v:rect style="width:0;height:1.5pt" o:hralign="center" o:hrstd="t" o:hr="t"/>
        </w:pict>
      </w:r>
    </w:p>
    <w:bookmarkEnd w:id="56"/>
    <w:bookmarkStart w:id="57" w:name="configuração-de-subdomínio"/>
    <w:p>
      <w:pPr>
        <w:pStyle w:val="Heading2"/>
      </w:pPr>
      <w:r>
        <w:t xml:space="preserve">Configuração de subdomínio</w:t>
      </w:r>
    </w:p>
    <w:p>
      <w:pPr>
        <w:pStyle w:val="FirstParagraph"/>
      </w:pPr>
      <w:r>
        <w:rPr>
          <w:b/>
          <w:bCs/>
        </w:rPr>
        <w:t xml:space="preserve">Mínimo de 2 horas</w:t>
      </w:r>
    </w:p>
    <w:p>
      <w:pPr>
        <w:pStyle w:val="BodyText"/>
      </w:pPr>
      <w:r>
        <w:t xml:space="preserve">Descrição:</w:t>
      </w:r>
    </w:p>
    <w:p>
      <w:pPr>
        <w:pStyle w:val="BodyText"/>
      </w:pPr>
      <w:r>
        <w:t xml:space="preserve">Tempo mínimo quando toda a configuração depende exclusivamente da equipe Yellow Kite e todos os acessos já estão disponíveis.</w:t>
      </w:r>
    </w:p>
    <w:p>
      <w:pPr>
        <w:pStyle w:val="BodyText"/>
      </w:pPr>
      <w:r>
        <w:t xml:space="preserve">O processo pode incluir:</w:t>
      </w:r>
    </w:p>
    <w:p>
      <w:pPr>
        <w:pStyle w:val="Compact"/>
        <w:numPr>
          <w:ilvl w:val="0"/>
          <w:numId w:val="1021"/>
        </w:numPr>
      </w:pPr>
      <w:r>
        <w:t xml:space="preserve">criação do subdomínio;</w:t>
      </w:r>
    </w:p>
    <w:p>
      <w:pPr>
        <w:pStyle w:val="Compact"/>
        <w:numPr>
          <w:ilvl w:val="0"/>
          <w:numId w:val="1021"/>
        </w:numPr>
      </w:pPr>
      <w:r>
        <w:t xml:space="preserve">configuração de DNS;</w:t>
      </w:r>
    </w:p>
    <w:p>
      <w:pPr>
        <w:pStyle w:val="Compact"/>
        <w:numPr>
          <w:ilvl w:val="0"/>
          <w:numId w:val="1021"/>
        </w:numPr>
      </w:pPr>
      <w:r>
        <w:t xml:space="preserve">publicação;</w:t>
      </w:r>
    </w:p>
    <w:p>
      <w:pPr>
        <w:pStyle w:val="Compact"/>
        <w:numPr>
          <w:ilvl w:val="0"/>
          <w:numId w:val="1021"/>
        </w:numPr>
      </w:pPr>
      <w:r>
        <w:t xml:space="preserve">SSL;</w:t>
      </w:r>
    </w:p>
    <w:p>
      <w:pPr>
        <w:pStyle w:val="Compact"/>
        <w:numPr>
          <w:ilvl w:val="0"/>
          <w:numId w:val="1021"/>
        </w:numPr>
      </w:pPr>
      <w:r>
        <w:t xml:space="preserve">validação;</w:t>
      </w:r>
    </w:p>
    <w:p>
      <w:pPr>
        <w:pStyle w:val="Compact"/>
        <w:numPr>
          <w:ilvl w:val="0"/>
          <w:numId w:val="1021"/>
        </w:numPr>
      </w:pPr>
      <w:r>
        <w:t xml:space="preserve">testes de acesso;</w:t>
      </w:r>
    </w:p>
    <w:p>
      <w:pPr>
        <w:pStyle w:val="Compact"/>
        <w:numPr>
          <w:ilvl w:val="0"/>
          <w:numId w:val="1021"/>
        </w:numPr>
      </w:pPr>
      <w:r>
        <w:t xml:space="preserve">ajustes finais.</w:t>
      </w:r>
    </w:p>
    <w:p>
      <w:pPr>
        <w:pStyle w:val="FirstParagraph"/>
      </w:pPr>
      <w:r>
        <w:t xml:space="preserve">Adicionar observação:</w:t>
      </w:r>
    </w:p>
    <w:p>
      <w:pPr>
        <w:pStyle w:val="BlockText"/>
      </w:pPr>
      <w:r>
        <w:t xml:space="preserve">A propagação de DNS pode não ser imediata e não depende exclusivamente da aplicação.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bloco-7-composição-do-prazo"/>
    <w:p>
      <w:pPr>
        <w:pStyle w:val="Heading1"/>
      </w:pPr>
      <w:r>
        <w:t xml:space="preserve">Bloco 7 — Composição do prazo</w:t>
      </w:r>
    </w:p>
    <w:p>
      <w:pPr>
        <w:pStyle w:val="FirstParagraph"/>
      </w:pPr>
      <w:r>
        <w:t xml:space="preserve">Criar uma seção que explique que os tempos não devem ser interpretados como um prazo único fixo.</w:t>
      </w:r>
    </w:p>
    <w:bookmarkStart w:id="59" w:name="título-5"/>
    <w:p>
      <w:pPr>
        <w:pStyle w:val="Heading2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Como calcular a estimativa inicial</w:t>
      </w:r>
    </w:p>
    <w:p>
      <w:pPr>
        <w:pStyle w:val="BodyText"/>
      </w:pPr>
      <w:r>
        <w:t xml:space="preserve">Exemplo visual:</w:t>
      </w:r>
    </w:p>
    <w:p>
      <w:pPr>
        <w:pStyle w:val="SourceCode"/>
      </w:pPr>
      <w:r>
        <w:rPr>
          <w:rStyle w:val="VerbatimChar"/>
        </w:rPr>
        <w:t xml:space="preserve">Landing Page básica</w:t>
      </w:r>
      <w:r>
        <w:br/>
      </w:r>
      <w:r>
        <w:rPr>
          <w:rStyle w:val="VerbatimChar"/>
        </w:rPr>
        <w:t xml:space="preserve">1h a 2h</w:t>
      </w:r>
      <w:r>
        <w:br/>
      </w:r>
      <w:r>
        <w:br/>
      </w:r>
      <w:r>
        <w:rPr>
          <w:rStyle w:val="VerbatimChar"/>
        </w:rPr>
        <w:t xml:space="preserve">+ Integração</w:t>
      </w:r>
      <w:r>
        <w:br/>
      </w:r>
      <w:r>
        <w:rPr>
          <w:rStyle w:val="VerbatimChar"/>
        </w:rPr>
        <w:t xml:space="preserve">mínimo de 3h</w:t>
      </w:r>
      <w:r>
        <w:br/>
      </w:r>
      <w:r>
        <w:br/>
      </w:r>
      <w:r>
        <w:rPr>
          <w:rStyle w:val="VerbatimChar"/>
        </w:rPr>
        <w:t xml:space="preserve">+ Configuração de subdomínio</w:t>
      </w:r>
      <w:r>
        <w:br/>
      </w:r>
      <w:r>
        <w:rPr>
          <w:rStyle w:val="VerbatimChar"/>
        </w:rPr>
        <w:t xml:space="preserve">mínimo de 2h</w:t>
      </w:r>
    </w:p>
    <w:p>
      <w:pPr>
        <w:pStyle w:val="FirstParagraph"/>
      </w:pPr>
      <w:r>
        <w:t xml:space="preserve">Resultado ilustrativo:</w:t>
      </w:r>
    </w:p>
    <w:p>
      <w:pPr>
        <w:pStyle w:val="BodyText"/>
      </w:pPr>
      <w:r>
        <w:rPr>
          <w:b/>
          <w:bCs/>
        </w:rPr>
        <w:t xml:space="preserve">Projeto com Landing Page, integração e configuração de subdomínio: mínimo estimado entre 6 e 7 horas.</w:t>
      </w:r>
    </w:p>
    <w:p>
      <w:pPr>
        <w:pStyle w:val="BodyText"/>
      </w:pPr>
      <w:r>
        <w:t xml:space="preserve">Adicionar a observação:</w:t>
      </w:r>
    </w:p>
    <w:p>
      <w:pPr>
        <w:pStyle w:val="BlockText"/>
      </w:pPr>
      <w:r>
        <w:t xml:space="preserve">Essa estimativa considera apenas execução técnica inicial. Alterações de conteúdo, novas solicitações, dependências externas, aprovações e correções posteriores podem ampliar o prazo.</w:t>
      </w:r>
    </w:p>
    <w:p>
      <w:pPr>
        <w:pStyle w:val="FirstParagraph"/>
      </w:pPr>
      <w:r>
        <w:t xml:space="preserve">Não tratar essa soma como orçamento automático ou prazo definitivo.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X55ef1b92bd29fe01ceecc2a09b70d30652754ef"/>
    <w:p>
      <w:pPr>
        <w:pStyle w:val="Heading1"/>
      </w:pPr>
      <w:r>
        <w:t xml:space="preserve">Bloco 8 — Dependências que podem gerar atraso</w:t>
      </w:r>
    </w:p>
    <w:bookmarkStart w:id="61" w:name="título-6"/>
    <w:p>
      <w:pPr>
        <w:pStyle w:val="Heading2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O que pode impactar o prazo</w:t>
      </w:r>
    </w:p>
    <w:p>
      <w:pPr>
        <w:pStyle w:val="BodyText"/>
      </w:pPr>
      <w:r>
        <w:t xml:space="preserve">Apresentar em uma lista visual:</w:t>
      </w:r>
    </w:p>
    <w:p>
      <w:pPr>
        <w:pStyle w:val="Compact"/>
        <w:numPr>
          <w:ilvl w:val="0"/>
          <w:numId w:val="1022"/>
        </w:numPr>
      </w:pPr>
      <w:r>
        <w:t xml:space="preserve">textos não aprovados;</w:t>
      </w:r>
    </w:p>
    <w:p>
      <w:pPr>
        <w:pStyle w:val="Compact"/>
        <w:numPr>
          <w:ilvl w:val="0"/>
          <w:numId w:val="1022"/>
        </w:numPr>
      </w:pPr>
      <w:r>
        <w:t xml:space="preserve">alteração de conteúdo durante o desenvolvimento;</w:t>
      </w:r>
    </w:p>
    <w:p>
      <w:pPr>
        <w:pStyle w:val="Compact"/>
        <w:numPr>
          <w:ilvl w:val="0"/>
          <w:numId w:val="1022"/>
        </w:numPr>
      </w:pPr>
      <w:r>
        <w:t xml:space="preserve">imagens ainda não entregues;</w:t>
      </w:r>
    </w:p>
    <w:p>
      <w:pPr>
        <w:pStyle w:val="Compact"/>
        <w:numPr>
          <w:ilvl w:val="0"/>
          <w:numId w:val="1022"/>
        </w:numPr>
      </w:pPr>
      <w:r>
        <w:t xml:space="preserve">falta de acesso ao CRM;</w:t>
      </w:r>
    </w:p>
    <w:p>
      <w:pPr>
        <w:pStyle w:val="Compact"/>
        <w:numPr>
          <w:ilvl w:val="0"/>
          <w:numId w:val="1022"/>
        </w:numPr>
      </w:pPr>
      <w:r>
        <w:t xml:space="preserve">falta de documentação da integração;</w:t>
      </w:r>
    </w:p>
    <w:p>
      <w:pPr>
        <w:pStyle w:val="Compact"/>
        <w:numPr>
          <w:ilvl w:val="0"/>
          <w:numId w:val="1022"/>
        </w:numPr>
      </w:pPr>
      <w:r>
        <w:t xml:space="preserve">erro nas credenciais;</w:t>
      </w:r>
    </w:p>
    <w:p>
      <w:pPr>
        <w:pStyle w:val="Compact"/>
        <w:numPr>
          <w:ilvl w:val="0"/>
          <w:numId w:val="1022"/>
        </w:numPr>
      </w:pPr>
      <w:r>
        <w:t xml:space="preserve">número de WhatsApp incorreto;</w:t>
      </w:r>
    </w:p>
    <w:p>
      <w:pPr>
        <w:pStyle w:val="Compact"/>
        <w:numPr>
          <w:ilvl w:val="0"/>
          <w:numId w:val="1022"/>
        </w:numPr>
      </w:pPr>
      <w:r>
        <w:t xml:space="preserve">campos do formulário ainda indefinidos;</w:t>
      </w:r>
    </w:p>
    <w:p>
      <w:pPr>
        <w:pStyle w:val="Compact"/>
        <w:numPr>
          <w:ilvl w:val="0"/>
          <w:numId w:val="1022"/>
        </w:numPr>
      </w:pPr>
      <w:r>
        <w:t xml:space="preserve">dependência da equipe do cliente;</w:t>
      </w:r>
    </w:p>
    <w:p>
      <w:pPr>
        <w:pStyle w:val="Compact"/>
        <w:numPr>
          <w:ilvl w:val="0"/>
          <w:numId w:val="1022"/>
        </w:numPr>
      </w:pPr>
      <w:r>
        <w:t xml:space="preserve">falta de acesso ao domínio;</w:t>
      </w:r>
    </w:p>
    <w:p>
      <w:pPr>
        <w:pStyle w:val="Compact"/>
        <w:numPr>
          <w:ilvl w:val="0"/>
          <w:numId w:val="1022"/>
        </w:numPr>
      </w:pPr>
      <w:r>
        <w:t xml:space="preserve">propagação de DNS;</w:t>
      </w:r>
    </w:p>
    <w:p>
      <w:pPr>
        <w:pStyle w:val="Compact"/>
        <w:numPr>
          <w:ilvl w:val="0"/>
          <w:numId w:val="1022"/>
        </w:numPr>
      </w:pPr>
      <w:r>
        <w:t xml:space="preserve">retorno demorado para aprovação;</w:t>
      </w:r>
    </w:p>
    <w:p>
      <w:pPr>
        <w:pStyle w:val="Compact"/>
        <w:numPr>
          <w:ilvl w:val="0"/>
          <w:numId w:val="1022"/>
        </w:numPr>
      </w:pPr>
      <w:r>
        <w:t xml:space="preserve">novas funcionalidades adicionadas depois do início;</w:t>
      </w:r>
    </w:p>
    <w:p>
      <w:pPr>
        <w:pStyle w:val="Compact"/>
        <w:numPr>
          <w:ilvl w:val="0"/>
          <w:numId w:val="1022"/>
        </w:numPr>
      </w:pPr>
      <w:r>
        <w:t xml:space="preserve">necessidade de adequações legais ou de privacidade.</w:t>
      </w:r>
    </w:p>
    <w:p>
      <w:pPr>
        <w:pStyle w:val="FirstParagraph"/>
      </w:pPr>
      <w:r>
        <w:t xml:space="preserve">Utilizar ícones e agrupamento por:</w:t>
      </w:r>
    </w:p>
    <w:p>
      <w:pPr>
        <w:pStyle w:val="Compact"/>
        <w:numPr>
          <w:ilvl w:val="0"/>
          <w:numId w:val="1023"/>
        </w:numPr>
      </w:pPr>
      <w:r>
        <w:t xml:space="preserve">conteúdo;</w:t>
      </w:r>
    </w:p>
    <w:p>
      <w:pPr>
        <w:pStyle w:val="Compact"/>
        <w:numPr>
          <w:ilvl w:val="0"/>
          <w:numId w:val="1023"/>
        </w:numPr>
      </w:pPr>
      <w:r>
        <w:t xml:space="preserve">cliente;</w:t>
      </w:r>
    </w:p>
    <w:p>
      <w:pPr>
        <w:pStyle w:val="Compact"/>
        <w:numPr>
          <w:ilvl w:val="0"/>
          <w:numId w:val="1023"/>
        </w:numPr>
      </w:pPr>
      <w:r>
        <w:t xml:space="preserve">integração;</w:t>
      </w:r>
    </w:p>
    <w:p>
      <w:pPr>
        <w:pStyle w:val="Compact"/>
        <w:numPr>
          <w:ilvl w:val="0"/>
          <w:numId w:val="1023"/>
        </w:numPr>
      </w:pPr>
      <w:r>
        <w:t xml:space="preserve">domínio;</w:t>
      </w:r>
    </w:p>
    <w:p>
      <w:pPr>
        <w:pStyle w:val="Compact"/>
        <w:numPr>
          <w:ilvl w:val="0"/>
          <w:numId w:val="1023"/>
        </w:numPr>
      </w:pPr>
      <w:r>
        <w:t xml:space="preserve">aprovação.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bloco-9-fluxo-resumido-do-processo"/>
    <w:p>
      <w:pPr>
        <w:pStyle w:val="Heading1"/>
      </w:pPr>
      <w:r>
        <w:t xml:space="preserve">Bloco 9 — Fluxo resumido do processo</w:t>
      </w:r>
    </w:p>
    <w:p>
      <w:pPr>
        <w:pStyle w:val="FirstParagraph"/>
      </w:pPr>
      <w:r>
        <w:t xml:space="preserve">Criar uma timeline horizontal no desktop e vertical no mobile.</w:t>
      </w:r>
    </w:p>
    <w:bookmarkStart w:id="63" w:name="etapas"/>
    <w:p>
      <w:pPr>
        <w:pStyle w:val="Heading2"/>
      </w:pPr>
      <w:r>
        <w:t xml:space="preserve">Etapas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Receber a demanda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Validar o briefing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Confirmar conteúdos e materiais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Definir formulário e WhatsApp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Definir integração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Definir domínio ou subdomínio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Desenvolver a Landing Page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Testar responsividade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Testar formulários e integrações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Enviar para validação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Publicar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Realizar teste final em produção</w:t>
      </w:r>
    </w:p>
    <w:p>
      <w:pPr>
        <w:pStyle w:val="FirstParagraph"/>
      </w:pPr>
      <w:r>
        <w:t xml:space="preserve">Cada etapa deve ter um status visual neutro.</w:t>
      </w:r>
    </w:p>
    <w:p>
      <w:pPr>
        <w:pStyle w:val="BodyText"/>
      </w:pPr>
      <w:r>
        <w:t xml:space="preserve">A estrutura deve ficar preparada para que futuramente os status possam ser:</w:t>
      </w:r>
    </w:p>
    <w:p>
      <w:pPr>
        <w:pStyle w:val="Compact"/>
        <w:numPr>
          <w:ilvl w:val="0"/>
          <w:numId w:val="1025"/>
        </w:numPr>
      </w:pPr>
      <w:r>
        <w:t xml:space="preserve">não iniciado;</w:t>
      </w:r>
    </w:p>
    <w:p>
      <w:pPr>
        <w:pStyle w:val="Compact"/>
        <w:numPr>
          <w:ilvl w:val="0"/>
          <w:numId w:val="1025"/>
        </w:numPr>
      </w:pPr>
      <w:r>
        <w:t xml:space="preserve">aguardando informação;</w:t>
      </w:r>
    </w:p>
    <w:p>
      <w:pPr>
        <w:pStyle w:val="Compact"/>
        <w:numPr>
          <w:ilvl w:val="0"/>
          <w:numId w:val="1025"/>
        </w:numPr>
      </w:pPr>
      <w:r>
        <w:t xml:space="preserve">em andamento;</w:t>
      </w:r>
    </w:p>
    <w:p>
      <w:pPr>
        <w:pStyle w:val="Compact"/>
        <w:numPr>
          <w:ilvl w:val="0"/>
          <w:numId w:val="1025"/>
        </w:numPr>
      </w:pPr>
      <w:r>
        <w:t xml:space="preserve">em validação;</w:t>
      </w:r>
    </w:p>
    <w:p>
      <w:pPr>
        <w:pStyle w:val="Compact"/>
        <w:numPr>
          <w:ilvl w:val="0"/>
          <w:numId w:val="1025"/>
        </w:numPr>
      </w:pPr>
      <w:r>
        <w:t xml:space="preserve">concluído;</w:t>
      </w:r>
    </w:p>
    <w:p>
      <w:pPr>
        <w:pStyle w:val="Compact"/>
        <w:numPr>
          <w:ilvl w:val="0"/>
          <w:numId w:val="1025"/>
        </w:numPr>
      </w:pPr>
      <w:r>
        <w:t xml:space="preserve">bloqueado.</w:t>
      </w:r>
    </w:p>
    <w:p>
      <w:pPr>
        <w:pStyle w:val="FirstParagraph"/>
      </w:pPr>
      <w:r>
        <w:t xml:space="preserve">Por enquanto, esta timeline pode ser apenas informativa.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bloco-10-regra-operacional"/>
    <w:p>
      <w:pPr>
        <w:pStyle w:val="Heading1"/>
      </w:pPr>
      <w:r>
        <w:t xml:space="preserve">Bloco 10 — Regra operacional</w:t>
      </w:r>
    </w:p>
    <w:p>
      <w:pPr>
        <w:pStyle w:val="FirstParagraph"/>
      </w:pPr>
      <w:r>
        <w:t xml:space="preserve">Finalizar a página com um bloco de destaque.</w:t>
      </w:r>
    </w:p>
    <w:bookmarkStart w:id="65" w:name="título-7"/>
    <w:p>
      <w:pPr>
        <w:pStyle w:val="Heading2"/>
      </w:pPr>
      <w:r>
        <w:t xml:space="preserve">Título</w:t>
      </w:r>
    </w:p>
    <w:p>
      <w:pPr>
        <w:pStyle w:val="FirstParagraph"/>
      </w:pPr>
      <w:r>
        <w:rPr>
          <w:b/>
          <w:bCs/>
        </w:rPr>
        <w:t xml:space="preserve">Regra principal</w:t>
      </w:r>
    </w:p>
    <w:bookmarkEnd w:id="65"/>
    <w:bookmarkStart w:id="66" w:name="texto-1"/>
    <w:p>
      <w:pPr>
        <w:pStyle w:val="Heading2"/>
      </w:pPr>
      <w:r>
        <w:t xml:space="preserve">Texto</w:t>
      </w:r>
    </w:p>
    <w:p>
      <w:pPr>
        <w:pStyle w:val="FirstParagraph"/>
      </w:pPr>
      <w:r>
        <w:t xml:space="preserve">O projeto deve iniciar somente quando houver informações suficientes para executar a primeira versão sem depender de decisões básicas durante o desenvolvimento.</w:t>
      </w:r>
    </w:p>
    <w:p>
      <w:pPr>
        <w:pStyle w:val="BodyText"/>
      </w:pPr>
      <w:r>
        <w:t xml:space="preserve">Elementos obrigatórios antes do início:</w:t>
      </w:r>
    </w:p>
    <w:p>
      <w:pPr>
        <w:pStyle w:val="Compact"/>
        <w:numPr>
          <w:ilvl w:val="0"/>
          <w:numId w:val="1026"/>
        </w:numPr>
      </w:pPr>
      <w:r>
        <w:t xml:space="preserve">objetivo da Landing Page;</w:t>
      </w:r>
    </w:p>
    <w:p>
      <w:pPr>
        <w:pStyle w:val="Compact"/>
        <w:numPr>
          <w:ilvl w:val="0"/>
          <w:numId w:val="1026"/>
        </w:numPr>
      </w:pPr>
      <w:r>
        <w:t xml:space="preserve">textos aprovados;</w:t>
      </w:r>
    </w:p>
    <w:p>
      <w:pPr>
        <w:pStyle w:val="Compact"/>
        <w:numPr>
          <w:ilvl w:val="0"/>
          <w:numId w:val="1026"/>
        </w:numPr>
      </w:pPr>
      <w:r>
        <w:t xml:space="preserve">definição do formulário;</w:t>
      </w:r>
    </w:p>
    <w:p>
      <w:pPr>
        <w:pStyle w:val="Compact"/>
        <w:numPr>
          <w:ilvl w:val="0"/>
          <w:numId w:val="1026"/>
        </w:numPr>
      </w:pPr>
      <w:r>
        <w:t xml:space="preserve">definição do WhatsApp;</w:t>
      </w:r>
    </w:p>
    <w:p>
      <w:pPr>
        <w:pStyle w:val="Compact"/>
        <w:numPr>
          <w:ilvl w:val="0"/>
          <w:numId w:val="1026"/>
        </w:numPr>
      </w:pPr>
      <w:r>
        <w:t xml:space="preserve">definição da integração;</w:t>
      </w:r>
    </w:p>
    <w:p>
      <w:pPr>
        <w:pStyle w:val="Compact"/>
        <w:numPr>
          <w:ilvl w:val="0"/>
          <w:numId w:val="1026"/>
        </w:numPr>
      </w:pPr>
      <w:r>
        <w:t xml:space="preserve">definição do domínio ou subdomínio.</w:t>
      </w:r>
    </w:p>
    <w:p>
      <w:pPr>
        <w:pStyle w:val="FirstParagraph"/>
      </w:pPr>
      <w:r>
        <w:t xml:space="preserve">Adicionar a mensagem final:</w:t>
      </w:r>
    </w:p>
    <w:p>
      <w:pPr>
        <w:pStyle w:val="BlockText"/>
      </w:pPr>
      <w:r>
        <w:t xml:space="preserve">Quanto mais completo o briefing, mais rápida e previsível será a entrega.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responsividade"/>
    <w:p>
      <w:pPr>
        <w:pStyle w:val="Heading1"/>
      </w:pPr>
      <w:r>
        <w:t xml:space="preserve">Responsividade</w:t>
      </w:r>
    </w:p>
    <w:p>
      <w:pPr>
        <w:pStyle w:val="FirstParagraph"/>
      </w:pPr>
      <w:r>
        <w:t xml:space="preserve">A página precisa funcionar perfeitamente em:</w:t>
      </w:r>
    </w:p>
    <w:p>
      <w:pPr>
        <w:pStyle w:val="Compact"/>
        <w:numPr>
          <w:ilvl w:val="0"/>
          <w:numId w:val="1027"/>
        </w:numPr>
      </w:pPr>
      <w:r>
        <w:t xml:space="preserve">desktop;</w:t>
      </w:r>
    </w:p>
    <w:p>
      <w:pPr>
        <w:pStyle w:val="Compact"/>
        <w:numPr>
          <w:ilvl w:val="0"/>
          <w:numId w:val="1027"/>
        </w:numPr>
      </w:pPr>
      <w:r>
        <w:t xml:space="preserve">notebook;</w:t>
      </w:r>
    </w:p>
    <w:p>
      <w:pPr>
        <w:pStyle w:val="Compact"/>
        <w:numPr>
          <w:ilvl w:val="0"/>
          <w:numId w:val="1027"/>
        </w:numPr>
      </w:pPr>
      <w:r>
        <w:t xml:space="preserve">tablet;</w:t>
      </w:r>
    </w:p>
    <w:p>
      <w:pPr>
        <w:pStyle w:val="Compact"/>
        <w:numPr>
          <w:ilvl w:val="0"/>
          <w:numId w:val="1027"/>
        </w:numPr>
      </w:pPr>
      <w:r>
        <w:t xml:space="preserve">mobile.</w:t>
      </w:r>
    </w:p>
    <w:p>
      <w:pPr>
        <w:pStyle w:val="FirstParagraph"/>
      </w:pPr>
      <w:r>
        <w:t xml:space="preserve">No desktop:</w:t>
      </w:r>
    </w:p>
    <w:p>
      <w:pPr>
        <w:pStyle w:val="Compact"/>
        <w:numPr>
          <w:ilvl w:val="0"/>
          <w:numId w:val="1028"/>
        </w:numPr>
      </w:pPr>
      <w:r>
        <w:t xml:space="preserve">utilizar blocos em duas ou três colunas quando fizer sentido;</w:t>
      </w:r>
    </w:p>
    <w:p>
      <w:pPr>
        <w:pStyle w:val="Compact"/>
        <w:numPr>
          <w:ilvl w:val="0"/>
          <w:numId w:val="1028"/>
        </w:numPr>
      </w:pPr>
      <w:r>
        <w:t xml:space="preserve">manter largura confortável para leitura;</w:t>
      </w:r>
    </w:p>
    <w:p>
      <w:pPr>
        <w:pStyle w:val="Compact"/>
        <w:numPr>
          <w:ilvl w:val="0"/>
          <w:numId w:val="1028"/>
        </w:numPr>
      </w:pPr>
      <w:r>
        <w:t xml:space="preserve">permitir navegação rápida entre as seções.</w:t>
      </w:r>
    </w:p>
    <w:p>
      <w:pPr>
        <w:pStyle w:val="FirstParagraph"/>
      </w:pPr>
      <w:r>
        <w:t xml:space="preserve">No mobile:</w:t>
      </w:r>
    </w:p>
    <w:p>
      <w:pPr>
        <w:pStyle w:val="Compact"/>
        <w:numPr>
          <w:ilvl w:val="0"/>
          <w:numId w:val="1029"/>
        </w:numPr>
      </w:pPr>
      <w:r>
        <w:t xml:space="preserve">transformar a navegação por tabs em uma estrutura horizontal com scroll ou seletor;</w:t>
      </w:r>
    </w:p>
    <w:p>
      <w:pPr>
        <w:pStyle w:val="Compact"/>
        <w:numPr>
          <w:ilvl w:val="0"/>
          <w:numId w:val="1029"/>
        </w:numPr>
      </w:pPr>
      <w:r>
        <w:t xml:space="preserve">empilhar os cards;</w:t>
      </w:r>
    </w:p>
    <w:p>
      <w:pPr>
        <w:pStyle w:val="Compact"/>
        <w:numPr>
          <w:ilvl w:val="0"/>
          <w:numId w:val="1029"/>
        </w:numPr>
      </w:pPr>
      <w:r>
        <w:t xml:space="preserve">transformar a timeline em vertical;</w:t>
      </w:r>
    </w:p>
    <w:p>
      <w:pPr>
        <w:pStyle w:val="Compact"/>
        <w:numPr>
          <w:ilvl w:val="0"/>
          <w:numId w:val="1029"/>
        </w:numPr>
      </w:pPr>
      <w:r>
        <w:t xml:space="preserve">manter textos legíveis;</w:t>
      </w:r>
    </w:p>
    <w:p>
      <w:pPr>
        <w:pStyle w:val="Compact"/>
        <w:numPr>
          <w:ilvl w:val="0"/>
          <w:numId w:val="1029"/>
        </w:numPr>
      </w:pPr>
      <w:r>
        <w:t xml:space="preserve">evitar excesso de informações abertas ao mesmo tempo.</w:t>
      </w:r>
    </w:p>
    <w:p>
      <w:pPr>
        <w:pStyle w:val="FirstParagraph"/>
      </w:pPr>
      <w:r>
        <w:t xml:space="preserve">Pode utilizar accordions no mobile para categorias mais extensas do briefing.</w:t>
      </w:r>
    </w:p>
    <w:p>
      <w:r>
        <w:pict>
          <v:rect style="width:0;height:1.5pt" o:hralign="center" o:hrstd="t" o:hr="t"/>
        </w:pict>
      </w:r>
    </w:p>
    <w:bookmarkEnd w:id="68"/>
    <w:bookmarkStart w:id="69" w:name="navegação-interna"/>
    <w:p>
      <w:pPr>
        <w:pStyle w:val="Heading1"/>
      </w:pPr>
      <w:r>
        <w:t xml:space="preserve">Navegação interna</w:t>
      </w:r>
    </w:p>
    <w:p>
      <w:pPr>
        <w:pStyle w:val="FirstParagraph"/>
      </w:pPr>
      <w:r>
        <w:t xml:space="preserve">Adicionar uma navegação lateral ou índice fixo no desktop com atalhos para:</w:t>
      </w:r>
    </w:p>
    <w:p>
      <w:pPr>
        <w:pStyle w:val="Compact"/>
        <w:numPr>
          <w:ilvl w:val="0"/>
          <w:numId w:val="1030"/>
        </w:numPr>
      </w:pPr>
      <w:r>
        <w:t xml:space="preserve">O que é</w:t>
      </w:r>
    </w:p>
    <w:p>
      <w:pPr>
        <w:pStyle w:val="Compact"/>
        <w:numPr>
          <w:ilvl w:val="0"/>
          <w:numId w:val="1030"/>
        </w:numPr>
      </w:pPr>
      <w:r>
        <w:t xml:space="preserve">Como usamos</w:t>
      </w:r>
    </w:p>
    <w:p>
      <w:pPr>
        <w:pStyle w:val="Compact"/>
        <w:numPr>
          <w:ilvl w:val="0"/>
          <w:numId w:val="1030"/>
        </w:numPr>
      </w:pPr>
      <w:r>
        <w:t xml:space="preserve">Briefing</w:t>
      </w:r>
    </w:p>
    <w:p>
      <w:pPr>
        <w:pStyle w:val="Compact"/>
        <w:numPr>
          <w:ilvl w:val="0"/>
          <w:numId w:val="1030"/>
        </w:numPr>
      </w:pPr>
      <w:r>
        <w:t xml:space="preserve">Formulário</w:t>
      </w:r>
    </w:p>
    <w:p>
      <w:pPr>
        <w:pStyle w:val="Compact"/>
        <w:numPr>
          <w:ilvl w:val="0"/>
          <w:numId w:val="1030"/>
        </w:numPr>
      </w:pPr>
      <w:r>
        <w:t xml:space="preserve">WhatsApp</w:t>
      </w:r>
    </w:p>
    <w:p>
      <w:pPr>
        <w:pStyle w:val="Compact"/>
        <w:numPr>
          <w:ilvl w:val="0"/>
          <w:numId w:val="1030"/>
        </w:numPr>
      </w:pPr>
      <w:r>
        <w:t xml:space="preserve">Integrações</w:t>
      </w:r>
    </w:p>
    <w:p>
      <w:pPr>
        <w:pStyle w:val="Compact"/>
        <w:numPr>
          <w:ilvl w:val="0"/>
          <w:numId w:val="1030"/>
        </w:numPr>
      </w:pPr>
      <w:r>
        <w:t xml:space="preserve">Domínio</w:t>
      </w:r>
    </w:p>
    <w:p>
      <w:pPr>
        <w:pStyle w:val="Compact"/>
        <w:numPr>
          <w:ilvl w:val="0"/>
          <w:numId w:val="1030"/>
        </w:numPr>
      </w:pPr>
      <w:r>
        <w:t xml:space="preserve">Estimativa</w:t>
      </w:r>
    </w:p>
    <w:p>
      <w:pPr>
        <w:pStyle w:val="Compact"/>
        <w:numPr>
          <w:ilvl w:val="0"/>
          <w:numId w:val="1030"/>
        </w:numPr>
      </w:pPr>
      <w:r>
        <w:t xml:space="preserve">Dependências</w:t>
      </w:r>
    </w:p>
    <w:p>
      <w:pPr>
        <w:pStyle w:val="Compact"/>
        <w:numPr>
          <w:ilvl w:val="0"/>
          <w:numId w:val="1030"/>
        </w:numPr>
      </w:pPr>
      <w:r>
        <w:t xml:space="preserve">Processo</w:t>
      </w:r>
    </w:p>
    <w:p>
      <w:pPr>
        <w:pStyle w:val="FirstParagraph"/>
      </w:pPr>
      <w:r>
        <w:t xml:space="preserve">Ao clicar, realizar scroll suave até a seção.</w:t>
      </w:r>
    </w:p>
    <w:p>
      <w:pPr>
        <w:pStyle w:val="BodyText"/>
      </w:pPr>
      <w:r>
        <w:t xml:space="preserve">No mobile, transformar esse índice em um menu compacto.</w:t>
      </w:r>
    </w:p>
    <w:p>
      <w:r>
        <w:pict>
          <v:rect style="width:0;height:1.5pt" o:hralign="center" o:hrstd="t" o:hr="t"/>
        </w:pict>
      </w:r>
    </w:p>
    <w:bookmarkEnd w:id="69"/>
    <w:bookmarkStart w:id="70" w:name="requisitos-técnicos"/>
    <w:p>
      <w:pPr>
        <w:pStyle w:val="Heading1"/>
      </w:pPr>
      <w:r>
        <w:t xml:space="preserve">Requisitos técnicos</w:t>
      </w:r>
    </w:p>
    <w:p>
      <w:pPr>
        <w:pStyle w:val="Compact"/>
        <w:numPr>
          <w:ilvl w:val="0"/>
          <w:numId w:val="1031"/>
        </w:numPr>
      </w:pPr>
      <w:r>
        <w:t xml:space="preserve">não alterar os módulos já existentes no sistema;</w:t>
      </w:r>
    </w:p>
    <w:p>
      <w:pPr>
        <w:pStyle w:val="Compact"/>
        <w:numPr>
          <w:ilvl w:val="0"/>
          <w:numId w:val="1031"/>
        </w:numPr>
      </w:pPr>
      <w:r>
        <w:t xml:space="preserve">criar esta página de forma isolada;</w:t>
      </w:r>
    </w:p>
    <w:p>
      <w:pPr>
        <w:pStyle w:val="Compact"/>
        <w:numPr>
          <w:ilvl w:val="0"/>
          <w:numId w:val="1031"/>
        </w:numPr>
      </w:pPr>
      <w:r>
        <w:t xml:space="preserve">reutilizar a estrutura de autenticação e layout atual;</w:t>
      </w:r>
    </w:p>
    <w:p>
      <w:pPr>
        <w:pStyle w:val="Compact"/>
        <w:numPr>
          <w:ilvl w:val="0"/>
          <w:numId w:val="1031"/>
        </w:numPr>
      </w:pPr>
      <w:r>
        <w:t xml:space="preserve">manter os padrões de rotas existentes;</w:t>
      </w:r>
    </w:p>
    <w:p>
      <w:pPr>
        <w:pStyle w:val="Compact"/>
        <w:numPr>
          <w:ilvl w:val="0"/>
          <w:numId w:val="1031"/>
        </w:numPr>
      </w:pPr>
      <w:r>
        <w:t xml:space="preserve">não alterar regras de negócio atuais;</w:t>
      </w:r>
    </w:p>
    <w:p>
      <w:pPr>
        <w:pStyle w:val="Compact"/>
        <w:numPr>
          <w:ilvl w:val="0"/>
          <w:numId w:val="1031"/>
        </w:numPr>
      </w:pPr>
      <w:r>
        <w:t xml:space="preserve">criar componentes reutilizáveis;</w:t>
      </w:r>
    </w:p>
    <w:p>
      <w:pPr>
        <w:pStyle w:val="Compact"/>
        <w:numPr>
          <w:ilvl w:val="0"/>
          <w:numId w:val="1031"/>
        </w:numPr>
      </w:pPr>
      <w:r>
        <w:t xml:space="preserve">separar o conteúdo das estruturas visuais;</w:t>
      </w:r>
    </w:p>
    <w:p>
      <w:pPr>
        <w:pStyle w:val="Compact"/>
        <w:numPr>
          <w:ilvl w:val="0"/>
          <w:numId w:val="1031"/>
        </w:numPr>
      </w:pPr>
      <w:r>
        <w:t xml:space="preserve">evitar componentes excessivamente acoplados;</w:t>
      </w:r>
    </w:p>
    <w:p>
      <w:pPr>
        <w:pStyle w:val="Compact"/>
        <w:numPr>
          <w:ilvl w:val="0"/>
          <w:numId w:val="1031"/>
        </w:numPr>
      </w:pPr>
      <w:r>
        <w:t xml:space="preserve">preparar a estrutura para as tabs Sites e Sistemas;</w:t>
      </w:r>
    </w:p>
    <w:p>
      <w:pPr>
        <w:pStyle w:val="Compact"/>
        <w:numPr>
          <w:ilvl w:val="0"/>
          <w:numId w:val="1031"/>
        </w:numPr>
      </w:pPr>
      <w:r>
        <w:t xml:space="preserve">garantir acessibilidade e contraste;</w:t>
      </w:r>
    </w:p>
    <w:p>
      <w:pPr>
        <w:pStyle w:val="Compact"/>
        <w:numPr>
          <w:ilvl w:val="0"/>
          <w:numId w:val="1031"/>
        </w:numPr>
      </w:pPr>
      <w:r>
        <w:t xml:space="preserve">utilizar HTML semântico;</w:t>
      </w:r>
    </w:p>
    <w:p>
      <w:pPr>
        <w:pStyle w:val="Compact"/>
        <w:numPr>
          <w:ilvl w:val="0"/>
          <w:numId w:val="1031"/>
        </w:numPr>
      </w:pPr>
      <w:r>
        <w:t xml:space="preserve">garantir navegação por teclado;</w:t>
      </w:r>
    </w:p>
    <w:p>
      <w:pPr>
        <w:pStyle w:val="Compact"/>
        <w:numPr>
          <w:ilvl w:val="0"/>
          <w:numId w:val="1031"/>
        </w:numPr>
      </w:pPr>
      <w:r>
        <w:t xml:space="preserve">adicionar estados de foco visíveis;</w:t>
      </w:r>
    </w:p>
    <w:p>
      <w:pPr>
        <w:pStyle w:val="Compact"/>
        <w:numPr>
          <w:ilvl w:val="0"/>
          <w:numId w:val="1031"/>
        </w:numPr>
      </w:pPr>
      <w:r>
        <w:t xml:space="preserve">evitar dependências desnecessárias.</w:t>
      </w:r>
    </w:p>
    <w:p>
      <w:r>
        <w:pict>
          <v:rect style="width:0;height:1.5pt" o:hralign="center" o:hrstd="t" o:hr="t"/>
        </w:pict>
      </w:r>
    </w:p>
    <w:bookmarkEnd w:id="70"/>
    <w:bookmarkStart w:id="71" w:name="estrutura-sugerida-de-componentes"/>
    <w:p>
      <w:pPr>
        <w:pStyle w:val="Heading1"/>
      </w:pPr>
      <w:r>
        <w:t xml:space="preserve">Estrutura sugerida de componentes</w:t>
      </w:r>
    </w:p>
    <w:p>
      <w:pPr>
        <w:pStyle w:val="FirstParagraph"/>
      </w:pPr>
      <w:r>
        <w:t xml:space="preserve">Criar componentes semelhantes a:</w:t>
      </w:r>
    </w:p>
    <w:p>
      <w:pPr>
        <w:pStyle w:val="SourceCode"/>
      </w:pPr>
      <w:r>
        <w:rPr>
          <w:rStyle w:val="VerbatimChar"/>
        </w:rPr>
        <w:t xml:space="preserve">BriefingProcessPage</w:t>
      </w:r>
      <w:r>
        <w:br/>
      </w:r>
      <w:r>
        <w:rPr>
          <w:rStyle w:val="VerbatimChar"/>
        </w:rPr>
        <w:t xml:space="preserve">ProcessHeader</w:t>
      </w:r>
      <w:r>
        <w:br/>
      </w:r>
      <w:r>
        <w:rPr>
          <w:rStyle w:val="VerbatimChar"/>
        </w:rPr>
        <w:t xml:space="preserve">ProcessTabs</w:t>
      </w:r>
      <w:r>
        <w:br/>
      </w:r>
      <w:r>
        <w:rPr>
          <w:rStyle w:val="VerbatimChar"/>
        </w:rPr>
        <w:t xml:space="preserve">ProcessSidebar</w:t>
      </w:r>
      <w:r>
        <w:br/>
      </w:r>
      <w:r>
        <w:rPr>
          <w:rStyle w:val="VerbatimChar"/>
        </w:rPr>
        <w:t xml:space="preserve">ProcessSection</w:t>
      </w:r>
      <w:r>
        <w:br/>
      </w:r>
      <w:r>
        <w:rPr>
          <w:rStyle w:val="VerbatimChar"/>
        </w:rPr>
        <w:t xml:space="preserve">DefinitionCard</w:t>
      </w:r>
      <w:r>
        <w:br/>
      </w:r>
      <w:r>
        <w:rPr>
          <w:rStyle w:val="VerbatimChar"/>
        </w:rPr>
        <w:t xml:space="preserve">UsageCard</w:t>
      </w:r>
      <w:r>
        <w:br/>
      </w:r>
      <w:r>
        <w:rPr>
          <w:rStyle w:val="VerbatimChar"/>
        </w:rPr>
        <w:t xml:space="preserve">BriefingChecklist</w:t>
      </w:r>
      <w:r>
        <w:br/>
      </w:r>
      <w:r>
        <w:rPr>
          <w:rStyle w:val="VerbatimChar"/>
        </w:rPr>
        <w:t xml:space="preserve">ChecklistCategory</w:t>
      </w:r>
      <w:r>
        <w:br/>
      </w:r>
      <w:r>
        <w:rPr>
          <w:rStyle w:val="VerbatimChar"/>
        </w:rPr>
        <w:t xml:space="preserve">RequirementItem</w:t>
      </w:r>
      <w:r>
        <w:br/>
      </w:r>
      <w:r>
        <w:rPr>
          <w:rStyle w:val="VerbatimChar"/>
        </w:rPr>
        <w:t xml:space="preserve">IntegrationCard</w:t>
      </w:r>
      <w:r>
        <w:br/>
      </w:r>
      <w:r>
        <w:rPr>
          <w:rStyle w:val="VerbatimChar"/>
        </w:rPr>
        <w:t xml:space="preserve">DomainOptions</w:t>
      </w:r>
      <w:r>
        <w:br/>
      </w:r>
      <w:r>
        <w:rPr>
          <w:rStyle w:val="VerbatimChar"/>
        </w:rPr>
        <w:t xml:space="preserve">TimeEstimateCard</w:t>
      </w:r>
      <w:r>
        <w:br/>
      </w:r>
      <w:r>
        <w:rPr>
          <w:rStyle w:val="VerbatimChar"/>
        </w:rPr>
        <w:t xml:space="preserve">TimeComposition</w:t>
      </w:r>
      <w:r>
        <w:br/>
      </w:r>
      <w:r>
        <w:rPr>
          <w:rStyle w:val="VerbatimChar"/>
        </w:rPr>
        <w:t xml:space="preserve">DependencyList</w:t>
      </w:r>
      <w:r>
        <w:br/>
      </w:r>
      <w:r>
        <w:rPr>
          <w:rStyle w:val="VerbatimChar"/>
        </w:rPr>
        <w:t xml:space="preserve">ProcessTimeline</w:t>
      </w:r>
      <w:r>
        <w:br/>
      </w:r>
      <w:r>
        <w:rPr>
          <w:rStyle w:val="VerbatimChar"/>
        </w:rPr>
        <w:t xml:space="preserve">OperationalRule</w:t>
      </w:r>
    </w:p>
    <w:p>
      <w:pPr>
        <w:pStyle w:val="FirstParagraph"/>
      </w:pPr>
      <w:r>
        <w:t xml:space="preserve">Os nomes podem ser adaptados à arquitetura atual do projeto.</w:t>
      </w:r>
    </w:p>
    <w:p>
      <w:r>
        <w:pict>
          <v:rect style="width:0;height:1.5pt" o:hralign="center" o:hrstd="t" o:hr="t"/>
        </w:pict>
      </w:r>
    </w:p>
    <w:bookmarkEnd w:id="71"/>
    <w:bookmarkStart w:id="72" w:name="resultado-esperado"/>
    <w:p>
      <w:pPr>
        <w:pStyle w:val="Heading1"/>
      </w:pPr>
      <w:r>
        <w:t xml:space="preserve">Resultado esperado</w:t>
      </w:r>
    </w:p>
    <w:p>
      <w:pPr>
        <w:pStyle w:val="FirstParagraph"/>
      </w:pPr>
      <w:r>
        <w:t xml:space="preserve">O resultado deve ser uma página interna visualmente forte, organizada e fácil de consultar.</w:t>
      </w:r>
    </w:p>
    <w:p>
      <w:pPr>
        <w:pStyle w:val="BodyText"/>
      </w:pPr>
      <w:r>
        <w:t xml:space="preserve">Ela não deve parecer apenas um documento colocado dentro do sistema.</w:t>
      </w:r>
    </w:p>
    <w:p>
      <w:pPr>
        <w:pStyle w:val="BodyText"/>
      </w:pPr>
      <w:r>
        <w:t xml:space="preserve">O conteúdo deve ser transformado em uma experiência de consulta operacional, com:</w:t>
      </w:r>
    </w:p>
    <w:p>
      <w:pPr>
        <w:pStyle w:val="Compact"/>
        <w:numPr>
          <w:ilvl w:val="0"/>
          <w:numId w:val="1032"/>
        </w:numPr>
      </w:pPr>
      <w:r>
        <w:t xml:space="preserve">hierarquia clara;</w:t>
      </w:r>
    </w:p>
    <w:p>
      <w:pPr>
        <w:pStyle w:val="Compact"/>
        <w:numPr>
          <w:ilvl w:val="0"/>
          <w:numId w:val="1032"/>
        </w:numPr>
      </w:pPr>
      <w:r>
        <w:t xml:space="preserve">navegação rápida;</w:t>
      </w:r>
    </w:p>
    <w:p>
      <w:pPr>
        <w:pStyle w:val="Compact"/>
        <w:numPr>
          <w:ilvl w:val="0"/>
          <w:numId w:val="1032"/>
        </w:numPr>
      </w:pPr>
      <w:r>
        <w:t xml:space="preserve">blocos bem definidos;</w:t>
      </w:r>
    </w:p>
    <w:p>
      <w:pPr>
        <w:pStyle w:val="Compact"/>
        <w:numPr>
          <w:ilvl w:val="0"/>
          <w:numId w:val="1032"/>
        </w:numPr>
      </w:pPr>
      <w:r>
        <w:t xml:space="preserve">checklists;</w:t>
      </w:r>
    </w:p>
    <w:p>
      <w:pPr>
        <w:pStyle w:val="Compact"/>
        <w:numPr>
          <w:ilvl w:val="0"/>
          <w:numId w:val="1032"/>
        </w:numPr>
      </w:pPr>
      <w:r>
        <w:t xml:space="preserve">alertas;</w:t>
      </w:r>
    </w:p>
    <w:p>
      <w:pPr>
        <w:pStyle w:val="Compact"/>
        <w:numPr>
          <w:ilvl w:val="0"/>
          <w:numId w:val="1032"/>
        </w:numPr>
      </w:pPr>
      <w:r>
        <w:t xml:space="preserve">estimativas;</w:t>
      </w:r>
    </w:p>
    <w:p>
      <w:pPr>
        <w:pStyle w:val="Compact"/>
        <w:numPr>
          <w:ilvl w:val="0"/>
          <w:numId w:val="1032"/>
        </w:numPr>
      </w:pPr>
      <w:r>
        <w:t xml:space="preserve">dependências;</w:t>
      </w:r>
    </w:p>
    <w:p>
      <w:pPr>
        <w:pStyle w:val="Compact"/>
        <w:numPr>
          <w:ilvl w:val="0"/>
          <w:numId w:val="1032"/>
        </w:numPr>
      </w:pPr>
      <w:r>
        <w:t xml:space="preserve">visão resumida do processo.</w:t>
      </w:r>
    </w:p>
    <w:p>
      <w:pPr>
        <w:pStyle w:val="FirstParagraph"/>
      </w:pPr>
      <w:r>
        <w:t xml:space="preserve">A interface deve transmitir organização, segurança e eficiência, mantendo a identidade da Yellow Kite em dark mode e utilizando o amarelo somente como cor de destaque.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