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import sys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sys.path.append(".")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import numpy.random as ran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from main import *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MS0100 = itens("Iron Ingot", 1, "Ingot",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MS0101 = intes("Silver Ingot", 1, "Ingot", 30)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MS0102 = intes("Steel Ingot", 1, "Ingot", 10)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MS0103 = intes("Gold Ingot", 1, "Ingot", 50)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MS0104 = itens("Cloran Ingot", 1, "Ingot", 20)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MS0105 = intes("Paldia Ingot", 1, "Ingot", 25)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MS0106 = intes("Miliandric Ingot", 1, "Ingot", 40)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MS0107 = intes("Titanium", 1, "Ingot", 30)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MS0108 = intes("Crystal", 1, "Ingot", 25)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MS0109 = intes("Dranium", 1, "Ingot", 50)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MS0110 = intes("Nightmere", 1, "Ingot", 150)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WE0300 = weapons("Iron Battleaxe", 16, 20, 55, MS0100, "Iron",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WE0100 = weapons("Hunting Bow", 7, 7, 50, MS0100, "Iron", 250, ran.randint(100,500), 1) #0.937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WE0200 = weapons("Iron Dagger", 4, 2, 10, MS0100, "Iron", 70,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WE0301 = weapons("Iron Greatsword", 15, 16, 50, MS0100, "Iron",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WE0201 = weapons("Iron Mace", 9, 13, 35, MS0100, "Iron",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WE0202 = weapons("Iron Sword", 7, 9, 25, MS0100, "Iron", 150,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WE0203 = weapons("Iron War Axe", 8, 11, 30, MS0100, "Iron",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WE0302 = weapons("Iron Warhammer", 18, 24, 60, MS0100, "Iron",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WE0303 = weapons("Silver Greatsword", 17, 12, 160, MS0101, "Silver",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WE0204 = weapons("Silver Sword", 8, 7, 100, MS0101, "Silver", 150,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WE0304 = weapons("Steel Battleaxe", 18, 21, 100, MS0102, "Steel",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WE0101 = weapons("Steel Bow", 7, 7, 50, MS0102, "Steel", 250, ran.randint(100,500), 1) #0.937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WE0205 = weapons("Steel Dagger", 5, 2.5, 18, MS0102, "Steel", 90,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WE0305 = weapons("Steel Greatsword", 17, 17, 90, MS0102, "Steel",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WE0201 = weapons("Steel Mace", 10, 14, 65, MS0102, "Steel", 350,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WE0202 = weapons("Steel Sword", 8, 10, 45, MS0102, "Steel", 200,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WE0203 = weapons("Steel War Axe", 9, 12, 55, MS0102, "Steel", 350,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WE0306 = weapons("Steel Warhammer", 20, 25, 110, MS0102, "Steel", 450,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WE0307 = weapons("Elder Greatsword", 17, 18, 35, MS0102, "Steel", 260,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WE0204 = weapons("Elder War Axe", 9, 14, 15, MS0102, "Steel", 260,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WE0308 = weapons("Clöran Battleaxe", 19, 25, 165, MS0104, "Clöran", 500,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WE0102 = weapons("Clöran Bow", 10, 9, 150, MS0104, "Clöran", 250, ran.randint(50,250), 1) #0.812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WE0205 = weapons("Clöran Dagger", 6, 3, 30, MS0104, "Clöran", 200,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WE0309 = weapons("Clöran Greatsword", 18, 18, 75, MS0104, "Clöran",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WE0206 = weapons("Clöran Mace", 11, 15, 105, MS0104, "Clöran", 350,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WE0207 = weapons("Clöran Sword", 9, 11, 75, MS0104, "Clöran", 250,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WE0208 = weapons("Clöran War Axe", 10, 13, 90, MS0104, "Clöran",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WE0310 = weapons("Clöran Warhammer", 21, 26, 180, MS0104, "Clöran",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WE0311 = weapons("Paladin Battleaxe", 20, 23, 300, MS0105, "Paladin", 600,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WE0103 = weapons("Paladin Bow", 12, 10, 270, MS0105, "Paladin", 250, ran.randint(100,500), 1) #0.752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WE0104 = weapons("Paladin Crossbow", 22, 20, 350, MS0105, "Paladin",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WE0209 = weapons("Paladin Dagger", 7, 3.5, 55, MS0105, "Paladin", 90,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WE0312 = weapons("Paladin Greatsword", 19, 19, 270, MS0105, "Paladin",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WE0210 = weapons("Paladin Mace", 12, 16, 190, MS0105, "Paladin", 500,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WE0211 = weapons("Paladin Sword", 10, 12, 135, MS0105, "Paladin", 350,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WE0212 = weapons("Paladin War Axe", 11, 14, 165, MS0105, "Paladin",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WE0313 = weapons("Paladin Warhammer", 22, 27, 325, MS0105, "Paladin", 600,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WE0314 = weapons("Miliandric Battleaxe", 21, 24, 520, MS0106, "Miliandric", 500,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WE0105 = weapons("Miliandric Bow", 13, 12, 470, MS0106, "Miliandric", 300, ran.randint(100,500), 1) #0.687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WE0213 = weapons("Miliandric Dagger", 8, 4, 95, MS0106, "Miliandric", 90,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WE0315 = weapons("Miliandric Greatsword", 20, 20, 470, MS0106, "Miliandric",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WE0214 = weapons("Miliandric Mace", 13, 17, 330, MS0106, "Miliandric", 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WE0215 = weapons("Miliandric Sword", 11, 13, 235, MS0106, "Miliandric", 250,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WE0216 = weapons("Miliandric War Axe", 12, 15, 280, MS0106, "Miliandric",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WE0316 = weapons("Miliandric Warhammer", 23, 28, 565, MS0106, "Miliandric", 450,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WE0317 = weapons("Titanium Battleaxe", 21, 21, 150, MS0107, "Titanium", 600,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WE0106 = weapons("Titanium Bow", 13, 11, 270, MS0105, "Titanium", 250, ran.randint(100,500), 1) #0.752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WE0217 = weapons("Titanium Dagger", 8, 2.5, 25, MS0107, "Titanium", 150,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WE0318 = weapons("Titanium Greatsword", 20, 17, 140, MS0107, "Titanium", 450,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WE0218 = weapons("Titanium Sword", 11, 10, 70, MS0107, "Titanium",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WE0219 = weapons("Titanium War Axe", 12, 12, 80, MS0107, "Titanium",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WE0319 = weapons("Crystalidium Battleaxe", 22, 25, 900, MS0108, "Crystalidium", 150,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WE0107 = weapons("Crystalidium Bow", 12, 14, 820, MS0108, "Crystalidium", 250, ran.randint(100,500), 1) #0.625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WE0220 = weapons("Crystalidium Dagger", 9, 4.5, 165, MS0108, "Crystalidium", 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WE0320 = weapons("Crystalidium Greatsword", 21, 22, 820, MS0108, "Crystalidium", 125,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WE0221 = weapons("Crystalidium Mace", 14, 18, 575, MS0108, "Crystalidium", 100,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WE0222 = weapons("Crystalidium Sword", 12, 14, 410, MS0108, "Crystalidium", 120,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WE0321 = weapons("Crystalidium Warhammer", 24, 29, 985, MS0108, "Crystalidium", 250,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WE0322 = weapons("Dranium Battleaxe", 23, 26, 1585, MS0109, "Dranium", 600,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WE0108 = weapons("Dranium Bow", 17, 16, 1440, MS0109, "Dranium", 400, ran.randint(100,500), 1) #0.562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WE0223 = weapons("Dranium Dagger", 10, 5, 290, MS0109, "Dranium",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WE0323 = weapons("Dranium Greatsword", 22, 22, 1440, MS0109, "Dranium", 500,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WE0224 = weapons("Dranium Mace", 16, 19, 1000, MS0109, "Dranium", 450,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WE0225 = weapons("Dranium Sword", 13, 15, 720, MS0109, "Dranium",350,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WE0226 = weapons("Dranium War Axe", 15, 17, 865, MS0109, "Dranium",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WE0324 = weapons("Dranium Warhammer", 25, 30, 1725, MS0109, "Dranium", 600,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WE0325 = weapons("Night Battleaxe", 25, 27, 2750, MS0110, "Night", 2000,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WE0109 = weapons("Night Bow", 19, 18, 2500, MS0110, "Night", 1000, ran.randint(100,500), 1) #0.50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WE0227 = weapons("Night Dagger", 11, 6, 500, MS0110, "Night", 500,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WE0326 = weapons("Night Greatsword", 24, 23, 2500, MS0110, "Night", 1600,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WE0228 = weapons("Night Mace", 16, 20, 1750, MS0110, "Night", 1200,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WE0229 = weapons("Night Sword", 14, 16, 1250, MS0110, "Night", 900,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WE0230 = weapons("Night War Axe", 15, 18, 1500, MS0110, "Night", 800,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WE0327 = weapons("Night Warhammer", 27, 31, 4000, MS0110, "Night", 2500,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WE0110 = weapons("Crossbow", 15, 14, 120, MS0101, "Steel",  200, ran.randint(100,500), 1) #0.40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WE0111 = weapons("Enhanced Crossbow", 19, 15, 200,   MS0101, "Steel", 600, ran.randint(100,500), 1) #0.40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WE0328 = weapons("Headsman's Axe", 17, 11, 15, "none", -1,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WE0231 = weapons("RustyMace", 7, 13, 5, "none", "none", 100,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WE0232 = weapons("Scimitar", 11, 10, 5,  MS0101, "Steel", 300,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WE0233 = weapons("Shiv", 5, 2, 10, "none", "none", 10, ran.randint(0,10),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WE0234 = weapons("Fork", 1, 0.5, 5, "none", -1, -1, "none",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WE0235 = weapons("Knife", 2, 0.5, 1, "none", -1, -1, "none",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WE0236 = weapons("Pickaxe", 5, 10, 5,  MS0102, "Steel", 400,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WE0237 = weapons("Elder Pickaxe", 5, 10, 500,  MS0102, "Steel", 100, ran.randint(100,500),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