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B2A84" w14:textId="77777777" w:rsidR="002E6DBB" w:rsidRPr="002505E8" w:rsidRDefault="002E6DBB" w:rsidP="00996E13">
      <w:pPr>
        <w:widowControl w:val="0"/>
        <w:autoSpaceDE w:val="0"/>
        <w:autoSpaceDN w:val="0"/>
        <w:adjustRightInd w:val="0"/>
        <w:spacing w:after="240"/>
        <w:rPr>
          <w:rFonts w:eastAsia="Times New Roman" w:cs="Times New Roman"/>
        </w:rPr>
      </w:pPr>
      <w:r w:rsidRPr="002505E8">
        <w:rPr>
          <w:rFonts w:eastAsia="Times New Roman" w:cs="Times New Roman"/>
        </w:rPr>
        <w:t>The effect of house prices on the long term care market: Evidence from England</w:t>
      </w:r>
    </w:p>
    <w:p w14:paraId="5ECAE3CA" w14:textId="77777777" w:rsidR="002E6DBB" w:rsidRPr="002505E8" w:rsidRDefault="002E6DBB" w:rsidP="00996E13">
      <w:pPr>
        <w:widowControl w:val="0"/>
        <w:autoSpaceDE w:val="0"/>
        <w:autoSpaceDN w:val="0"/>
        <w:adjustRightInd w:val="0"/>
        <w:spacing w:after="240"/>
        <w:rPr>
          <w:rFonts w:eastAsia="Times New Roman" w:cs="Times New Roman"/>
        </w:rPr>
      </w:pPr>
      <w:r w:rsidRPr="002505E8">
        <w:rPr>
          <w:rFonts w:eastAsia="Times New Roman" w:cs="Times New Roman"/>
        </w:rPr>
        <w:t>Abstract</w:t>
      </w:r>
    </w:p>
    <w:p w14:paraId="2891B46B" w14:textId="77777777" w:rsidR="00943F6F" w:rsidRDefault="002E6DBB" w:rsidP="00996E13">
      <w:pPr>
        <w:widowControl w:val="0"/>
        <w:autoSpaceDE w:val="0"/>
        <w:autoSpaceDN w:val="0"/>
        <w:adjustRightInd w:val="0"/>
        <w:spacing w:after="240"/>
        <w:rPr>
          <w:rFonts w:eastAsia="Times New Roman" w:cs="Times New Roman"/>
        </w:rPr>
      </w:pPr>
      <w:r w:rsidRPr="002505E8">
        <w:rPr>
          <w:rFonts w:eastAsia="Times New Roman" w:cs="Times New Roman"/>
        </w:rPr>
        <w:t>TBC</w:t>
      </w:r>
    </w:p>
    <w:p w14:paraId="78C34642" w14:textId="77777777" w:rsidR="00943F6F" w:rsidRDefault="00943F6F" w:rsidP="00996E13">
      <w:pPr>
        <w:widowControl w:val="0"/>
        <w:autoSpaceDE w:val="0"/>
        <w:autoSpaceDN w:val="0"/>
        <w:adjustRightInd w:val="0"/>
        <w:spacing w:after="240"/>
        <w:rPr>
          <w:rFonts w:eastAsia="Times New Roman" w:cs="Times New Roman"/>
          <w:b/>
        </w:rPr>
      </w:pPr>
    </w:p>
    <w:p w14:paraId="766B4690" w14:textId="77777777" w:rsidR="00943F6F" w:rsidRDefault="00943F6F" w:rsidP="00996E13">
      <w:pPr>
        <w:widowControl w:val="0"/>
        <w:autoSpaceDE w:val="0"/>
        <w:autoSpaceDN w:val="0"/>
        <w:adjustRightInd w:val="0"/>
        <w:spacing w:after="240"/>
        <w:rPr>
          <w:rFonts w:eastAsia="Times New Roman" w:cs="Times New Roman"/>
          <w:b/>
        </w:rPr>
      </w:pPr>
    </w:p>
    <w:p w14:paraId="0C7EF46F" w14:textId="77777777" w:rsidR="00943F6F" w:rsidRDefault="00943F6F" w:rsidP="00996E13">
      <w:pPr>
        <w:widowControl w:val="0"/>
        <w:autoSpaceDE w:val="0"/>
        <w:autoSpaceDN w:val="0"/>
        <w:adjustRightInd w:val="0"/>
        <w:spacing w:after="240"/>
        <w:rPr>
          <w:rFonts w:eastAsia="Times New Roman" w:cs="Times New Roman"/>
          <w:b/>
        </w:rPr>
      </w:pPr>
    </w:p>
    <w:p w14:paraId="7D73EC02" w14:textId="77777777" w:rsidR="00943F6F" w:rsidRDefault="00943F6F" w:rsidP="00996E13">
      <w:pPr>
        <w:widowControl w:val="0"/>
        <w:autoSpaceDE w:val="0"/>
        <w:autoSpaceDN w:val="0"/>
        <w:adjustRightInd w:val="0"/>
        <w:spacing w:after="240"/>
        <w:rPr>
          <w:rFonts w:eastAsia="Times New Roman" w:cs="Times New Roman"/>
          <w:b/>
        </w:rPr>
      </w:pPr>
    </w:p>
    <w:p w14:paraId="633216F0" w14:textId="77777777" w:rsidR="00943F6F" w:rsidRDefault="00943F6F" w:rsidP="00996E13">
      <w:pPr>
        <w:widowControl w:val="0"/>
        <w:autoSpaceDE w:val="0"/>
        <w:autoSpaceDN w:val="0"/>
        <w:adjustRightInd w:val="0"/>
        <w:spacing w:after="240"/>
        <w:rPr>
          <w:rFonts w:eastAsia="Times New Roman" w:cs="Times New Roman"/>
          <w:b/>
        </w:rPr>
      </w:pPr>
    </w:p>
    <w:p w14:paraId="13A6EC1A" w14:textId="77777777" w:rsidR="00943F6F" w:rsidRDefault="00943F6F" w:rsidP="00996E13">
      <w:pPr>
        <w:widowControl w:val="0"/>
        <w:autoSpaceDE w:val="0"/>
        <w:autoSpaceDN w:val="0"/>
        <w:adjustRightInd w:val="0"/>
        <w:spacing w:after="240"/>
        <w:rPr>
          <w:rFonts w:eastAsia="Times New Roman" w:cs="Times New Roman"/>
          <w:b/>
        </w:rPr>
      </w:pPr>
    </w:p>
    <w:p w14:paraId="05BC5F0A" w14:textId="77777777" w:rsidR="00943F6F" w:rsidRDefault="00943F6F" w:rsidP="00996E13">
      <w:pPr>
        <w:widowControl w:val="0"/>
        <w:autoSpaceDE w:val="0"/>
        <w:autoSpaceDN w:val="0"/>
        <w:adjustRightInd w:val="0"/>
        <w:spacing w:after="240"/>
        <w:rPr>
          <w:rFonts w:eastAsia="Times New Roman" w:cs="Times New Roman"/>
          <w:b/>
        </w:rPr>
      </w:pPr>
    </w:p>
    <w:p w14:paraId="2696C1F3" w14:textId="77777777" w:rsidR="00943F6F" w:rsidRDefault="00943F6F" w:rsidP="00996E13">
      <w:pPr>
        <w:widowControl w:val="0"/>
        <w:autoSpaceDE w:val="0"/>
        <w:autoSpaceDN w:val="0"/>
        <w:adjustRightInd w:val="0"/>
        <w:spacing w:after="240"/>
        <w:rPr>
          <w:rFonts w:eastAsia="Times New Roman" w:cs="Times New Roman"/>
          <w:b/>
        </w:rPr>
      </w:pPr>
    </w:p>
    <w:p w14:paraId="009B4D6A" w14:textId="77777777" w:rsidR="00943F6F" w:rsidRDefault="00943F6F" w:rsidP="00996E13">
      <w:pPr>
        <w:widowControl w:val="0"/>
        <w:autoSpaceDE w:val="0"/>
        <w:autoSpaceDN w:val="0"/>
        <w:adjustRightInd w:val="0"/>
        <w:spacing w:after="240"/>
        <w:rPr>
          <w:rFonts w:eastAsia="Times New Roman" w:cs="Times New Roman"/>
          <w:b/>
        </w:rPr>
      </w:pPr>
    </w:p>
    <w:p w14:paraId="60F58F95" w14:textId="77777777" w:rsidR="00943F6F" w:rsidRDefault="00943F6F" w:rsidP="00996E13">
      <w:pPr>
        <w:widowControl w:val="0"/>
        <w:autoSpaceDE w:val="0"/>
        <w:autoSpaceDN w:val="0"/>
        <w:adjustRightInd w:val="0"/>
        <w:spacing w:after="240"/>
        <w:rPr>
          <w:rFonts w:eastAsia="Times New Roman" w:cs="Times New Roman"/>
          <w:b/>
        </w:rPr>
      </w:pPr>
    </w:p>
    <w:p w14:paraId="47922A2F" w14:textId="77777777" w:rsidR="00943F6F" w:rsidRDefault="00943F6F" w:rsidP="00996E13">
      <w:pPr>
        <w:widowControl w:val="0"/>
        <w:autoSpaceDE w:val="0"/>
        <w:autoSpaceDN w:val="0"/>
        <w:adjustRightInd w:val="0"/>
        <w:spacing w:after="240"/>
        <w:rPr>
          <w:rFonts w:eastAsia="Times New Roman" w:cs="Times New Roman"/>
          <w:b/>
        </w:rPr>
      </w:pPr>
    </w:p>
    <w:p w14:paraId="4D693752" w14:textId="77777777" w:rsidR="00943F6F" w:rsidRDefault="00943F6F" w:rsidP="00996E13">
      <w:pPr>
        <w:widowControl w:val="0"/>
        <w:autoSpaceDE w:val="0"/>
        <w:autoSpaceDN w:val="0"/>
        <w:adjustRightInd w:val="0"/>
        <w:spacing w:after="240"/>
        <w:rPr>
          <w:rFonts w:eastAsia="Times New Roman" w:cs="Times New Roman"/>
          <w:b/>
        </w:rPr>
      </w:pPr>
    </w:p>
    <w:p w14:paraId="587C345B" w14:textId="77777777" w:rsidR="00943F6F" w:rsidRDefault="00943F6F" w:rsidP="00996E13">
      <w:pPr>
        <w:widowControl w:val="0"/>
        <w:autoSpaceDE w:val="0"/>
        <w:autoSpaceDN w:val="0"/>
        <w:adjustRightInd w:val="0"/>
        <w:spacing w:after="240"/>
        <w:rPr>
          <w:rFonts w:eastAsia="Times New Roman" w:cs="Times New Roman"/>
          <w:b/>
        </w:rPr>
      </w:pPr>
    </w:p>
    <w:p w14:paraId="2FF172A8" w14:textId="77777777" w:rsidR="00943F6F" w:rsidRDefault="00943F6F" w:rsidP="00996E13">
      <w:pPr>
        <w:widowControl w:val="0"/>
        <w:autoSpaceDE w:val="0"/>
        <w:autoSpaceDN w:val="0"/>
        <w:adjustRightInd w:val="0"/>
        <w:spacing w:after="240"/>
        <w:rPr>
          <w:rFonts w:eastAsia="Times New Roman" w:cs="Times New Roman"/>
          <w:b/>
        </w:rPr>
      </w:pPr>
    </w:p>
    <w:p w14:paraId="5CC86A93" w14:textId="77777777" w:rsidR="00943F6F" w:rsidRDefault="00943F6F" w:rsidP="00996E13">
      <w:pPr>
        <w:widowControl w:val="0"/>
        <w:autoSpaceDE w:val="0"/>
        <w:autoSpaceDN w:val="0"/>
        <w:adjustRightInd w:val="0"/>
        <w:spacing w:after="240"/>
        <w:rPr>
          <w:rFonts w:eastAsia="Times New Roman" w:cs="Times New Roman"/>
          <w:b/>
        </w:rPr>
      </w:pPr>
    </w:p>
    <w:p w14:paraId="0FAD778D" w14:textId="77777777" w:rsidR="00943F6F" w:rsidRDefault="00943F6F" w:rsidP="00996E13">
      <w:pPr>
        <w:widowControl w:val="0"/>
        <w:autoSpaceDE w:val="0"/>
        <w:autoSpaceDN w:val="0"/>
        <w:adjustRightInd w:val="0"/>
        <w:spacing w:after="240"/>
        <w:rPr>
          <w:rFonts w:eastAsia="Times New Roman" w:cs="Times New Roman"/>
          <w:b/>
        </w:rPr>
      </w:pPr>
    </w:p>
    <w:p w14:paraId="047E15A3" w14:textId="77777777" w:rsidR="003D5C93" w:rsidRDefault="003D5C93" w:rsidP="00996E13">
      <w:pPr>
        <w:widowControl w:val="0"/>
        <w:autoSpaceDE w:val="0"/>
        <w:autoSpaceDN w:val="0"/>
        <w:adjustRightInd w:val="0"/>
        <w:spacing w:after="240"/>
        <w:rPr>
          <w:rFonts w:eastAsia="Times New Roman" w:cs="Times New Roman"/>
          <w:b/>
        </w:rPr>
      </w:pPr>
    </w:p>
    <w:p w14:paraId="7410D398" w14:textId="77777777" w:rsidR="003D5C93" w:rsidRDefault="003D5C93" w:rsidP="00996E13">
      <w:pPr>
        <w:widowControl w:val="0"/>
        <w:autoSpaceDE w:val="0"/>
        <w:autoSpaceDN w:val="0"/>
        <w:adjustRightInd w:val="0"/>
        <w:spacing w:after="240"/>
        <w:rPr>
          <w:rFonts w:eastAsia="Times New Roman" w:cs="Times New Roman"/>
          <w:b/>
        </w:rPr>
      </w:pPr>
    </w:p>
    <w:p w14:paraId="44927610" w14:textId="77777777" w:rsidR="003D5C93" w:rsidRDefault="003D5C93" w:rsidP="00996E13">
      <w:pPr>
        <w:widowControl w:val="0"/>
        <w:autoSpaceDE w:val="0"/>
        <w:autoSpaceDN w:val="0"/>
        <w:adjustRightInd w:val="0"/>
        <w:spacing w:after="240"/>
        <w:rPr>
          <w:rFonts w:eastAsia="Times New Roman" w:cs="Times New Roman"/>
          <w:b/>
        </w:rPr>
      </w:pPr>
    </w:p>
    <w:p w14:paraId="41C829CA" w14:textId="77777777" w:rsidR="003D5C93" w:rsidRDefault="003D5C93" w:rsidP="00996E13">
      <w:pPr>
        <w:widowControl w:val="0"/>
        <w:autoSpaceDE w:val="0"/>
        <w:autoSpaceDN w:val="0"/>
        <w:adjustRightInd w:val="0"/>
        <w:spacing w:after="240"/>
        <w:rPr>
          <w:rFonts w:eastAsia="Times New Roman" w:cs="Times New Roman"/>
          <w:b/>
        </w:rPr>
      </w:pPr>
    </w:p>
    <w:p w14:paraId="36F80C64" w14:textId="77777777" w:rsidR="003D5C93" w:rsidRDefault="003D5C93" w:rsidP="00996E13">
      <w:pPr>
        <w:widowControl w:val="0"/>
        <w:autoSpaceDE w:val="0"/>
        <w:autoSpaceDN w:val="0"/>
        <w:adjustRightInd w:val="0"/>
        <w:spacing w:after="240"/>
        <w:rPr>
          <w:rFonts w:eastAsia="Times New Roman" w:cs="Times New Roman"/>
          <w:b/>
        </w:rPr>
      </w:pPr>
    </w:p>
    <w:p w14:paraId="0CD01027" w14:textId="77777777" w:rsidR="002E6DBB" w:rsidRPr="00943F6F" w:rsidRDefault="002E6DBB" w:rsidP="00996E13">
      <w:pPr>
        <w:widowControl w:val="0"/>
        <w:autoSpaceDE w:val="0"/>
        <w:autoSpaceDN w:val="0"/>
        <w:adjustRightInd w:val="0"/>
        <w:spacing w:after="240"/>
        <w:rPr>
          <w:rFonts w:eastAsia="Times New Roman" w:cs="Times New Roman"/>
        </w:rPr>
      </w:pPr>
      <w:r w:rsidRPr="002505E8">
        <w:rPr>
          <w:rFonts w:eastAsia="Times New Roman" w:cs="Times New Roman"/>
          <w:b/>
        </w:rPr>
        <w:lastRenderedPageBreak/>
        <w:t xml:space="preserve">Introduction </w:t>
      </w:r>
    </w:p>
    <w:p w14:paraId="250856ED" w14:textId="77777777" w:rsidR="002505E8" w:rsidRPr="002505E8" w:rsidRDefault="002E6DBB" w:rsidP="00996E13">
      <w:pPr>
        <w:widowControl w:val="0"/>
        <w:autoSpaceDE w:val="0"/>
        <w:autoSpaceDN w:val="0"/>
        <w:adjustRightInd w:val="0"/>
        <w:spacing w:after="240"/>
        <w:rPr>
          <w:rFonts w:eastAsia="Times New Roman" w:cs="Times New Roman"/>
        </w:rPr>
      </w:pPr>
      <w:r w:rsidRPr="002E6DBB">
        <w:rPr>
          <w:rFonts w:eastAsia="Times New Roman" w:cs="Times New Roman"/>
        </w:rPr>
        <w:t>The English housing sector has experienced the fastest growth in prices amongst all OECD countries since the last decades. Between 1997 and 2016, whilst the median individual earnings increased by 68%, the median paid price for residential property raised by almost 260% (</w:t>
      </w:r>
      <w:commentRangeStart w:id="0"/>
      <w:proofErr w:type="spellStart"/>
      <w:r w:rsidRPr="002E6DBB">
        <w:rPr>
          <w:rFonts w:eastAsia="Times New Roman" w:cs="Times New Roman"/>
        </w:rPr>
        <w:t>Henretty</w:t>
      </w:r>
      <w:proofErr w:type="spellEnd"/>
      <w:r w:rsidRPr="002E6DBB">
        <w:rPr>
          <w:rFonts w:eastAsia="Times New Roman" w:cs="Times New Roman"/>
        </w:rPr>
        <w:t>, 2017</w:t>
      </w:r>
      <w:commentRangeEnd w:id="0"/>
      <w:r w:rsidR="003D5C93">
        <w:rPr>
          <w:rStyle w:val="CommentReference"/>
        </w:rPr>
        <w:commentReference w:id="0"/>
      </w:r>
      <w:r w:rsidRPr="002E6DBB">
        <w:rPr>
          <w:rFonts w:eastAsia="Times New Roman" w:cs="Times New Roman"/>
        </w:rPr>
        <w:t xml:space="preserve">). </w:t>
      </w:r>
      <w:r w:rsidR="00D17DEF" w:rsidRPr="002505E8">
        <w:rPr>
          <w:rFonts w:eastAsia="Times New Roman" w:cs="Times New Roman"/>
        </w:rPr>
        <w:t>A well known consequence from this process has been</w:t>
      </w:r>
      <w:r w:rsidRPr="002505E8">
        <w:rPr>
          <w:rFonts w:eastAsia="Times New Roman" w:cs="Times New Roman"/>
        </w:rPr>
        <w:t xml:space="preserve"> </w:t>
      </w:r>
      <w:r w:rsidR="00D17DEF" w:rsidRPr="002505E8">
        <w:rPr>
          <w:rFonts w:eastAsia="Times New Roman" w:cs="Times New Roman"/>
        </w:rPr>
        <w:t xml:space="preserve">the crisis of house </w:t>
      </w:r>
      <w:r w:rsidRPr="002505E8">
        <w:rPr>
          <w:rFonts w:eastAsia="Times New Roman" w:cs="Times New Roman"/>
        </w:rPr>
        <w:t xml:space="preserve">affordability. </w:t>
      </w:r>
      <w:r w:rsidR="00D17DEF" w:rsidRPr="002505E8">
        <w:rPr>
          <w:rFonts w:eastAsia="Times New Roman" w:cs="Times New Roman"/>
        </w:rPr>
        <w:t>Under this crisis scenario, younger homeowners who have entered in the housing market later, struggle to meet the financial conditions</w:t>
      </w:r>
      <w:r w:rsidR="00D17DEF" w:rsidRPr="002505E8">
        <w:rPr>
          <w:rStyle w:val="FootnoteReference"/>
          <w:rFonts w:eastAsia="Times New Roman"/>
        </w:rPr>
        <w:footnoteReference w:id="1"/>
      </w:r>
      <w:r w:rsidR="00D17DEF" w:rsidRPr="002505E8">
        <w:rPr>
          <w:rFonts w:eastAsia="Times New Roman" w:cs="Times New Roman"/>
        </w:rPr>
        <w:t xml:space="preserve"> to own a house </w:t>
      </w:r>
      <w:r w:rsidRPr="002E6DBB">
        <w:rPr>
          <w:rFonts w:eastAsia="Times New Roman" w:cs="Times New Roman"/>
        </w:rPr>
        <w:t>(</w:t>
      </w:r>
      <w:commentRangeStart w:id="1"/>
      <w:proofErr w:type="spellStart"/>
      <w:r w:rsidR="00D17DEF" w:rsidRPr="002505E8">
        <w:rPr>
          <w:rFonts w:eastAsia="Times New Roman" w:cs="Times New Roman"/>
        </w:rPr>
        <w:t>Hilber</w:t>
      </w:r>
      <w:proofErr w:type="spellEnd"/>
      <w:r w:rsidR="00D17DEF" w:rsidRPr="002505E8">
        <w:rPr>
          <w:rFonts w:eastAsia="Times New Roman" w:cs="Times New Roman"/>
        </w:rPr>
        <w:t xml:space="preserve"> and </w:t>
      </w:r>
      <w:proofErr w:type="spellStart"/>
      <w:r w:rsidR="00D17DEF" w:rsidRPr="002505E8">
        <w:rPr>
          <w:rFonts w:eastAsia="Times New Roman" w:cs="Times New Roman"/>
        </w:rPr>
        <w:t>Vermeulen</w:t>
      </w:r>
      <w:proofErr w:type="spellEnd"/>
      <w:r w:rsidR="00D17DEF" w:rsidRPr="002505E8">
        <w:rPr>
          <w:rFonts w:eastAsia="Times New Roman" w:cs="Times New Roman"/>
        </w:rPr>
        <w:t xml:space="preserve"> 2010</w:t>
      </w:r>
      <w:commentRangeEnd w:id="1"/>
      <w:r w:rsidR="008A0F7A">
        <w:rPr>
          <w:rStyle w:val="CommentReference"/>
        </w:rPr>
        <w:commentReference w:id="1"/>
      </w:r>
      <w:r w:rsidR="00D17DEF" w:rsidRPr="002505E8">
        <w:rPr>
          <w:rFonts w:eastAsia="Times New Roman" w:cs="Times New Roman"/>
        </w:rPr>
        <w:t xml:space="preserve">, </w:t>
      </w:r>
      <w:commentRangeStart w:id="2"/>
      <w:r w:rsidR="00D17DEF" w:rsidRPr="002505E8">
        <w:rPr>
          <w:rFonts w:eastAsia="Times New Roman" w:cs="Times New Roman"/>
        </w:rPr>
        <w:t>2016</w:t>
      </w:r>
      <w:commentRangeEnd w:id="2"/>
      <w:r w:rsidR="008A0F7A">
        <w:rPr>
          <w:rStyle w:val="CommentReference"/>
        </w:rPr>
        <w:commentReference w:id="2"/>
      </w:r>
      <w:r w:rsidR="00D17DEF" w:rsidRPr="002505E8">
        <w:rPr>
          <w:rFonts w:eastAsia="Times New Roman" w:cs="Times New Roman"/>
        </w:rPr>
        <w:t xml:space="preserve">; </w:t>
      </w:r>
      <w:proofErr w:type="spellStart"/>
      <w:r w:rsidRPr="002E6DBB">
        <w:rPr>
          <w:rFonts w:eastAsia="Times New Roman" w:cs="Times New Roman"/>
        </w:rPr>
        <w:t>Hilber</w:t>
      </w:r>
      <w:proofErr w:type="spellEnd"/>
      <w:r w:rsidRPr="002E6DBB">
        <w:rPr>
          <w:rFonts w:eastAsia="Times New Roman" w:cs="Times New Roman"/>
        </w:rPr>
        <w:t xml:space="preserve"> 2017). </w:t>
      </w:r>
      <w:r w:rsidRPr="002505E8">
        <w:rPr>
          <w:rFonts w:eastAsia="Times New Roman" w:cs="Times New Roman"/>
          <w:color w:val="000000" w:themeColor="text1"/>
        </w:rPr>
        <w:t>O</w:t>
      </w:r>
      <w:r w:rsidR="00D17DEF" w:rsidRPr="002505E8">
        <w:rPr>
          <w:rFonts w:eastAsia="Times New Roman" w:cs="Times New Roman"/>
          <w:color w:val="000000" w:themeColor="text1"/>
        </w:rPr>
        <w:t xml:space="preserve">ther groups who have been in the </w:t>
      </w:r>
      <w:r w:rsidR="008E03D1" w:rsidRPr="002505E8">
        <w:rPr>
          <w:rFonts w:eastAsia="Times New Roman" w:cs="Times New Roman"/>
          <w:color w:val="000000" w:themeColor="text1"/>
        </w:rPr>
        <w:t xml:space="preserve">housing </w:t>
      </w:r>
      <w:r w:rsidR="00D17DEF" w:rsidRPr="002505E8">
        <w:rPr>
          <w:rFonts w:eastAsia="Times New Roman" w:cs="Times New Roman"/>
          <w:color w:val="000000" w:themeColor="text1"/>
        </w:rPr>
        <w:t>market for longer,</w:t>
      </w:r>
      <w:r w:rsidRPr="002E6DBB">
        <w:rPr>
          <w:rFonts w:eastAsia="Times New Roman" w:cs="Times New Roman"/>
          <w:color w:val="000000" w:themeColor="text1"/>
        </w:rPr>
        <w:t xml:space="preserve"> such</w:t>
      </w:r>
      <w:r w:rsidRPr="002505E8">
        <w:rPr>
          <w:rFonts w:eastAsia="Times New Roman" w:cs="Times New Roman"/>
          <w:color w:val="000000" w:themeColor="text1"/>
        </w:rPr>
        <w:t xml:space="preserve"> as </w:t>
      </w:r>
      <w:r w:rsidRPr="002E6DBB">
        <w:rPr>
          <w:rFonts w:eastAsia="Times New Roman" w:cs="Times New Roman"/>
          <w:color w:val="000000" w:themeColor="text1"/>
        </w:rPr>
        <w:t xml:space="preserve">the old homeowners, </w:t>
      </w:r>
      <w:r w:rsidR="008E03D1" w:rsidRPr="002505E8">
        <w:rPr>
          <w:rFonts w:eastAsia="Times New Roman" w:cs="Times New Roman"/>
          <w:color w:val="000000" w:themeColor="text1"/>
        </w:rPr>
        <w:t>are</w:t>
      </w:r>
      <w:r w:rsidRPr="002505E8">
        <w:rPr>
          <w:rFonts w:eastAsia="Times New Roman" w:cs="Times New Roman"/>
          <w:color w:val="000000" w:themeColor="text1"/>
        </w:rPr>
        <w:t xml:space="preserve"> thought </w:t>
      </w:r>
      <w:r w:rsidR="00D17DEF" w:rsidRPr="002505E8">
        <w:rPr>
          <w:rFonts w:eastAsia="Times New Roman" w:cs="Times New Roman"/>
          <w:color w:val="000000" w:themeColor="text1"/>
        </w:rPr>
        <w:t xml:space="preserve">to be the beneficiaries of this situation. </w:t>
      </w:r>
      <w:r w:rsidR="008E03D1" w:rsidRPr="002505E8">
        <w:rPr>
          <w:rFonts w:eastAsia="Times New Roman" w:cs="Times New Roman"/>
          <w:color w:val="000000" w:themeColor="text1"/>
        </w:rPr>
        <w:t>These gains are based on financial wealth accumulated over time when the properties have increased their value. However, these gains are also subject to the decision of the</w:t>
      </w:r>
      <w:r w:rsidRPr="002E6DBB">
        <w:rPr>
          <w:rFonts w:eastAsia="Times New Roman" w:cs="Times New Roman"/>
          <w:color w:val="000000" w:themeColor="text1"/>
        </w:rPr>
        <w:t xml:space="preserve"> old homeowners </w:t>
      </w:r>
      <w:r w:rsidR="008E03D1" w:rsidRPr="002505E8">
        <w:rPr>
          <w:rFonts w:eastAsia="Times New Roman" w:cs="Times New Roman"/>
          <w:color w:val="000000" w:themeColor="text1"/>
        </w:rPr>
        <w:t>to</w:t>
      </w:r>
      <w:r w:rsidRPr="002E6DBB">
        <w:rPr>
          <w:rFonts w:eastAsia="Times New Roman" w:cs="Times New Roman"/>
          <w:color w:val="000000" w:themeColor="text1"/>
        </w:rPr>
        <w:t xml:space="preserve"> sell their properties and live in a cheaper area</w:t>
      </w:r>
      <w:r w:rsidRPr="002E6DBB">
        <w:rPr>
          <w:rFonts w:eastAsia="Times New Roman" w:cs="Times"/>
          <w:color w:val="000000" w:themeColor="text1"/>
        </w:rPr>
        <w:t xml:space="preserve"> (</w:t>
      </w:r>
      <w:proofErr w:type="spellStart"/>
      <w:r w:rsidRPr="002E6DBB">
        <w:rPr>
          <w:rFonts w:eastAsia="Times New Roman" w:cs="Times"/>
          <w:color w:val="000000" w:themeColor="text1"/>
        </w:rPr>
        <w:t>Hilber</w:t>
      </w:r>
      <w:proofErr w:type="spellEnd"/>
      <w:r w:rsidRPr="002E6DBB">
        <w:rPr>
          <w:rFonts w:eastAsia="Times New Roman" w:cs="Times"/>
          <w:color w:val="000000" w:themeColor="text1"/>
        </w:rPr>
        <w:t xml:space="preserve"> and </w:t>
      </w:r>
      <w:proofErr w:type="spellStart"/>
      <w:r w:rsidRPr="002E6DBB">
        <w:rPr>
          <w:rFonts w:eastAsia="Times New Roman" w:cs="Times"/>
          <w:color w:val="000000" w:themeColor="text1"/>
        </w:rPr>
        <w:t>Schöni</w:t>
      </w:r>
      <w:proofErr w:type="spellEnd"/>
      <w:r w:rsidRPr="002E6DBB">
        <w:rPr>
          <w:rFonts w:eastAsia="Times New Roman" w:cs="Times"/>
          <w:color w:val="000000" w:themeColor="text1"/>
        </w:rPr>
        <w:t xml:space="preserve">, 2016; </w:t>
      </w:r>
      <w:commentRangeStart w:id="3"/>
      <w:r w:rsidRPr="002E6DBB">
        <w:rPr>
          <w:rFonts w:eastAsia="Times New Roman" w:cs="Times"/>
          <w:color w:val="000000" w:themeColor="text1"/>
        </w:rPr>
        <w:t xml:space="preserve">Hiller and </w:t>
      </w:r>
      <w:proofErr w:type="spellStart"/>
      <w:r w:rsidRPr="002E6DBB">
        <w:rPr>
          <w:rFonts w:eastAsia="Times New Roman" w:cs="Times"/>
          <w:color w:val="000000" w:themeColor="text1"/>
        </w:rPr>
        <w:t>Lerbs</w:t>
      </w:r>
      <w:proofErr w:type="spellEnd"/>
      <w:r w:rsidRPr="002E6DBB">
        <w:rPr>
          <w:rFonts w:eastAsia="Times New Roman" w:cs="Times"/>
          <w:color w:val="000000" w:themeColor="text1"/>
        </w:rPr>
        <w:t>, 2016</w:t>
      </w:r>
      <w:commentRangeEnd w:id="3"/>
      <w:r w:rsidR="003D5C93">
        <w:rPr>
          <w:rStyle w:val="CommentReference"/>
        </w:rPr>
        <w:commentReference w:id="3"/>
      </w:r>
      <w:r w:rsidRPr="002E6DBB">
        <w:rPr>
          <w:rFonts w:eastAsia="Times New Roman" w:cs="Times"/>
          <w:color w:val="000000" w:themeColor="text1"/>
        </w:rPr>
        <w:t>).</w:t>
      </w:r>
    </w:p>
    <w:p w14:paraId="4BFB82C3" w14:textId="54128084" w:rsidR="00690958" w:rsidRDefault="002E6DBB" w:rsidP="00996E13">
      <w:pPr>
        <w:widowControl w:val="0"/>
        <w:autoSpaceDE w:val="0"/>
        <w:autoSpaceDN w:val="0"/>
        <w:adjustRightInd w:val="0"/>
        <w:spacing w:after="240"/>
        <w:rPr>
          <w:rFonts w:eastAsia="Times New Roman" w:cs="Times"/>
          <w:color w:val="000000" w:themeColor="text1"/>
        </w:rPr>
      </w:pPr>
      <w:r w:rsidRPr="002E6DBB">
        <w:rPr>
          <w:rFonts w:eastAsia="Times New Roman" w:cs="Times"/>
          <w:color w:val="000000" w:themeColor="text1"/>
        </w:rPr>
        <w:t xml:space="preserve"> </w:t>
      </w:r>
      <w:r w:rsidR="00EC69C6">
        <w:rPr>
          <w:rFonts w:eastAsia="Times New Roman" w:cs="Times"/>
          <w:color w:val="000000" w:themeColor="text1"/>
        </w:rPr>
        <w:t xml:space="preserve">At the same time, the demand for long term care services that involve health care and help with activities of daily living has also increased substantially. The aging of the population and several societal changes have shifted the supply towards a paid formal provision </w:t>
      </w:r>
      <w:r w:rsidR="009E7574">
        <w:rPr>
          <w:rFonts w:eastAsia="Times New Roman" w:cs="Times"/>
          <w:color w:val="000000" w:themeColor="text1"/>
        </w:rPr>
        <w:t>by</w:t>
      </w:r>
      <w:r w:rsidR="00EC69C6">
        <w:rPr>
          <w:rFonts w:eastAsia="Times New Roman" w:cs="Times"/>
          <w:color w:val="000000" w:themeColor="text1"/>
        </w:rPr>
        <w:t xml:space="preserve"> nursing and residential care homes. </w:t>
      </w:r>
      <w:r w:rsidR="009E7574">
        <w:rPr>
          <w:rFonts w:eastAsia="Times New Roman" w:cs="Times"/>
          <w:color w:val="000000" w:themeColor="text1"/>
        </w:rPr>
        <w:t>Given that the</w:t>
      </w:r>
      <w:bookmarkStart w:id="4" w:name="_GoBack"/>
      <w:bookmarkEnd w:id="4"/>
      <w:r w:rsidR="009E7574">
        <w:rPr>
          <w:rFonts w:eastAsia="Times New Roman" w:cs="Times"/>
          <w:color w:val="000000" w:themeColor="text1"/>
        </w:rPr>
        <w:t xml:space="preserve"> level of need increases with age, o</w:t>
      </w:r>
      <w:r w:rsidR="0005323F">
        <w:rPr>
          <w:rFonts w:eastAsia="Times New Roman" w:cs="Times"/>
          <w:color w:val="000000" w:themeColor="text1"/>
        </w:rPr>
        <w:t xml:space="preserve">ld homeowners are </w:t>
      </w:r>
      <w:r w:rsidR="002505E8" w:rsidRPr="002505E8">
        <w:rPr>
          <w:rFonts w:eastAsia="Times New Roman" w:cs="Times"/>
          <w:color w:val="000000" w:themeColor="text1"/>
        </w:rPr>
        <w:t>the main recept</w:t>
      </w:r>
      <w:r w:rsidR="0005323F">
        <w:rPr>
          <w:rFonts w:eastAsia="Times New Roman" w:cs="Times"/>
          <w:color w:val="000000" w:themeColor="text1"/>
        </w:rPr>
        <w:t xml:space="preserve">ors of long term care services. </w:t>
      </w:r>
      <w:r w:rsidR="009E7574">
        <w:rPr>
          <w:rFonts w:eastAsia="Times New Roman" w:cs="Times"/>
          <w:color w:val="000000" w:themeColor="text1"/>
        </w:rPr>
        <w:t xml:space="preserve"> </w:t>
      </w:r>
      <w:r w:rsidR="0005323F">
        <w:rPr>
          <w:rFonts w:eastAsia="Times New Roman" w:cs="Times"/>
          <w:color w:val="000000" w:themeColor="text1"/>
        </w:rPr>
        <w:t>Hence, in England the proportion of people with at least one difficulty increases from 16.4% when they are 65 t</w:t>
      </w:r>
      <w:r w:rsidR="008A0F7A">
        <w:rPr>
          <w:rFonts w:eastAsia="Times New Roman" w:cs="Times"/>
          <w:color w:val="000000" w:themeColor="text1"/>
        </w:rPr>
        <w:t xml:space="preserve">o about 50% of those who are 85 </w:t>
      </w:r>
      <w:commentRangeStart w:id="5"/>
      <w:r w:rsidR="008A0F7A">
        <w:rPr>
          <w:rFonts w:eastAsia="Times New Roman" w:cs="Times"/>
          <w:color w:val="000000" w:themeColor="text1"/>
        </w:rPr>
        <w:t>(</w:t>
      </w:r>
      <w:proofErr w:type="spellStart"/>
      <w:r w:rsidR="008A0F7A">
        <w:rPr>
          <w:rFonts w:eastAsia="Times New Roman" w:cs="Times"/>
          <w:color w:val="000000" w:themeColor="text1"/>
        </w:rPr>
        <w:t>AgeUK</w:t>
      </w:r>
      <w:proofErr w:type="spellEnd"/>
      <w:r w:rsidR="008A0F7A">
        <w:rPr>
          <w:rFonts w:eastAsia="Times New Roman" w:cs="Times"/>
          <w:color w:val="000000" w:themeColor="text1"/>
        </w:rPr>
        <w:t>, 2017</w:t>
      </w:r>
      <w:commentRangeEnd w:id="5"/>
      <w:r w:rsidR="003D5C93">
        <w:rPr>
          <w:rStyle w:val="CommentReference"/>
        </w:rPr>
        <w:commentReference w:id="5"/>
      </w:r>
      <w:r w:rsidR="008A0F7A">
        <w:rPr>
          <w:rFonts w:eastAsia="Times New Roman" w:cs="Times"/>
          <w:color w:val="000000" w:themeColor="text1"/>
        </w:rPr>
        <w:t>).</w:t>
      </w:r>
      <w:r w:rsidR="00690958">
        <w:rPr>
          <w:rFonts w:eastAsia="Times New Roman" w:cs="Times"/>
          <w:color w:val="000000" w:themeColor="text1"/>
        </w:rPr>
        <w:t xml:space="preserve"> </w:t>
      </w:r>
    </w:p>
    <w:p w14:paraId="0AD44351" w14:textId="77777777" w:rsidR="00857107" w:rsidRDefault="004A5FF7" w:rsidP="00996E13">
      <w:pPr>
        <w:widowControl w:val="0"/>
        <w:autoSpaceDE w:val="0"/>
        <w:autoSpaceDN w:val="0"/>
        <w:adjustRightInd w:val="0"/>
        <w:spacing w:after="240"/>
        <w:rPr>
          <w:rFonts w:eastAsia="Times New Roman" w:cs="Times"/>
          <w:color w:val="000000" w:themeColor="text1"/>
        </w:rPr>
      </w:pPr>
      <w:r>
        <w:rPr>
          <w:rFonts w:eastAsia="Times New Roman" w:cs="Times"/>
          <w:color w:val="000000" w:themeColor="text1"/>
        </w:rPr>
        <w:t>In this article, we</w:t>
      </w:r>
      <w:r>
        <w:rPr>
          <w:rFonts w:eastAsia="Times New Roman" w:cs="Times New Roman"/>
        </w:rPr>
        <w:t xml:space="preserve"> investigate</w:t>
      </w:r>
      <w:r w:rsidRPr="002E6DBB">
        <w:rPr>
          <w:rFonts w:eastAsia="Times New Roman" w:cs="Times New Roman"/>
        </w:rPr>
        <w:t xml:space="preserve"> </w:t>
      </w:r>
      <w:r>
        <w:rPr>
          <w:rFonts w:eastAsia="Times New Roman" w:cs="Times New Roman"/>
        </w:rPr>
        <w:t>the relationship between the housing and long term care mark</w:t>
      </w:r>
      <w:r w:rsidR="009F76A6">
        <w:rPr>
          <w:rFonts w:eastAsia="Times New Roman" w:cs="Times New Roman"/>
        </w:rPr>
        <w:t xml:space="preserve">ets. Although the increase of house prices may improve the financial wealth of old homeowners, it may also lead to restrict the choices of potential care services that they may require. </w:t>
      </w:r>
      <w:r w:rsidR="00857107">
        <w:rPr>
          <w:rFonts w:eastAsia="Times New Roman" w:cs="Times New Roman"/>
        </w:rPr>
        <w:t>W</w:t>
      </w:r>
      <w:r w:rsidR="009F76A6">
        <w:rPr>
          <w:rFonts w:eastAsia="Times New Roman" w:cs="Times New Roman"/>
        </w:rPr>
        <w:t xml:space="preserve">e </w:t>
      </w:r>
      <w:r>
        <w:rPr>
          <w:rFonts w:eastAsia="Times New Roman" w:cs="Times New Roman"/>
        </w:rPr>
        <w:t xml:space="preserve">provide evidence about </w:t>
      </w:r>
      <w:r w:rsidR="00857107">
        <w:rPr>
          <w:rFonts w:eastAsia="Times New Roman" w:cs="Times New Roman"/>
        </w:rPr>
        <w:t>the causal link between the level of house prices on</w:t>
      </w:r>
      <w:r>
        <w:rPr>
          <w:rFonts w:eastAsia="Times New Roman" w:cs="Times New Roman"/>
        </w:rPr>
        <w:t xml:space="preserve"> the availability of care homes that provide </w:t>
      </w:r>
      <w:r w:rsidR="00943F6F">
        <w:rPr>
          <w:rFonts w:eastAsia="Times New Roman" w:cs="Times New Roman"/>
        </w:rPr>
        <w:t>long ter</w:t>
      </w:r>
      <w:r>
        <w:rPr>
          <w:rFonts w:eastAsia="Times New Roman" w:cs="Times New Roman"/>
        </w:rPr>
        <w:t>m care services.</w:t>
      </w:r>
      <w:r w:rsidR="009F76A6">
        <w:rPr>
          <w:rFonts w:eastAsia="Times New Roman" w:cs="Times New Roman"/>
        </w:rPr>
        <w:t xml:space="preserve"> </w:t>
      </w:r>
      <w:r w:rsidR="00943F6F">
        <w:rPr>
          <w:rFonts w:eastAsia="Times New Roman" w:cs="Times New Roman"/>
        </w:rPr>
        <w:t xml:space="preserve"> </w:t>
      </w:r>
    </w:p>
    <w:p w14:paraId="0C27310D" w14:textId="77777777" w:rsidR="002E6DBB" w:rsidRPr="002E6DBB" w:rsidRDefault="00943F6F" w:rsidP="00996E13">
      <w:pPr>
        <w:widowControl w:val="0"/>
        <w:autoSpaceDE w:val="0"/>
        <w:autoSpaceDN w:val="0"/>
        <w:adjustRightInd w:val="0"/>
        <w:spacing w:after="240"/>
        <w:rPr>
          <w:rFonts w:eastAsia="Times New Roman" w:cs="Times"/>
          <w:color w:val="000000" w:themeColor="text1"/>
        </w:rPr>
      </w:pPr>
      <w:r>
        <w:rPr>
          <w:rFonts w:eastAsia="Times New Roman" w:cs="Times New Roman"/>
        </w:rPr>
        <w:t xml:space="preserve">The direction of effect may be a priori unclear. </w:t>
      </w:r>
      <w:r w:rsidR="00690958">
        <w:rPr>
          <w:rFonts w:eastAsia="Times New Roman" w:cs="Times New Roman"/>
        </w:rPr>
        <w:t>H</w:t>
      </w:r>
      <w:r w:rsidR="0021652E">
        <w:rPr>
          <w:rFonts w:eastAsia="Times New Roman" w:cs="Times New Roman"/>
        </w:rPr>
        <w:t xml:space="preserve">ouse prices may be related to </w:t>
      </w:r>
      <w:r w:rsidR="002E6DBB" w:rsidRPr="002E6DBB">
        <w:rPr>
          <w:rFonts w:eastAsia="Times New Roman" w:cs="Times New Roman"/>
        </w:rPr>
        <w:t>the composition of potential payers for the services offered by a care home</w:t>
      </w:r>
      <w:r w:rsidR="00690958">
        <w:rPr>
          <w:rFonts w:eastAsia="Times New Roman" w:cs="Times New Roman"/>
        </w:rPr>
        <w:t xml:space="preserve"> (Danton et al, 2010).</w:t>
      </w:r>
      <w:r w:rsidR="00A40230">
        <w:rPr>
          <w:rFonts w:eastAsia="Times New Roman" w:cs="Times New Roman"/>
        </w:rPr>
        <w:t xml:space="preserve"> Considering this, a</w:t>
      </w:r>
      <w:r w:rsidR="002E6DBB" w:rsidRPr="002E6DBB">
        <w:rPr>
          <w:rFonts w:eastAsia="Times New Roman" w:cs="Times New Roman"/>
        </w:rPr>
        <w:t xml:space="preserve">reas with higher house prices reflect </w:t>
      </w:r>
      <w:r w:rsidR="00A40230">
        <w:rPr>
          <w:rFonts w:eastAsia="Times New Roman" w:cs="Times New Roman"/>
        </w:rPr>
        <w:t>greater levels of affluence and</w:t>
      </w:r>
      <w:r w:rsidR="0021652E">
        <w:rPr>
          <w:rFonts w:eastAsia="Times New Roman" w:cs="Times New Roman"/>
        </w:rPr>
        <w:t xml:space="preserve"> </w:t>
      </w:r>
      <w:r w:rsidR="00A40230">
        <w:rPr>
          <w:rFonts w:eastAsia="Times New Roman" w:cs="Times New Roman"/>
        </w:rPr>
        <w:t>a likely proportion</w:t>
      </w:r>
      <w:r w:rsidR="00E50356">
        <w:rPr>
          <w:rFonts w:eastAsia="Times New Roman" w:cs="Times New Roman"/>
        </w:rPr>
        <w:t xml:space="preserve"> </w:t>
      </w:r>
      <w:r w:rsidR="00A40230">
        <w:rPr>
          <w:rFonts w:eastAsia="Times New Roman" w:cs="Times New Roman"/>
        </w:rPr>
        <w:t xml:space="preserve">clients willing to pay more for the </w:t>
      </w:r>
      <w:r w:rsidR="00E50356">
        <w:rPr>
          <w:rFonts w:eastAsia="Times New Roman" w:cs="Times New Roman"/>
        </w:rPr>
        <w:t xml:space="preserve">fees </w:t>
      </w:r>
      <w:r w:rsidR="00A40230">
        <w:rPr>
          <w:rFonts w:eastAsia="Times New Roman" w:cs="Times New Roman"/>
        </w:rPr>
        <w:t xml:space="preserve">of </w:t>
      </w:r>
      <w:r w:rsidR="002E6DBB" w:rsidRPr="002E6DBB">
        <w:rPr>
          <w:rFonts w:eastAsia="Times New Roman" w:cs="Times New Roman"/>
        </w:rPr>
        <w:t>long t</w:t>
      </w:r>
      <w:r w:rsidR="004A5FF7">
        <w:rPr>
          <w:rFonts w:eastAsia="Times New Roman" w:cs="Times New Roman"/>
        </w:rPr>
        <w:t>erm care services. In these</w:t>
      </w:r>
      <w:r w:rsidR="0021652E">
        <w:rPr>
          <w:rFonts w:eastAsia="Times New Roman" w:cs="Times New Roman"/>
        </w:rPr>
        <w:t xml:space="preserve"> cases</w:t>
      </w:r>
      <w:r w:rsidR="004A5FF7">
        <w:rPr>
          <w:rFonts w:eastAsia="Times New Roman" w:cs="Times New Roman"/>
        </w:rPr>
        <w:t>, care providers may</w:t>
      </w:r>
      <w:r w:rsidR="002E6DBB" w:rsidRPr="002E6DBB">
        <w:rPr>
          <w:rFonts w:eastAsia="Times New Roman" w:cs="Times New Roman"/>
        </w:rPr>
        <w:t xml:space="preserve"> have the incentive to establish their care homes in these areas. </w:t>
      </w:r>
      <w:r w:rsidR="002E6DBB" w:rsidRPr="002E6DBB">
        <w:rPr>
          <w:rFonts w:eastAsia="Times New Roman" w:cs="Times"/>
          <w:color w:val="000000"/>
        </w:rPr>
        <w:t xml:space="preserve">However, it may also result in an unequal distribution of long term care across different areas </w:t>
      </w:r>
      <w:r w:rsidR="0021652E">
        <w:rPr>
          <w:rFonts w:eastAsia="Times New Roman" w:cs="Times"/>
          <w:color w:val="000000"/>
        </w:rPr>
        <w:t>depending on the</w:t>
      </w:r>
      <w:r w:rsidR="002E6DBB" w:rsidRPr="002E6DBB">
        <w:rPr>
          <w:rFonts w:eastAsia="Times New Roman" w:cs="Times"/>
          <w:color w:val="000000"/>
        </w:rPr>
        <w:t xml:space="preserve"> level affluence. </w:t>
      </w:r>
    </w:p>
    <w:p w14:paraId="56918328" w14:textId="77777777" w:rsidR="002E6DBB" w:rsidRPr="002E6DBB" w:rsidRDefault="0021652E" w:rsidP="00996E13">
      <w:pPr>
        <w:widowControl w:val="0"/>
        <w:autoSpaceDE w:val="0"/>
        <w:autoSpaceDN w:val="0"/>
        <w:adjustRightInd w:val="0"/>
        <w:spacing w:after="240"/>
        <w:rPr>
          <w:rFonts w:eastAsia="Times New Roman" w:cs="Times"/>
          <w:color w:val="000000"/>
        </w:rPr>
      </w:pPr>
      <w:r>
        <w:rPr>
          <w:rFonts w:eastAsia="Times New Roman" w:cs="Times New Roman"/>
        </w:rPr>
        <w:t>Alternatively, high h</w:t>
      </w:r>
      <w:r w:rsidR="002E6DBB" w:rsidRPr="002E6DBB">
        <w:rPr>
          <w:rFonts w:eastAsia="Times New Roman" w:cs="Times New Roman"/>
        </w:rPr>
        <w:t>ouse prices may suppose a fixed cost when providers decide to build their facilities in an area. Higher house prices may then represent an important barrier that restricts the entry of care homes in those areas. Besides, higher house prices may also increase the opportunity costs of alternative building projects and therefore provide an incentive to deter the development of care homes.</w:t>
      </w:r>
      <w:r w:rsidR="002E6DBB" w:rsidRPr="002505E8">
        <w:rPr>
          <w:rFonts w:eastAsia="Times New Roman" w:cs="Times New Roman"/>
          <w:vertAlign w:val="superscript"/>
        </w:rPr>
        <w:footnoteReference w:id="2"/>
      </w:r>
      <w:r w:rsidR="002E6DBB" w:rsidRPr="002E6DBB">
        <w:rPr>
          <w:rFonts w:eastAsia="Times New Roman" w:cs="Times New Roman"/>
        </w:rPr>
        <w:t xml:space="preserve"> A likely </w:t>
      </w:r>
      <w:r w:rsidR="004A5FF7">
        <w:rPr>
          <w:rFonts w:eastAsia="Times New Roman" w:cs="Times New Roman"/>
        </w:rPr>
        <w:t xml:space="preserve"> </w:t>
      </w:r>
      <w:r w:rsidR="002E6DBB" w:rsidRPr="002E6DBB">
        <w:rPr>
          <w:rFonts w:eastAsia="Times New Roman" w:cs="Times New Roman"/>
        </w:rPr>
        <w:t>consequence derived from the former situations</w:t>
      </w:r>
      <w:r w:rsidR="004A5FF7">
        <w:rPr>
          <w:rFonts w:eastAsia="Times New Roman" w:cs="Times New Roman"/>
        </w:rPr>
        <w:t xml:space="preserve">, may be the reduction of long term care choices available for </w:t>
      </w:r>
      <w:r w:rsidR="002E6DBB" w:rsidRPr="002E6DBB">
        <w:rPr>
          <w:rFonts w:eastAsia="Times New Roman" w:cs="Times New Roman"/>
        </w:rPr>
        <w:t xml:space="preserve"> people living in th</w:t>
      </w:r>
      <w:r w:rsidR="004A5FF7">
        <w:rPr>
          <w:rFonts w:eastAsia="Times New Roman" w:cs="Times New Roman"/>
        </w:rPr>
        <w:t xml:space="preserve">ose areas. </w:t>
      </w:r>
    </w:p>
    <w:p w14:paraId="276181A8" w14:textId="015581FF" w:rsidR="002E6DBB" w:rsidRPr="002E6DBB" w:rsidRDefault="009C5C50" w:rsidP="00996E13">
      <w:pPr>
        <w:spacing w:before="180" w:after="180"/>
        <w:rPr>
          <w:rFonts w:eastAsia="Times New Roman" w:cs="Times New Roman"/>
        </w:rPr>
      </w:pPr>
      <w:r>
        <w:rPr>
          <w:rFonts w:eastAsia="Times New Roman" w:cs="Times New Roman"/>
        </w:rPr>
        <w:t>O</w:t>
      </w:r>
      <w:r w:rsidRPr="002E6DBB">
        <w:rPr>
          <w:rFonts w:eastAsia="Times New Roman" w:cs="Times New Roman"/>
        </w:rPr>
        <w:t xml:space="preserve">ur results reveal that high house prices affect negatively </w:t>
      </w:r>
      <w:r>
        <w:rPr>
          <w:rFonts w:eastAsia="Times New Roman" w:cs="Times New Roman"/>
        </w:rPr>
        <w:t xml:space="preserve">on </w:t>
      </w:r>
      <w:r w:rsidRPr="002E6DBB">
        <w:rPr>
          <w:rFonts w:eastAsia="Times New Roman" w:cs="Times New Roman"/>
        </w:rPr>
        <w:t>th</w:t>
      </w:r>
      <w:r>
        <w:rPr>
          <w:rFonts w:eastAsia="Times New Roman" w:cs="Times New Roman"/>
        </w:rPr>
        <w:t>e number of care homes available</w:t>
      </w:r>
      <w:r w:rsidRPr="002E6DBB">
        <w:rPr>
          <w:rFonts w:eastAsia="Times New Roman" w:cs="Times New Roman"/>
        </w:rPr>
        <w:t>.</w:t>
      </w:r>
      <w:r w:rsidR="00325BC6">
        <w:rPr>
          <w:rFonts w:eastAsia="Times New Roman" w:cs="Times New Roman"/>
        </w:rPr>
        <w:t xml:space="preserve"> </w:t>
      </w:r>
      <w:r w:rsidR="002E6DBB" w:rsidRPr="002E6DBB">
        <w:rPr>
          <w:rFonts w:eastAsia="Times New Roman" w:cs="Times New Roman"/>
        </w:rPr>
        <w:t xml:space="preserve">A potential problem </w:t>
      </w:r>
      <w:r w:rsidR="00943F6F">
        <w:rPr>
          <w:rFonts w:eastAsia="Times New Roman" w:cs="Times New Roman"/>
        </w:rPr>
        <w:t>of the analysis</w:t>
      </w:r>
      <w:r w:rsidR="002E6DBB" w:rsidRPr="002E6DBB">
        <w:rPr>
          <w:rFonts w:eastAsia="Times New Roman" w:cs="Times New Roman"/>
        </w:rPr>
        <w:t xml:space="preserve"> is </w:t>
      </w:r>
      <w:r w:rsidR="00943F6F">
        <w:rPr>
          <w:rFonts w:eastAsia="Times New Roman" w:cs="Times New Roman"/>
        </w:rPr>
        <w:t>that long term care providers may choose</w:t>
      </w:r>
      <w:r w:rsidR="002E6DBB" w:rsidRPr="002E6DBB">
        <w:rPr>
          <w:rFonts w:eastAsia="Times New Roman" w:cs="Times New Roman"/>
        </w:rPr>
        <w:t xml:space="preserve"> </w:t>
      </w:r>
      <w:r w:rsidR="00943F6F">
        <w:rPr>
          <w:rFonts w:eastAsia="Times New Roman" w:cs="Times New Roman"/>
        </w:rPr>
        <w:t xml:space="preserve">local </w:t>
      </w:r>
      <w:r w:rsidR="002E6DBB" w:rsidRPr="002E6DBB">
        <w:rPr>
          <w:rFonts w:eastAsia="Times New Roman" w:cs="Times New Roman"/>
        </w:rPr>
        <w:t xml:space="preserve">markets </w:t>
      </w:r>
      <w:r w:rsidR="00943F6F">
        <w:rPr>
          <w:rFonts w:eastAsia="Times New Roman" w:cs="Times New Roman"/>
        </w:rPr>
        <w:t xml:space="preserve">on the basis of unobservable variables </w:t>
      </w:r>
      <w:r w:rsidR="00325BC6">
        <w:rPr>
          <w:rFonts w:eastAsia="Times New Roman" w:cs="Times New Roman"/>
        </w:rPr>
        <w:t xml:space="preserve">that </w:t>
      </w:r>
      <w:r w:rsidR="00943F6F">
        <w:rPr>
          <w:rFonts w:eastAsia="Times New Roman" w:cs="Times New Roman"/>
        </w:rPr>
        <w:t>also affect the level of house prices</w:t>
      </w:r>
      <w:r w:rsidR="002E6DBB" w:rsidRPr="002E6DBB">
        <w:rPr>
          <w:rFonts w:eastAsia="Times New Roman" w:cs="Times New Roman"/>
        </w:rPr>
        <w:t>. If this occurs</w:t>
      </w:r>
      <w:r w:rsidR="00F13750">
        <w:rPr>
          <w:rFonts w:eastAsia="Times New Roman" w:cs="Times New Roman"/>
        </w:rPr>
        <w:t>,</w:t>
      </w:r>
      <w:r w:rsidR="002E6DBB" w:rsidRPr="002E6DBB">
        <w:rPr>
          <w:rFonts w:eastAsia="Times New Roman" w:cs="Times New Roman"/>
        </w:rPr>
        <w:t xml:space="preserve"> the choice of ma</w:t>
      </w:r>
      <w:r w:rsidR="00943F6F">
        <w:rPr>
          <w:rFonts w:eastAsia="Times New Roman" w:cs="Times New Roman"/>
        </w:rPr>
        <w:t>rkets is not necessarily random and the estimated effects of the house prices may</w:t>
      </w:r>
      <w:r w:rsidR="00F13750">
        <w:rPr>
          <w:rFonts w:eastAsia="Times New Roman" w:cs="Times New Roman"/>
        </w:rPr>
        <w:t xml:space="preserve"> be biased</w:t>
      </w:r>
      <w:r>
        <w:rPr>
          <w:rFonts w:eastAsia="Times New Roman" w:cs="Times New Roman"/>
        </w:rPr>
        <w:t>. To</w:t>
      </w:r>
      <w:r w:rsidR="002E6DBB" w:rsidRPr="002E6DBB">
        <w:rPr>
          <w:rFonts w:eastAsia="Times New Roman" w:cs="Times New Roman"/>
        </w:rPr>
        <w:t xml:space="preserve"> overcome this </w:t>
      </w:r>
      <w:r>
        <w:rPr>
          <w:rFonts w:eastAsia="Times New Roman" w:cs="Times New Roman"/>
        </w:rPr>
        <w:t xml:space="preserve">potential </w:t>
      </w:r>
      <w:r w:rsidR="002E6DBB" w:rsidRPr="002E6DBB">
        <w:rPr>
          <w:rFonts w:eastAsia="Times New Roman" w:cs="Times New Roman"/>
        </w:rPr>
        <w:t>limitation</w:t>
      </w:r>
      <w:r>
        <w:rPr>
          <w:rFonts w:eastAsia="Times New Roman" w:cs="Times New Roman"/>
        </w:rPr>
        <w:t>,</w:t>
      </w:r>
      <w:r w:rsidR="002E6DBB" w:rsidRPr="002E6DBB">
        <w:rPr>
          <w:rFonts w:eastAsia="Times New Roman" w:cs="Times New Roman"/>
        </w:rPr>
        <w:t xml:space="preserve"> we </w:t>
      </w:r>
      <w:r w:rsidR="008672FA">
        <w:rPr>
          <w:rFonts w:eastAsia="Times New Roman" w:cs="Times New Roman"/>
        </w:rPr>
        <w:t xml:space="preserve">use an </w:t>
      </w:r>
      <w:r w:rsidR="002E6DBB" w:rsidRPr="002E6DBB">
        <w:rPr>
          <w:rFonts w:eastAsia="Times New Roman" w:cs="Times New Roman"/>
        </w:rPr>
        <w:t xml:space="preserve">identification strategy </w:t>
      </w:r>
      <w:r w:rsidR="008672FA">
        <w:rPr>
          <w:rFonts w:eastAsia="Times New Roman" w:cs="Times New Roman"/>
        </w:rPr>
        <w:t xml:space="preserve">based on </w:t>
      </w:r>
      <w:proofErr w:type="spellStart"/>
      <w:r>
        <w:rPr>
          <w:rFonts w:eastAsia="Times New Roman" w:cs="Times New Roman"/>
        </w:rPr>
        <w:t>Hilber</w:t>
      </w:r>
      <w:proofErr w:type="spellEnd"/>
      <w:r>
        <w:rPr>
          <w:rFonts w:eastAsia="Times New Roman" w:cs="Times New Roman"/>
        </w:rPr>
        <w:t xml:space="preserve"> and </w:t>
      </w:r>
      <w:proofErr w:type="spellStart"/>
      <w:r>
        <w:rPr>
          <w:rFonts w:eastAsia="Times New Roman" w:cs="Times New Roman"/>
        </w:rPr>
        <w:t>Vermeule</w:t>
      </w:r>
      <w:r w:rsidR="008C495C">
        <w:rPr>
          <w:rFonts w:eastAsia="Times New Roman" w:cs="Times New Roman"/>
        </w:rPr>
        <w:t>n</w:t>
      </w:r>
      <w:proofErr w:type="spellEnd"/>
      <w:r>
        <w:rPr>
          <w:rFonts w:eastAsia="Times New Roman" w:cs="Times New Roman"/>
        </w:rPr>
        <w:t xml:space="preserve"> (2016)</w:t>
      </w:r>
      <w:r w:rsidR="002E6DBB" w:rsidRPr="002E6DBB">
        <w:rPr>
          <w:rFonts w:eastAsia="Times New Roman" w:cs="Times New Roman"/>
        </w:rPr>
        <w:t xml:space="preserve"> that exploits the variability in the</w:t>
      </w:r>
      <w:r w:rsidR="00F13750">
        <w:rPr>
          <w:rFonts w:eastAsia="Times New Roman" w:cs="Times New Roman"/>
        </w:rPr>
        <w:t xml:space="preserve"> the level of</w:t>
      </w:r>
      <w:r w:rsidR="002E6DBB" w:rsidRPr="002E6DBB">
        <w:rPr>
          <w:rFonts w:eastAsia="Times New Roman" w:cs="Times New Roman"/>
        </w:rPr>
        <w:t xml:space="preserve"> restrictiveness </w:t>
      </w:r>
      <w:r w:rsidR="00F13750">
        <w:rPr>
          <w:rFonts w:eastAsia="Times New Roman" w:cs="Times New Roman"/>
        </w:rPr>
        <w:t>associate</w:t>
      </w:r>
      <w:r w:rsidR="008672FA">
        <w:rPr>
          <w:rFonts w:eastAsia="Times New Roman" w:cs="Times New Roman"/>
        </w:rPr>
        <w:t>d</w:t>
      </w:r>
      <w:r w:rsidR="00F13750">
        <w:rPr>
          <w:rFonts w:eastAsia="Times New Roman" w:cs="Times New Roman"/>
        </w:rPr>
        <w:t xml:space="preserve"> with </w:t>
      </w:r>
      <w:r w:rsidR="002E6DBB" w:rsidRPr="002E6DBB">
        <w:rPr>
          <w:rFonts w:eastAsia="Times New Roman" w:cs="Times New Roman"/>
        </w:rPr>
        <w:t>planning regulations across English districts</w:t>
      </w:r>
      <w:r w:rsidR="008672FA">
        <w:rPr>
          <w:rFonts w:eastAsia="Times New Roman" w:cs="Times New Roman"/>
        </w:rPr>
        <w:t xml:space="preserve">. The main difference in comparison with this approach is that we use the information about planning regulations as an instrument for the house prices. </w:t>
      </w:r>
      <w:r w:rsidR="002E6DBB" w:rsidRPr="002E6DBB">
        <w:rPr>
          <w:rFonts w:eastAsia="Times New Roman" w:cs="Times New Roman"/>
        </w:rPr>
        <w:t xml:space="preserve">For our analysis, we construct a dataset that combines information on care homes, house prices and urban planning decisions corresponding to 315 local authorities from 2011 to 2016. </w:t>
      </w:r>
    </w:p>
    <w:p w14:paraId="62B7C1A0" w14:textId="2FE2604C" w:rsidR="002E6DBB" w:rsidRPr="002E6DBB" w:rsidRDefault="002E6DBB" w:rsidP="00996E13">
      <w:pPr>
        <w:spacing w:before="180" w:after="180"/>
        <w:rPr>
          <w:rFonts w:eastAsia="Times New Roman" w:cs="Times New Roman"/>
        </w:rPr>
      </w:pPr>
      <w:r w:rsidRPr="002E6DBB">
        <w:rPr>
          <w:rFonts w:eastAsia="Times New Roman" w:cs="Times New Roman"/>
        </w:rPr>
        <w:t xml:space="preserve">This paper contributes to the growing literature on the study of the residential long term care market in England. To the best of our knowledge, </w:t>
      </w:r>
      <w:r w:rsidR="008C495C">
        <w:rPr>
          <w:rFonts w:eastAsia="Times New Roman" w:cs="Times New Roman"/>
        </w:rPr>
        <w:t>this is the first study</w:t>
      </w:r>
      <w:r w:rsidRPr="002E6DBB">
        <w:rPr>
          <w:rFonts w:eastAsia="Times New Roman" w:cs="Times New Roman"/>
        </w:rPr>
        <w:t xml:space="preserve"> that provides causal evidence with regards to</w:t>
      </w:r>
      <w:r w:rsidR="0056563D">
        <w:rPr>
          <w:rFonts w:eastAsia="Times New Roman" w:cs="Times New Roman"/>
        </w:rPr>
        <w:t xml:space="preserve"> the effect of house</w:t>
      </w:r>
      <w:r w:rsidR="008C495C">
        <w:rPr>
          <w:rFonts w:eastAsia="Times New Roman" w:cs="Times New Roman"/>
        </w:rPr>
        <w:t xml:space="preserve"> prices on the proportion of care homes at local level</w:t>
      </w:r>
      <w:r w:rsidRPr="002E6DBB">
        <w:rPr>
          <w:rFonts w:eastAsia="Times New Roman" w:cs="Times New Roman"/>
        </w:rPr>
        <w:t xml:space="preserve">. </w:t>
      </w:r>
      <w:r w:rsidR="0056563D">
        <w:rPr>
          <w:rFonts w:eastAsia="Times New Roman" w:cs="Times New Roman"/>
        </w:rPr>
        <w:t xml:space="preserve">Other papers have shown how the house prices are related to other aspects of the long term care market. </w:t>
      </w:r>
      <w:proofErr w:type="spellStart"/>
      <w:r w:rsidR="00536BF2">
        <w:rPr>
          <w:rFonts w:eastAsia="Times New Roman" w:cs="Times New Roman"/>
        </w:rPr>
        <w:t>Forder</w:t>
      </w:r>
      <w:proofErr w:type="spellEnd"/>
      <w:r w:rsidR="00536BF2">
        <w:rPr>
          <w:rFonts w:eastAsia="Times New Roman" w:cs="Times New Roman"/>
        </w:rPr>
        <w:t xml:space="preserve"> and Allan (2014)</w:t>
      </w:r>
      <w:r w:rsidR="00DE156B">
        <w:rPr>
          <w:rFonts w:eastAsia="Times New Roman" w:cs="Times New Roman"/>
        </w:rPr>
        <w:t>, using cross-sectional</w:t>
      </w:r>
      <w:r w:rsidR="00813EFA">
        <w:rPr>
          <w:rFonts w:eastAsia="Times New Roman" w:cs="Times New Roman"/>
        </w:rPr>
        <w:t xml:space="preserve"> data, </w:t>
      </w:r>
      <w:r w:rsidR="00813EFA" w:rsidRPr="002E6DBB">
        <w:rPr>
          <w:rFonts w:eastAsia="Times New Roman" w:cs="Times New Roman"/>
        </w:rPr>
        <w:t>provide a detailed analysis of elements that determine the competition amongst care homes and assess the consequences of this competition in both prices and quality.</w:t>
      </w:r>
      <w:r w:rsidR="00813EFA">
        <w:rPr>
          <w:rFonts w:eastAsia="Times New Roman" w:cs="Times New Roman"/>
        </w:rPr>
        <w:t xml:space="preserve"> They </w:t>
      </w:r>
      <w:r w:rsidR="00536BF2">
        <w:rPr>
          <w:rFonts w:eastAsia="Times New Roman" w:cs="Times New Roman"/>
        </w:rPr>
        <w:t>show a negative relationship between the prices paid for the services of a care home and the pric</w:t>
      </w:r>
      <w:r w:rsidR="00DE156B">
        <w:rPr>
          <w:rFonts w:eastAsia="Times New Roman" w:cs="Times New Roman"/>
        </w:rPr>
        <w:t>es of the houses of nearby. Likewise, they show a positive relationship with the probability of a care home obtaining greater level of quality. In second stage of our analysis we assess the impact of house prices on the proportion of care homes depending on their quality standards</w:t>
      </w:r>
      <w:r w:rsidR="00813EFA">
        <w:rPr>
          <w:rFonts w:eastAsia="Times New Roman" w:cs="Times New Roman"/>
        </w:rPr>
        <w:t xml:space="preserve"> obtaining similar results. However, although the is positive and significant, it is very low in terms of the magnitude. </w:t>
      </w:r>
      <w:r w:rsidRPr="002E6DBB">
        <w:rPr>
          <w:rFonts w:eastAsia="Times New Roman" w:cs="Times New Roman"/>
        </w:rPr>
        <w:t xml:space="preserve">Other authors, have explored the dynamics of the market by analysing potential elements that may lead to care homes closures. </w:t>
      </w:r>
      <w:r w:rsidR="001F7C95">
        <w:rPr>
          <w:rFonts w:eastAsia="Times New Roman" w:cs="Times New Roman"/>
        </w:rPr>
        <w:t xml:space="preserve">Allan and </w:t>
      </w:r>
      <w:proofErr w:type="spellStart"/>
      <w:r w:rsidR="001F7C95">
        <w:rPr>
          <w:rFonts w:eastAsia="Times New Roman" w:cs="Times New Roman"/>
        </w:rPr>
        <w:t>Forder</w:t>
      </w:r>
      <w:proofErr w:type="spellEnd"/>
      <w:r w:rsidR="001F7C95">
        <w:rPr>
          <w:rFonts w:eastAsia="Times New Roman" w:cs="Times New Roman"/>
        </w:rPr>
        <w:t xml:space="preserve"> (2015</w:t>
      </w:r>
      <w:r w:rsidR="00996E13">
        <w:rPr>
          <w:rFonts w:eastAsia="Times New Roman" w:cs="Times New Roman"/>
        </w:rPr>
        <w:t xml:space="preserve">) show </w:t>
      </w:r>
      <w:r w:rsidRPr="002E6DBB">
        <w:rPr>
          <w:rFonts w:eastAsia="Times New Roman" w:cs="Times New Roman"/>
        </w:rPr>
        <w:t>that poorer quality and more competitive markets are elements that increase the probability of exit from the market.</w:t>
      </w:r>
    </w:p>
    <w:p w14:paraId="3E8C0EC9" w14:textId="55D7B57E" w:rsidR="002E6DBB" w:rsidRPr="002E6DBB" w:rsidRDefault="002E6DBB" w:rsidP="00996E13">
      <w:pPr>
        <w:spacing w:before="180" w:after="180"/>
        <w:rPr>
          <w:rFonts w:eastAsia="Times New Roman" w:cs="Times New Roman"/>
        </w:rPr>
      </w:pPr>
      <w:r w:rsidRPr="002E6DBB">
        <w:rPr>
          <w:rFonts w:eastAsia="Times New Roman" w:cs="Times New Roman"/>
        </w:rPr>
        <w:t>We extend this literature by addressing issues referred to the entry process of care homes in local markets. Prior to this paper, onl</w:t>
      </w:r>
      <w:r w:rsidR="00996E13">
        <w:rPr>
          <w:rFonts w:eastAsia="Times New Roman" w:cs="Times New Roman"/>
        </w:rPr>
        <w:t xml:space="preserve">y </w:t>
      </w:r>
      <w:proofErr w:type="spellStart"/>
      <w:r w:rsidR="00996E13">
        <w:rPr>
          <w:rFonts w:eastAsia="Times New Roman" w:cs="Times New Roman"/>
        </w:rPr>
        <w:t>Machin</w:t>
      </w:r>
      <w:proofErr w:type="spellEnd"/>
      <w:r w:rsidR="00996E13">
        <w:rPr>
          <w:rFonts w:eastAsia="Times New Roman" w:cs="Times New Roman"/>
        </w:rPr>
        <w:t xml:space="preserve"> et al (2002)</w:t>
      </w:r>
      <w:r w:rsidRPr="002E6DBB">
        <w:rPr>
          <w:rFonts w:eastAsia="Times New Roman" w:cs="Times New Roman"/>
        </w:rPr>
        <w:t xml:space="preserve"> have provided some empirical evidence of factors affecting the market entry in the context of a minimum wage regulation. Their results suggest that the introduction of the minimum wage affects neg</w:t>
      </w:r>
      <w:r w:rsidR="003D5C93">
        <w:rPr>
          <w:rFonts w:eastAsia="Times New Roman" w:cs="Times New Roman"/>
        </w:rPr>
        <w:t>atively the entry of care homes. However,</w:t>
      </w:r>
      <w:r w:rsidRPr="002E6DBB">
        <w:rPr>
          <w:rFonts w:eastAsia="Times New Roman" w:cs="Times New Roman"/>
        </w:rPr>
        <w:t xml:space="preserve"> this effect seem</w:t>
      </w:r>
      <w:r w:rsidR="003D5C93">
        <w:rPr>
          <w:rFonts w:eastAsia="Times New Roman" w:cs="Times New Roman"/>
        </w:rPr>
        <w:t>s</w:t>
      </w:r>
      <w:r w:rsidRPr="002E6DBB">
        <w:rPr>
          <w:rFonts w:eastAsia="Times New Roman" w:cs="Times New Roman"/>
        </w:rPr>
        <w:t xml:space="preserve"> to be not significant. In addition to providing a more up to date evidence, </w:t>
      </w:r>
      <w:r w:rsidR="003D5C93">
        <w:rPr>
          <w:rFonts w:eastAsia="Times New Roman" w:cs="Times New Roman"/>
        </w:rPr>
        <w:t>our paper</w:t>
      </w:r>
      <w:r w:rsidRPr="002E6DBB">
        <w:rPr>
          <w:rFonts w:eastAsia="Times New Roman" w:cs="Times New Roman"/>
        </w:rPr>
        <w:t xml:space="preserve"> uses a more extensive dataset provided by the regulator, the Care Quality Commission (CQC). Likewise, this research also extends the literature that studies the effects of the high house prices in England using the care homes as a sector for the analysis.</w:t>
      </w:r>
    </w:p>
    <w:p w14:paraId="1E2011EF" w14:textId="71D50B2F" w:rsidR="002E6DBB" w:rsidRPr="002E6DBB" w:rsidRDefault="002E6DBB" w:rsidP="00996E13">
      <w:pPr>
        <w:spacing w:before="180" w:after="180"/>
        <w:rPr>
          <w:rFonts w:eastAsia="Times New Roman" w:cs="Times New Roman"/>
        </w:rPr>
      </w:pPr>
      <w:r w:rsidRPr="002E6DBB">
        <w:rPr>
          <w:rFonts w:eastAsia="Times New Roman" w:cs="Times New Roman"/>
        </w:rPr>
        <w:t xml:space="preserve">This paper is organised as follows. Next section, section 2, outlines the main institutional characteristics </w:t>
      </w:r>
      <w:r w:rsidR="00C91FAF">
        <w:rPr>
          <w:rFonts w:eastAsia="Times New Roman" w:cs="Times New Roman"/>
        </w:rPr>
        <w:t xml:space="preserve">that characterise the long term care and housing </w:t>
      </w:r>
      <w:proofErr w:type="spellStart"/>
      <w:r w:rsidR="00C91FAF">
        <w:rPr>
          <w:rFonts w:eastAsia="Times New Roman" w:cs="Times New Roman"/>
        </w:rPr>
        <w:t>markets</w:t>
      </w:r>
      <w:r w:rsidR="00BF2A51">
        <w:rPr>
          <w:rFonts w:eastAsia="Times New Roman" w:cs="Times New Roman"/>
        </w:rPr>
        <w:t>h</w:t>
      </w:r>
      <w:proofErr w:type="spellEnd"/>
      <w:r w:rsidRPr="002E6DBB">
        <w:rPr>
          <w:rFonts w:eastAsia="Times New Roman" w:cs="Times New Roman"/>
        </w:rPr>
        <w:t>. Section 3, describes the data used for the analysis and section 4 presents the econometric model and the empirical strategy to address potential empirical concerns. Section 5 discusses the results and section 6 concludes.</w:t>
      </w:r>
    </w:p>
    <w:p w14:paraId="4F5CBA4A" w14:textId="2292684D" w:rsidR="003D5C93" w:rsidRDefault="003D5C93" w:rsidP="00996E13">
      <w:pPr>
        <w:rPr>
          <w:b/>
        </w:rPr>
      </w:pPr>
    </w:p>
    <w:p w14:paraId="65B81DB9" w14:textId="6359348C" w:rsidR="00F54097" w:rsidRPr="003D5C93" w:rsidRDefault="003D5C93" w:rsidP="003D5C93">
      <w:pPr>
        <w:tabs>
          <w:tab w:val="left" w:pos="1340"/>
        </w:tabs>
      </w:pPr>
      <w:r>
        <w:tab/>
      </w:r>
    </w:p>
    <w:sectPr w:rsidR="00F54097" w:rsidRPr="003D5C93" w:rsidSect="000E45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5-11T08:07:00Z" w:initials="Office">
    <w:p w14:paraId="3C4F65E7" w14:textId="77777777" w:rsidR="003D5C93" w:rsidRPr="003D5C93" w:rsidRDefault="003D5C93" w:rsidP="003D5C93">
      <w:pPr>
        <w:pStyle w:val="Heading1"/>
        <w:spacing w:before="240" w:beforeAutospacing="0" w:after="120" w:afterAutospacing="0" w:line="720" w:lineRule="atLeast"/>
        <w:rPr>
          <w:rFonts w:ascii="Helvetica" w:eastAsia="Times New Roman" w:hAnsi="Helvetica"/>
          <w:b w:val="0"/>
          <w:bCs w:val="0"/>
          <w:color w:val="414042"/>
          <w:sz w:val="53"/>
          <w:szCs w:val="53"/>
        </w:rPr>
      </w:pPr>
      <w:r>
        <w:rPr>
          <w:rStyle w:val="CommentReference"/>
        </w:rPr>
        <w:annotationRef/>
      </w:r>
      <w:r w:rsidRPr="003D5C93">
        <w:rPr>
          <w:rFonts w:ascii="Helvetica" w:eastAsia="Times New Roman" w:hAnsi="Helvetica"/>
          <w:b w:val="0"/>
          <w:bCs w:val="0"/>
          <w:color w:val="414042"/>
          <w:sz w:val="53"/>
          <w:szCs w:val="53"/>
        </w:rPr>
        <w:t>Housing affordability in England and Wales: 1997 to 2016</w:t>
      </w:r>
    </w:p>
    <w:p w14:paraId="16834C55" w14:textId="461406E3" w:rsidR="003D5C93" w:rsidRDefault="003D5C93">
      <w:pPr>
        <w:pStyle w:val="CommentText"/>
      </w:pPr>
    </w:p>
  </w:comment>
  <w:comment w:id="1" w:author="Microsoft Office User" w:date="2017-05-10T13:27:00Z" w:initials="Office">
    <w:p w14:paraId="6D2DB01B" w14:textId="77777777" w:rsidR="008A0F7A" w:rsidRDefault="008A0F7A" w:rsidP="008A0F7A">
      <w:pPr>
        <w:pStyle w:val="NormalWeb"/>
      </w:pPr>
      <w:r>
        <w:rPr>
          <w:rStyle w:val="CommentReference"/>
        </w:rPr>
        <w:annotationRef/>
      </w:r>
      <w:r>
        <w:rPr>
          <w:rFonts w:ascii="ArialMT" w:hAnsi="ArialMT" w:cs="ArialMT"/>
          <w:sz w:val="40"/>
          <w:szCs w:val="40"/>
        </w:rPr>
        <w:t xml:space="preserve">The impacts of restricting housing supply on house </w:t>
      </w:r>
    </w:p>
    <w:p w14:paraId="0CC9E2C3" w14:textId="77777777" w:rsidR="008A0F7A" w:rsidRDefault="008A0F7A" w:rsidP="008A0F7A">
      <w:pPr>
        <w:pStyle w:val="NormalWeb"/>
      </w:pPr>
      <w:r>
        <w:rPr>
          <w:rFonts w:ascii="ArialMT" w:hAnsi="ArialMT" w:cs="ArialMT"/>
          <w:sz w:val="40"/>
          <w:szCs w:val="40"/>
        </w:rPr>
        <w:t>prices and affordability</w:t>
      </w:r>
    </w:p>
    <w:p w14:paraId="380D1C7F" w14:textId="77777777" w:rsidR="008A0F7A" w:rsidRDefault="008A0F7A">
      <w:pPr>
        <w:pStyle w:val="CommentText"/>
      </w:pPr>
    </w:p>
  </w:comment>
  <w:comment w:id="2" w:author="Microsoft Office User" w:date="2017-05-10T13:28:00Z" w:initials="Office">
    <w:p w14:paraId="6A0AFCD1" w14:textId="77777777" w:rsidR="008A0F7A" w:rsidRDefault="008A0F7A" w:rsidP="008A0F7A">
      <w:pPr>
        <w:pStyle w:val="NormalWeb"/>
      </w:pPr>
      <w:r>
        <w:rPr>
          <w:rStyle w:val="CommentReference"/>
        </w:rPr>
        <w:annotationRef/>
      </w:r>
      <w:r>
        <w:rPr>
          <w:sz w:val="36"/>
          <w:szCs w:val="36"/>
        </w:rPr>
        <w:t xml:space="preserve">THE IMPACT OF SUPPLY CONSTRAINTS ON HOUSE PRICES IN ENGLAND </w:t>
      </w:r>
    </w:p>
    <w:p w14:paraId="4291BF1C" w14:textId="77777777" w:rsidR="008A0F7A" w:rsidRDefault="008A0F7A">
      <w:pPr>
        <w:pStyle w:val="CommentText"/>
      </w:pPr>
    </w:p>
  </w:comment>
  <w:comment w:id="3" w:author="Microsoft Office User" w:date="2017-05-11T08:08:00Z" w:initials="Office">
    <w:p w14:paraId="2A156531" w14:textId="77777777" w:rsidR="003D5C93" w:rsidRPr="003D5C93" w:rsidRDefault="003D5C93" w:rsidP="003D5C93">
      <w:pPr>
        <w:rPr>
          <w:rFonts w:ascii="Times New Roman" w:eastAsia="Times New Roman" w:hAnsi="Times New Roman" w:cs="Times New Roman"/>
          <w:lang w:eastAsia="en-GB"/>
        </w:rPr>
      </w:pPr>
      <w:r>
        <w:rPr>
          <w:rStyle w:val="CommentReference"/>
        </w:rPr>
        <w:annotationRef/>
      </w:r>
      <w:hyperlink r:id="rId1" w:history="1">
        <w:r w:rsidRPr="003D5C93">
          <w:rPr>
            <w:rFonts w:ascii="Arial" w:eastAsia="Times New Roman" w:hAnsi="Arial" w:cs="Arial"/>
            <w:color w:val="660099"/>
            <w:lang w:eastAsia="en-GB"/>
          </w:rPr>
          <w:t>Aging and urban house prices</w:t>
        </w:r>
      </w:hyperlink>
    </w:p>
    <w:p w14:paraId="7151571B" w14:textId="5887A5A9" w:rsidR="003D5C93" w:rsidRDefault="003D5C93">
      <w:pPr>
        <w:pStyle w:val="CommentText"/>
      </w:pPr>
    </w:p>
  </w:comment>
  <w:comment w:id="5" w:author="Microsoft Office User" w:date="2017-05-11T08:10:00Z" w:initials="Office">
    <w:p w14:paraId="11D7D9E0" w14:textId="7967EA3F" w:rsidR="003D5C93" w:rsidRDefault="003D5C93" w:rsidP="003D5C93">
      <w:pPr>
        <w:pStyle w:val="NormalWeb"/>
      </w:pPr>
      <w:r>
        <w:rPr>
          <w:rStyle w:val="CommentReference"/>
        </w:rPr>
        <w:annotationRef/>
      </w:r>
      <w:r>
        <w:rPr>
          <w:rFonts w:ascii="Arial" w:hAnsi="Arial" w:cs="Arial"/>
          <w:b/>
          <w:bCs/>
          <w:color w:val="2B2D82"/>
          <w:sz w:val="56"/>
          <w:szCs w:val="56"/>
        </w:rPr>
        <w:t xml:space="preserve">Briefing: Health and Care of Older People in England 2017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34C55" w15:done="0"/>
  <w15:commentEx w15:paraId="380D1C7F" w15:done="0"/>
  <w15:commentEx w15:paraId="4291BF1C" w15:done="0"/>
  <w15:commentEx w15:paraId="7151571B" w15:done="0"/>
  <w15:commentEx w15:paraId="11D7D9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51B17" w14:textId="77777777" w:rsidR="00024232" w:rsidRDefault="00024232" w:rsidP="002E6DBB">
      <w:r>
        <w:separator/>
      </w:r>
    </w:p>
  </w:endnote>
  <w:endnote w:type="continuationSeparator" w:id="0">
    <w:p w14:paraId="20002E5B" w14:textId="77777777" w:rsidR="00024232" w:rsidRDefault="00024232" w:rsidP="002E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F2D4A" w14:textId="77777777" w:rsidR="00024232" w:rsidRDefault="00024232" w:rsidP="002E6DBB">
      <w:r>
        <w:separator/>
      </w:r>
    </w:p>
  </w:footnote>
  <w:footnote w:type="continuationSeparator" w:id="0">
    <w:p w14:paraId="21FCB5B3" w14:textId="77777777" w:rsidR="00024232" w:rsidRDefault="00024232" w:rsidP="002E6DBB">
      <w:r>
        <w:continuationSeparator/>
      </w:r>
    </w:p>
  </w:footnote>
  <w:footnote w:id="1">
    <w:p w14:paraId="572B1570" w14:textId="77777777" w:rsidR="00D17DEF" w:rsidRPr="008E03D1" w:rsidRDefault="00D17DEF">
      <w:pPr>
        <w:pStyle w:val="FootnoteText"/>
        <w:rPr>
          <w:sz w:val="20"/>
          <w:szCs w:val="20"/>
          <w:lang w:val="en-GB"/>
        </w:rPr>
      </w:pPr>
      <w:r w:rsidRPr="008E03D1">
        <w:rPr>
          <w:rStyle w:val="FootnoteReference"/>
          <w:sz w:val="20"/>
          <w:szCs w:val="20"/>
          <w:lang w:val="en-GB"/>
        </w:rPr>
        <w:footnoteRef/>
      </w:r>
      <w:r w:rsidRPr="008E03D1">
        <w:rPr>
          <w:sz w:val="20"/>
          <w:szCs w:val="20"/>
          <w:lang w:val="en-GB"/>
        </w:rPr>
        <w:t xml:space="preserve"> </w:t>
      </w:r>
      <w:proofErr w:type="spellStart"/>
      <w:r w:rsidRPr="008E03D1">
        <w:rPr>
          <w:sz w:val="20"/>
          <w:szCs w:val="20"/>
          <w:lang w:val="en-GB"/>
        </w:rPr>
        <w:t>Hilber</w:t>
      </w:r>
      <w:proofErr w:type="spellEnd"/>
      <w:r w:rsidRPr="008E03D1">
        <w:rPr>
          <w:sz w:val="20"/>
          <w:szCs w:val="20"/>
          <w:lang w:val="en-GB"/>
        </w:rPr>
        <w:t xml:space="preserve"> (2017) refers particularly to</w:t>
      </w:r>
      <w:r w:rsidR="008E03D1" w:rsidRPr="008E03D1">
        <w:rPr>
          <w:sz w:val="20"/>
          <w:szCs w:val="20"/>
          <w:lang w:val="en-GB"/>
        </w:rPr>
        <w:t xml:space="preserve"> their difficulty to access to mortgages, deposits or invest by means of a mortgage. </w:t>
      </w:r>
    </w:p>
  </w:footnote>
  <w:footnote w:id="2">
    <w:p w14:paraId="2AE25836" w14:textId="77777777" w:rsidR="002E6DBB" w:rsidRDefault="002E6DBB" w:rsidP="002E6DBB">
      <w:pPr>
        <w:pStyle w:val="FootnoteText"/>
      </w:pPr>
      <w:r>
        <w:rPr>
          <w:rStyle w:val="FootnoteReference"/>
        </w:rPr>
        <w:footnoteRef/>
      </w:r>
      <w:r>
        <w:t xml:space="preserve"> </w:t>
      </w:r>
      <w:r w:rsidRPr="006E1949">
        <w:rPr>
          <w:sz w:val="20"/>
          <w:szCs w:val="20"/>
        </w:rPr>
        <w:t>Some representatives of the sector argue that care home developers would be “</w:t>
      </w:r>
      <w:r w:rsidRPr="006E1949">
        <w:rPr>
          <w:i/>
          <w:sz w:val="20"/>
          <w:szCs w:val="20"/>
        </w:rPr>
        <w:t>financially driven rather than reflecting the regional demand</w:t>
      </w:r>
      <w:r w:rsidRPr="006E1949">
        <w:rPr>
          <w:sz w:val="20"/>
          <w:szCs w:val="20"/>
        </w:rPr>
        <w:t>”</w:t>
      </w:r>
      <w:r w:rsidR="004A5FF7">
        <w:t xml:space="preserve">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BB"/>
    <w:rsid w:val="00024232"/>
    <w:rsid w:val="0005323F"/>
    <w:rsid w:val="001A476F"/>
    <w:rsid w:val="001B5F19"/>
    <w:rsid w:val="001F7C95"/>
    <w:rsid w:val="0021652E"/>
    <w:rsid w:val="002460EF"/>
    <w:rsid w:val="002505E8"/>
    <w:rsid w:val="002E6DBB"/>
    <w:rsid w:val="00325BC6"/>
    <w:rsid w:val="003A200D"/>
    <w:rsid w:val="003B6ED3"/>
    <w:rsid w:val="003D5C93"/>
    <w:rsid w:val="004A5FF7"/>
    <w:rsid w:val="00536BF2"/>
    <w:rsid w:val="0056563D"/>
    <w:rsid w:val="00690958"/>
    <w:rsid w:val="00813EFA"/>
    <w:rsid w:val="00857107"/>
    <w:rsid w:val="008672FA"/>
    <w:rsid w:val="008A0F7A"/>
    <w:rsid w:val="008C495C"/>
    <w:rsid w:val="008E03D1"/>
    <w:rsid w:val="00943F6F"/>
    <w:rsid w:val="00996E13"/>
    <w:rsid w:val="009C5C50"/>
    <w:rsid w:val="009E7574"/>
    <w:rsid w:val="009F76A6"/>
    <w:rsid w:val="00A12460"/>
    <w:rsid w:val="00A40230"/>
    <w:rsid w:val="00BF2A51"/>
    <w:rsid w:val="00C91FAF"/>
    <w:rsid w:val="00D17DEF"/>
    <w:rsid w:val="00DE156B"/>
    <w:rsid w:val="00E50356"/>
    <w:rsid w:val="00EC69C6"/>
    <w:rsid w:val="00F13750"/>
    <w:rsid w:val="00F414DA"/>
    <w:rsid w:val="00F54097"/>
    <w:rsid w:val="00F60EB7"/>
    <w:rsid w:val="00F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D8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3D5C93"/>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E6DBB"/>
    <w:pPr>
      <w:spacing w:before="180" w:after="180"/>
    </w:pPr>
    <w:rPr>
      <w:rFonts w:eastAsia="Times New Roman" w:cs="Times New Roman"/>
      <w:lang w:val="en-US"/>
    </w:rPr>
  </w:style>
  <w:style w:type="character" w:customStyle="1" w:styleId="BodyTextChar">
    <w:name w:val="Body Text Char"/>
    <w:basedOn w:val="DefaultParagraphFont"/>
    <w:link w:val="BodyText"/>
    <w:rsid w:val="002E6DBB"/>
    <w:rPr>
      <w:rFonts w:eastAsia="Times New Roman" w:cs="Times New Roman"/>
    </w:rPr>
  </w:style>
  <w:style w:type="paragraph" w:styleId="FootnoteText">
    <w:name w:val="footnote text"/>
    <w:basedOn w:val="Normal"/>
    <w:link w:val="FootnoteTextChar"/>
    <w:uiPriority w:val="9"/>
    <w:unhideWhenUsed/>
    <w:qFormat/>
    <w:rsid w:val="002E6DBB"/>
    <w:pPr>
      <w:spacing w:after="200"/>
    </w:pPr>
    <w:rPr>
      <w:rFonts w:eastAsia="Times New Roman" w:cs="Times New Roman"/>
      <w:lang w:val="en-US"/>
    </w:rPr>
  </w:style>
  <w:style w:type="character" w:customStyle="1" w:styleId="FootnoteTextChar">
    <w:name w:val="Footnote Text Char"/>
    <w:basedOn w:val="DefaultParagraphFont"/>
    <w:link w:val="FootnoteText"/>
    <w:uiPriority w:val="9"/>
    <w:rsid w:val="002E6DBB"/>
    <w:rPr>
      <w:rFonts w:eastAsia="Times New Roman" w:cs="Times New Roman"/>
    </w:rPr>
  </w:style>
  <w:style w:type="character" w:styleId="FootnoteReference">
    <w:name w:val="footnote reference"/>
    <w:basedOn w:val="DefaultParagraphFont"/>
    <w:uiPriority w:val="99"/>
    <w:rsid w:val="002E6DBB"/>
    <w:rPr>
      <w:rFonts w:cs="Times New Roman"/>
      <w:vertAlign w:val="superscript"/>
    </w:rPr>
  </w:style>
  <w:style w:type="character" w:styleId="CommentReference">
    <w:name w:val="annotation reference"/>
    <w:basedOn w:val="DefaultParagraphFont"/>
    <w:uiPriority w:val="99"/>
    <w:semiHidden/>
    <w:unhideWhenUsed/>
    <w:rsid w:val="008A0F7A"/>
    <w:rPr>
      <w:sz w:val="18"/>
      <w:szCs w:val="18"/>
    </w:rPr>
  </w:style>
  <w:style w:type="paragraph" w:styleId="CommentText">
    <w:name w:val="annotation text"/>
    <w:basedOn w:val="Normal"/>
    <w:link w:val="CommentTextChar"/>
    <w:uiPriority w:val="99"/>
    <w:semiHidden/>
    <w:unhideWhenUsed/>
    <w:rsid w:val="008A0F7A"/>
  </w:style>
  <w:style w:type="character" w:customStyle="1" w:styleId="CommentTextChar">
    <w:name w:val="Comment Text Char"/>
    <w:basedOn w:val="DefaultParagraphFont"/>
    <w:link w:val="CommentText"/>
    <w:uiPriority w:val="99"/>
    <w:semiHidden/>
    <w:rsid w:val="008A0F7A"/>
    <w:rPr>
      <w:lang w:val="en-GB"/>
    </w:rPr>
  </w:style>
  <w:style w:type="paragraph" w:styleId="CommentSubject">
    <w:name w:val="annotation subject"/>
    <w:basedOn w:val="CommentText"/>
    <w:next w:val="CommentText"/>
    <w:link w:val="CommentSubjectChar"/>
    <w:uiPriority w:val="99"/>
    <w:semiHidden/>
    <w:unhideWhenUsed/>
    <w:rsid w:val="008A0F7A"/>
    <w:rPr>
      <w:b/>
      <w:bCs/>
      <w:sz w:val="20"/>
      <w:szCs w:val="20"/>
    </w:rPr>
  </w:style>
  <w:style w:type="character" w:customStyle="1" w:styleId="CommentSubjectChar">
    <w:name w:val="Comment Subject Char"/>
    <w:basedOn w:val="CommentTextChar"/>
    <w:link w:val="CommentSubject"/>
    <w:uiPriority w:val="99"/>
    <w:semiHidden/>
    <w:rsid w:val="008A0F7A"/>
    <w:rPr>
      <w:b/>
      <w:bCs/>
      <w:sz w:val="20"/>
      <w:szCs w:val="20"/>
      <w:lang w:val="en-GB"/>
    </w:rPr>
  </w:style>
  <w:style w:type="paragraph" w:styleId="BalloonText">
    <w:name w:val="Balloon Text"/>
    <w:basedOn w:val="Normal"/>
    <w:link w:val="BalloonTextChar"/>
    <w:uiPriority w:val="99"/>
    <w:semiHidden/>
    <w:unhideWhenUsed/>
    <w:rsid w:val="008A0F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0F7A"/>
    <w:rPr>
      <w:rFonts w:ascii="Times New Roman" w:hAnsi="Times New Roman" w:cs="Times New Roman"/>
      <w:sz w:val="18"/>
      <w:szCs w:val="18"/>
      <w:lang w:val="en-GB"/>
    </w:rPr>
  </w:style>
  <w:style w:type="paragraph" w:styleId="NormalWeb">
    <w:name w:val="Normal (Web)"/>
    <w:basedOn w:val="Normal"/>
    <w:uiPriority w:val="99"/>
    <w:unhideWhenUsed/>
    <w:rsid w:val="008A0F7A"/>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3D5C93"/>
    <w:rPr>
      <w:rFonts w:ascii="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3D5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6323">
      <w:bodyDiv w:val="1"/>
      <w:marLeft w:val="0"/>
      <w:marRight w:val="0"/>
      <w:marTop w:val="0"/>
      <w:marBottom w:val="0"/>
      <w:divBdr>
        <w:top w:val="none" w:sz="0" w:space="0" w:color="auto"/>
        <w:left w:val="none" w:sz="0" w:space="0" w:color="auto"/>
        <w:bottom w:val="none" w:sz="0" w:space="0" w:color="auto"/>
        <w:right w:val="none" w:sz="0" w:space="0" w:color="auto"/>
      </w:divBdr>
    </w:div>
    <w:div w:id="518469938">
      <w:bodyDiv w:val="1"/>
      <w:marLeft w:val="0"/>
      <w:marRight w:val="0"/>
      <w:marTop w:val="0"/>
      <w:marBottom w:val="0"/>
      <w:divBdr>
        <w:top w:val="none" w:sz="0" w:space="0" w:color="auto"/>
        <w:left w:val="none" w:sz="0" w:space="0" w:color="auto"/>
        <w:bottom w:val="none" w:sz="0" w:space="0" w:color="auto"/>
        <w:right w:val="none" w:sz="0" w:space="0" w:color="auto"/>
      </w:divBdr>
    </w:div>
    <w:div w:id="569847339">
      <w:bodyDiv w:val="1"/>
      <w:marLeft w:val="0"/>
      <w:marRight w:val="0"/>
      <w:marTop w:val="0"/>
      <w:marBottom w:val="0"/>
      <w:divBdr>
        <w:top w:val="none" w:sz="0" w:space="0" w:color="auto"/>
        <w:left w:val="none" w:sz="0" w:space="0" w:color="auto"/>
        <w:bottom w:val="none" w:sz="0" w:space="0" w:color="auto"/>
        <w:right w:val="none" w:sz="0" w:space="0" w:color="auto"/>
      </w:divBdr>
      <w:divsChild>
        <w:div w:id="301622607">
          <w:marLeft w:val="0"/>
          <w:marRight w:val="0"/>
          <w:marTop w:val="0"/>
          <w:marBottom w:val="0"/>
          <w:divBdr>
            <w:top w:val="none" w:sz="0" w:space="0" w:color="auto"/>
            <w:left w:val="none" w:sz="0" w:space="0" w:color="auto"/>
            <w:bottom w:val="none" w:sz="0" w:space="0" w:color="auto"/>
            <w:right w:val="none" w:sz="0" w:space="0" w:color="auto"/>
          </w:divBdr>
          <w:divsChild>
            <w:div w:id="82266888">
              <w:marLeft w:val="0"/>
              <w:marRight w:val="0"/>
              <w:marTop w:val="0"/>
              <w:marBottom w:val="0"/>
              <w:divBdr>
                <w:top w:val="none" w:sz="0" w:space="0" w:color="auto"/>
                <w:left w:val="none" w:sz="0" w:space="0" w:color="auto"/>
                <w:bottom w:val="none" w:sz="0" w:space="0" w:color="auto"/>
                <w:right w:val="none" w:sz="0" w:space="0" w:color="auto"/>
              </w:divBdr>
              <w:divsChild>
                <w:div w:id="18858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6682">
      <w:bodyDiv w:val="1"/>
      <w:marLeft w:val="0"/>
      <w:marRight w:val="0"/>
      <w:marTop w:val="0"/>
      <w:marBottom w:val="0"/>
      <w:divBdr>
        <w:top w:val="none" w:sz="0" w:space="0" w:color="auto"/>
        <w:left w:val="none" w:sz="0" w:space="0" w:color="auto"/>
        <w:bottom w:val="none" w:sz="0" w:space="0" w:color="auto"/>
        <w:right w:val="none" w:sz="0" w:space="0" w:color="auto"/>
      </w:divBdr>
      <w:divsChild>
        <w:div w:id="2021617834">
          <w:marLeft w:val="0"/>
          <w:marRight w:val="0"/>
          <w:marTop w:val="0"/>
          <w:marBottom w:val="0"/>
          <w:divBdr>
            <w:top w:val="none" w:sz="0" w:space="0" w:color="auto"/>
            <w:left w:val="none" w:sz="0" w:space="0" w:color="auto"/>
            <w:bottom w:val="none" w:sz="0" w:space="0" w:color="auto"/>
            <w:right w:val="none" w:sz="0" w:space="0" w:color="auto"/>
          </w:divBdr>
          <w:divsChild>
            <w:div w:id="1372458305">
              <w:marLeft w:val="0"/>
              <w:marRight w:val="0"/>
              <w:marTop w:val="0"/>
              <w:marBottom w:val="0"/>
              <w:divBdr>
                <w:top w:val="none" w:sz="0" w:space="0" w:color="auto"/>
                <w:left w:val="none" w:sz="0" w:space="0" w:color="auto"/>
                <w:bottom w:val="none" w:sz="0" w:space="0" w:color="auto"/>
                <w:right w:val="none" w:sz="0" w:space="0" w:color="auto"/>
              </w:divBdr>
              <w:divsChild>
                <w:div w:id="148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7905">
      <w:bodyDiv w:val="1"/>
      <w:marLeft w:val="0"/>
      <w:marRight w:val="0"/>
      <w:marTop w:val="0"/>
      <w:marBottom w:val="0"/>
      <w:divBdr>
        <w:top w:val="none" w:sz="0" w:space="0" w:color="auto"/>
        <w:left w:val="none" w:sz="0" w:space="0" w:color="auto"/>
        <w:bottom w:val="none" w:sz="0" w:space="0" w:color="auto"/>
        <w:right w:val="none" w:sz="0" w:space="0" w:color="auto"/>
      </w:divBdr>
      <w:divsChild>
        <w:div w:id="1385786289">
          <w:marLeft w:val="0"/>
          <w:marRight w:val="0"/>
          <w:marTop w:val="0"/>
          <w:marBottom w:val="0"/>
          <w:divBdr>
            <w:top w:val="none" w:sz="0" w:space="0" w:color="auto"/>
            <w:left w:val="none" w:sz="0" w:space="0" w:color="auto"/>
            <w:bottom w:val="none" w:sz="0" w:space="0" w:color="auto"/>
            <w:right w:val="none" w:sz="0" w:space="0" w:color="auto"/>
          </w:divBdr>
          <w:divsChild>
            <w:div w:id="12924780">
              <w:marLeft w:val="0"/>
              <w:marRight w:val="0"/>
              <w:marTop w:val="0"/>
              <w:marBottom w:val="0"/>
              <w:divBdr>
                <w:top w:val="none" w:sz="0" w:space="0" w:color="auto"/>
                <w:left w:val="none" w:sz="0" w:space="0" w:color="auto"/>
                <w:bottom w:val="none" w:sz="0" w:space="0" w:color="auto"/>
                <w:right w:val="none" w:sz="0" w:space="0" w:color="auto"/>
              </w:divBdr>
              <w:divsChild>
                <w:div w:id="2139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view_op=view_citation&amp;hl=en&amp;user=aACotnIAAAAJ&amp;citation_for_view=aACotnIAAAAJ:IjCSPb-OGe4C"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F1AE8-F9C9-E949-8599-355DE3BA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1016</Words>
  <Characters>5796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2017-05-10T11:17:00Z</dcterms:created>
  <dcterms:modified xsi:type="dcterms:W3CDTF">2017-05-12T11:45:00Z</dcterms:modified>
</cp:coreProperties>
</file>