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DC1" w:rsidRPr="00BE3438" w:rsidRDefault="00177DC1" w:rsidP="00177DC1">
      <w:pPr>
        <w:jc w:val="center"/>
        <w:rPr>
          <w:b/>
          <w:bCs/>
          <w:sz w:val="22"/>
          <w:szCs w:val="22"/>
        </w:rPr>
      </w:pPr>
      <w:r w:rsidRPr="00BE3438">
        <w:rPr>
          <w:b/>
          <w:bCs/>
          <w:sz w:val="22"/>
          <w:szCs w:val="22"/>
        </w:rPr>
        <w:t>Anexo B</w:t>
      </w:r>
    </w:p>
    <w:p w:rsidR="00177DC1" w:rsidRPr="00BE3438" w:rsidRDefault="00177DC1" w:rsidP="00177DC1">
      <w:pPr>
        <w:jc w:val="center"/>
      </w:pPr>
      <w:r w:rsidRPr="00BE3438">
        <w:rPr>
          <w:b/>
          <w:bCs/>
          <w:sz w:val="22"/>
          <w:szCs w:val="22"/>
        </w:rPr>
        <w:t>Modelo de Declaração do Proprietário ou Responsável pelo Uso</w:t>
      </w:r>
    </w:p>
    <w:p w:rsidR="00177DC1" w:rsidRPr="00BE3438" w:rsidRDefault="00177DC1" w:rsidP="00177D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"/>
        <w:gridCol w:w="1235"/>
        <w:gridCol w:w="1805"/>
        <w:gridCol w:w="1944"/>
        <w:gridCol w:w="425"/>
        <w:gridCol w:w="1395"/>
        <w:gridCol w:w="1269"/>
        <w:gridCol w:w="1659"/>
      </w:tblGrid>
      <w:tr w:rsidR="00177DC1" w:rsidRPr="00BE3438" w:rsidTr="00177DC1">
        <w:trPr>
          <w:trHeight w:val="1418"/>
        </w:trPr>
        <w:tc>
          <w:tcPr>
            <w:tcW w:w="1784" w:type="dxa"/>
            <w:gridSpan w:val="2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897255" cy="897255"/>
                  <wp:effectExtent l="19050" t="0" r="0" b="0"/>
                  <wp:docPr id="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gridSpan w:val="5"/>
            <w:shd w:val="clear" w:color="auto" w:fill="auto"/>
            <w:vAlign w:val="center"/>
          </w:tcPr>
          <w:p w:rsidR="00177DC1" w:rsidRPr="00EF2E73" w:rsidRDefault="00177DC1" w:rsidP="00320AF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F2E73">
              <w:rPr>
                <w:b/>
                <w:sz w:val="28"/>
                <w:szCs w:val="28"/>
              </w:rPr>
              <w:t>ESTADO DA BAHIA</w:t>
            </w:r>
          </w:p>
          <w:p w:rsidR="00177DC1" w:rsidRPr="00BE3438" w:rsidRDefault="00177DC1" w:rsidP="00320AF0">
            <w:pPr>
              <w:spacing w:line="276" w:lineRule="auto"/>
              <w:jc w:val="center"/>
            </w:pPr>
            <w:r w:rsidRPr="00EF2E73">
              <w:rPr>
                <w:b/>
                <w:sz w:val="28"/>
                <w:szCs w:val="28"/>
              </w:rPr>
              <w:t>CORPO DE BOMBEIROS MILITAR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  <w:jc w:val="center"/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897255" cy="897255"/>
                  <wp:effectExtent l="1905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 w:rsidRPr="00EF2E73">
              <w:rPr>
                <w:b/>
                <w:bCs/>
                <w:sz w:val="23"/>
                <w:szCs w:val="23"/>
              </w:rPr>
              <w:t>DECLARAÇÃO DO PROPRIETÁRIO OU RESPONSÁVEL PELO USO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1. IDENTIFICAÇÃO DA EDIFICAÇÃO E/OU ÁREA DE RISCO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Fantasia:</w:t>
            </w:r>
          </w:p>
        </w:tc>
      </w:tr>
      <w:tr w:rsidR="00177DC1" w:rsidRPr="00BE3438" w:rsidTr="00177DC1">
        <w:tc>
          <w:tcPr>
            <w:tcW w:w="7353" w:type="dxa"/>
            <w:gridSpan w:val="6"/>
            <w:shd w:val="clear" w:color="auto" w:fill="auto"/>
            <w:vAlign w:val="center"/>
          </w:tcPr>
          <w:p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Razão Social:</w:t>
            </w:r>
          </w:p>
        </w:tc>
        <w:tc>
          <w:tcPr>
            <w:tcW w:w="2536" w:type="dxa"/>
            <w:gridSpan w:val="2"/>
            <w:shd w:val="clear" w:color="auto" w:fill="auto"/>
            <w:vAlign w:val="center"/>
          </w:tcPr>
          <w:p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CNPJ/CPF: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177DC1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Logradouro público:                                                                                                                                                             Nº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Complemento: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BE3438" w:rsidRDefault="00177DC1" w:rsidP="00320AF0">
            <w:pPr>
              <w:pStyle w:val="Default"/>
              <w:spacing w:line="276" w:lineRule="auto"/>
            </w:pPr>
            <w:r w:rsidRPr="00EF2E73">
              <w:rPr>
                <w:sz w:val="18"/>
                <w:szCs w:val="18"/>
              </w:rPr>
              <w:t xml:space="preserve">Bairro:                                                                                                  Município:                                                                 UF: BA </w:t>
            </w:r>
          </w:p>
        </w:tc>
      </w:tr>
      <w:tr w:rsidR="00177DC1" w:rsidRPr="00BE3438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Proprietário ou Responsável pelo Uso: </w:t>
            </w:r>
          </w:p>
        </w:tc>
      </w:tr>
      <w:tr w:rsidR="00177DC1" w:rsidRPr="00BE3438" w:rsidTr="00177DC1">
        <w:trPr>
          <w:trHeight w:val="240"/>
        </w:trPr>
        <w:tc>
          <w:tcPr>
            <w:tcW w:w="3589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CPF:</w:t>
            </w:r>
          </w:p>
        </w:tc>
        <w:tc>
          <w:tcPr>
            <w:tcW w:w="6300" w:type="dxa"/>
            <w:gridSpan w:val="5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</w:tr>
      <w:tr w:rsidR="00177DC1" w:rsidRPr="00BE3438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</w:t>
            </w:r>
            <w:r w:rsidRPr="00EF2E73">
              <w:rPr>
                <w:sz w:val="18"/>
                <w:szCs w:val="18"/>
              </w:rPr>
              <w:t>one:</w:t>
            </w:r>
          </w:p>
        </w:tc>
      </w:tr>
      <w:tr w:rsidR="00177DC1" w:rsidRPr="00BE3438" w:rsidTr="00177DC1">
        <w:tc>
          <w:tcPr>
            <w:tcW w:w="5958" w:type="dxa"/>
            <w:gridSpan w:val="5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Área construída do imóvel (</w:t>
            </w:r>
            <w:proofErr w:type="spellStart"/>
            <w:r w:rsidRPr="00EF2E73">
              <w:rPr>
                <w:sz w:val="18"/>
                <w:szCs w:val="18"/>
              </w:rPr>
              <w:t>m²</w:t>
            </w:r>
            <w:proofErr w:type="spellEnd"/>
            <w:r w:rsidRPr="00EF2E73">
              <w:rPr>
                <w:sz w:val="18"/>
                <w:szCs w:val="18"/>
              </w:rPr>
              <w:t xml:space="preserve">): </w:t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N.º de pavimentos: térrea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Ocupação (Divisão conforme tabela 1 do Decreto Estadual 16.302/15): </w:t>
            </w:r>
          </w:p>
        </w:tc>
      </w:tr>
      <w:tr w:rsidR="00177DC1" w:rsidRPr="00BE3438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7E7151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Descrição do uso ou ocupação: </w:t>
            </w:r>
          </w:p>
        </w:tc>
      </w:tr>
      <w:tr w:rsidR="00177DC1" w:rsidRPr="00BE3438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Ocupação do subsolo: </w:t>
            </w:r>
          </w:p>
        </w:tc>
      </w:tr>
      <w:tr w:rsidR="00177DC1" w:rsidRPr="00BE3438" w:rsidTr="00177DC1">
        <w:trPr>
          <w:trHeight w:val="240"/>
        </w:trPr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Número de ocupantes (população):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2. MEDIDAS DE SEGURANÇA CONTRA INCÊNDIO </w:t>
            </w:r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Saídas de emergência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Iluminação de emergência </w:t>
            </w:r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Extintores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Controle de materiais de acabamento </w:t>
            </w:r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4984" w:type="dxa"/>
            <w:gridSpan w:val="3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Sinalização de emergência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77DC1" w:rsidRPr="007E7151" w:rsidRDefault="00177DC1" w:rsidP="00320AF0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:rsidR="00177DC1" w:rsidRPr="007E7151" w:rsidRDefault="00177DC1" w:rsidP="00320AF0">
            <w:pPr>
              <w:spacing w:line="276" w:lineRule="auto"/>
              <w:rPr>
                <w:sz w:val="18"/>
                <w:szCs w:val="18"/>
              </w:rPr>
            </w:pPr>
            <w:r w:rsidRPr="007E7151">
              <w:rPr>
                <w:sz w:val="18"/>
                <w:szCs w:val="18"/>
              </w:rPr>
              <w:t>Brigada de Incêndio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3. RISCOS ESPECIAIS </w:t>
            </w:r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Armazenamento ou manipulação de líquidos </w:t>
            </w:r>
            <w:proofErr w:type="gramStart"/>
            <w:r w:rsidRPr="00EF2E73">
              <w:rPr>
                <w:sz w:val="18"/>
                <w:szCs w:val="18"/>
              </w:rPr>
              <w:t>inflamáveis/combustíveis</w:t>
            </w:r>
            <w:proofErr w:type="gramEnd"/>
            <w:r w:rsidRPr="00EF2E73">
              <w:rPr>
                <w:sz w:val="18"/>
                <w:szCs w:val="18"/>
              </w:rPr>
              <w:t xml:space="preserve"> até 250 litros </w:t>
            </w:r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Uso de Gás Liquefeito de Petróleo (GLP) até </w:t>
            </w:r>
            <w:proofErr w:type="gramStart"/>
            <w:r w:rsidRPr="00EF2E73">
              <w:rPr>
                <w:sz w:val="18"/>
                <w:szCs w:val="18"/>
              </w:rPr>
              <w:t>190Kg</w:t>
            </w:r>
            <w:proofErr w:type="gramEnd"/>
          </w:p>
        </w:tc>
      </w:tr>
      <w:tr w:rsidR="00177DC1" w:rsidRPr="00BE3438" w:rsidTr="00177DC1">
        <w:tc>
          <w:tcPr>
            <w:tcW w:w="549" w:type="dxa"/>
            <w:shd w:val="clear" w:color="auto" w:fill="auto"/>
            <w:vAlign w:val="center"/>
          </w:tcPr>
          <w:p w:rsidR="00177DC1" w:rsidRPr="00BE3438" w:rsidRDefault="00177DC1" w:rsidP="00320AF0">
            <w:pPr>
              <w:spacing w:line="276" w:lineRule="auto"/>
            </w:pPr>
          </w:p>
        </w:tc>
        <w:tc>
          <w:tcPr>
            <w:tcW w:w="9340" w:type="dxa"/>
            <w:gridSpan w:val="7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Uso de vaso sob pressão (caldeira) ou outros: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4. AVALIAÇÃO DA CLASSIFICAÇÃO DA EDIFICAÇÃO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Declaro que a presente edificação classifica-se como sendo de baixo potencial de risco à vida e ao patrimônio, nos termos do item 5.</w:t>
            </w:r>
            <w:r>
              <w:rPr>
                <w:sz w:val="18"/>
                <w:szCs w:val="18"/>
              </w:rPr>
              <w:t>2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Simplificado, e que atende as seguintes especificações: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a.</w:t>
            </w:r>
            <w:proofErr w:type="gramEnd"/>
            <w:r w:rsidRPr="00EF2E73">
              <w:rPr>
                <w:sz w:val="18"/>
                <w:szCs w:val="18"/>
              </w:rPr>
              <w:t xml:space="preserve"> possuir área total construída menor ou igual a 200 </w:t>
            </w:r>
            <w:proofErr w:type="spellStart"/>
            <w:r w:rsidRPr="00EF2E73">
              <w:rPr>
                <w:sz w:val="18"/>
                <w:szCs w:val="18"/>
              </w:rPr>
              <w:t>m²</w:t>
            </w:r>
            <w:proofErr w:type="spellEnd"/>
            <w:r w:rsidRPr="00EF2E73">
              <w:rPr>
                <w:sz w:val="18"/>
                <w:szCs w:val="18"/>
              </w:rPr>
              <w:t xml:space="preserve">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b.</w:t>
            </w:r>
            <w:proofErr w:type="gramEnd"/>
            <w:r w:rsidRPr="00EF2E73">
              <w:rPr>
                <w:sz w:val="18"/>
                <w:szCs w:val="18"/>
              </w:rPr>
              <w:t xml:space="preserve"> ser térrea com saída dos ocupantes direta para a via pública (não possuir subsolo e/ou pavimento superior);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c.</w:t>
            </w:r>
            <w:proofErr w:type="gramEnd"/>
            <w:r w:rsidRPr="00EF2E73">
              <w:rPr>
                <w:sz w:val="18"/>
                <w:szCs w:val="18"/>
              </w:rPr>
              <w:t xml:space="preserve"> não possuir qualquer tipo de abertura por meio de portas, janelas e telhados para edificações adjacentes;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d.</w:t>
            </w:r>
            <w:proofErr w:type="gramEnd"/>
            <w:r w:rsidRPr="00EF2E73">
              <w:rPr>
                <w:sz w:val="18"/>
                <w:szCs w:val="18"/>
              </w:rPr>
              <w:t xml:space="preserve"> se for local de reunião de público (Grupo F) permitido apenas divisões F2 e F8: igrejas, capelas, sinagogas, mesquitas, templos, crematórios, necrotérios, salas de funerais, restaurantes, lanchonetes, bares, cafés, refeitórios, cantinas, com lotação máxima de 100 (cem) pessoas;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e</w:t>
            </w:r>
            <w:proofErr w:type="gramEnd"/>
            <w:r w:rsidRPr="00EF2E73">
              <w:rPr>
                <w:sz w:val="18"/>
                <w:szCs w:val="18"/>
              </w:rPr>
              <w:t xml:space="preserve">. </w:t>
            </w:r>
            <w:proofErr w:type="gramStart"/>
            <w:r w:rsidRPr="00EF2E73">
              <w:rPr>
                <w:sz w:val="18"/>
                <w:szCs w:val="18"/>
              </w:rPr>
              <w:t>não</w:t>
            </w:r>
            <w:proofErr w:type="gramEnd"/>
            <w:r w:rsidRPr="00EF2E73">
              <w:rPr>
                <w:sz w:val="18"/>
                <w:szCs w:val="18"/>
              </w:rPr>
              <w:t xml:space="preserve"> manipular ou armazenar produtos perigosos à saúde humana, ao meio ambiente ou ao patrimônio, tais como: explosivos, peróxidos orgânicos, substâncias oxidantes, substâncias tóxicas, substâncias radioativas, substâncias corrosivas e substâncias perigosas diversas;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f.</w:t>
            </w:r>
            <w:proofErr w:type="gramEnd"/>
            <w:r w:rsidRPr="00EF2E73">
              <w:rPr>
                <w:sz w:val="18"/>
                <w:szCs w:val="18"/>
              </w:rPr>
              <w:t xml:space="preserve"> não comercializar gás liquefeito de petróleo - GLP;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g.</w:t>
            </w:r>
            <w:proofErr w:type="gramEnd"/>
            <w:r w:rsidRPr="00EF2E73">
              <w:rPr>
                <w:sz w:val="18"/>
                <w:szCs w:val="18"/>
              </w:rPr>
              <w:t xml:space="preserve"> se houver utilização ou armazenamento de GLP (Central) para qualquer finalidade, possuir no máximo 190 Kg de gás; </w:t>
            </w:r>
          </w:p>
          <w:p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 w:rsidRPr="00EF2E73">
              <w:rPr>
                <w:color w:val="000000"/>
                <w:sz w:val="18"/>
                <w:szCs w:val="18"/>
              </w:rPr>
              <w:t>h.</w:t>
            </w:r>
            <w:proofErr w:type="gramEnd"/>
            <w:r w:rsidRPr="00EF2E73">
              <w:rPr>
                <w:color w:val="000000"/>
                <w:sz w:val="18"/>
                <w:szCs w:val="18"/>
              </w:rPr>
              <w:t xml:space="preserve"> não possuir quaisquer outros tipos gases inflamáveis em tanques ou cilindros; </w:t>
            </w:r>
          </w:p>
          <w:p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 w:rsidRPr="00EF2E73">
              <w:rPr>
                <w:color w:val="000000"/>
                <w:sz w:val="18"/>
                <w:szCs w:val="18"/>
              </w:rPr>
              <w:t>i</w:t>
            </w:r>
            <w:proofErr w:type="gramEnd"/>
            <w:r w:rsidRPr="00EF2E73"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EF2E73">
              <w:rPr>
                <w:color w:val="000000"/>
                <w:sz w:val="18"/>
                <w:szCs w:val="18"/>
              </w:rPr>
              <w:t>não</w:t>
            </w:r>
            <w:proofErr w:type="gramEnd"/>
            <w:r w:rsidRPr="00EF2E73">
              <w:rPr>
                <w:color w:val="000000"/>
                <w:sz w:val="18"/>
                <w:szCs w:val="18"/>
              </w:rPr>
              <w:t xml:space="preserve"> armazenar líquidos inflamáveis ou combustíveis em tanques aéreos, para qualquer finalidade</w:t>
            </w:r>
          </w:p>
          <w:p w:rsidR="00177DC1" w:rsidRPr="00EF2E73" w:rsidRDefault="00177DC1" w:rsidP="00320AF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proofErr w:type="gramStart"/>
            <w:r w:rsidRPr="00EF2E73">
              <w:rPr>
                <w:color w:val="000000"/>
                <w:sz w:val="18"/>
                <w:szCs w:val="18"/>
              </w:rPr>
              <w:t>j</w:t>
            </w:r>
            <w:proofErr w:type="gramEnd"/>
            <w:r w:rsidRPr="00EF2E73"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 w:rsidRPr="00EF2E73">
              <w:rPr>
                <w:color w:val="000000"/>
                <w:sz w:val="18"/>
                <w:szCs w:val="18"/>
              </w:rPr>
              <w:t>não</w:t>
            </w:r>
            <w:proofErr w:type="gramEnd"/>
            <w:r w:rsidRPr="00EF2E73">
              <w:rPr>
                <w:color w:val="000000"/>
                <w:sz w:val="18"/>
                <w:szCs w:val="18"/>
              </w:rPr>
              <w:t xml:space="preserve"> ser posto de abastecimento de combustível;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k</w:t>
            </w:r>
            <w:proofErr w:type="gramEnd"/>
            <w:r w:rsidRPr="00EF2E73">
              <w:rPr>
                <w:sz w:val="18"/>
                <w:szCs w:val="18"/>
              </w:rPr>
              <w:t xml:space="preserve">. </w:t>
            </w:r>
            <w:proofErr w:type="gramStart"/>
            <w:r w:rsidRPr="00EF2E73">
              <w:rPr>
                <w:sz w:val="18"/>
                <w:szCs w:val="18"/>
              </w:rPr>
              <w:t>armazenar</w:t>
            </w:r>
            <w:proofErr w:type="gramEnd"/>
            <w:r w:rsidRPr="00EF2E73">
              <w:rPr>
                <w:sz w:val="18"/>
                <w:szCs w:val="18"/>
              </w:rPr>
              <w:t xml:space="preserve"> ou manipular, no máximo, 250 litros de líquidos combustíveis ou inflamáveis, fracionados;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l.</w:t>
            </w:r>
            <w:proofErr w:type="gramEnd"/>
            <w:r w:rsidRPr="00EF2E73">
              <w:rPr>
                <w:sz w:val="18"/>
                <w:szCs w:val="18"/>
              </w:rPr>
              <w:t xml:space="preserve"> não possuir subsolo com ocupação diferente de estacionamento;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m.</w:t>
            </w:r>
            <w:proofErr w:type="gramEnd"/>
            <w:r w:rsidRPr="00EF2E73">
              <w:rPr>
                <w:sz w:val="18"/>
                <w:szCs w:val="18"/>
              </w:rPr>
              <w:t xml:space="preserve"> não possuir coberturas construídas com fibras de sapé, piaçava e similares, com área de coberta superior a 200 </w:t>
            </w:r>
            <w:proofErr w:type="spellStart"/>
            <w:r w:rsidRPr="00EF2E73">
              <w:rPr>
                <w:sz w:val="18"/>
                <w:szCs w:val="18"/>
              </w:rPr>
              <w:t>m²</w:t>
            </w:r>
            <w:proofErr w:type="spellEnd"/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n.</w:t>
            </w:r>
            <w:proofErr w:type="gramEnd"/>
            <w:r w:rsidRPr="00EF2E73">
              <w:rPr>
                <w:sz w:val="18"/>
                <w:szCs w:val="18"/>
              </w:rPr>
              <w:t xml:space="preserve"> não ter na edificação as seguintes ocupações: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pensionatos, internatos, alojamentos, mosteiros, conventos, residências geriátricas, hotéis, motéis, pensões, hospedarias, pousadas, albergues, casas de cômodos, com mais de 16 leitos;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lastRenderedPageBreak/>
              <w:t>- escritório de “</w:t>
            </w:r>
            <w:proofErr w:type="spellStart"/>
            <w:r w:rsidRPr="00EF2E73">
              <w:rPr>
                <w:sz w:val="18"/>
                <w:szCs w:val="18"/>
              </w:rPr>
              <w:t>callcenter</w:t>
            </w:r>
            <w:proofErr w:type="spellEnd"/>
            <w:r w:rsidRPr="00EF2E73">
              <w:rPr>
                <w:sz w:val="18"/>
                <w:szCs w:val="18"/>
              </w:rPr>
              <w:t xml:space="preserve">”, com mais de 100 funcionários;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creches, escolas maternais, jardins de infância, escolas para excepcionais, deficientes visuais e auditivos;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asilos, orfanatos, abrigos geriátricos, hospitais psiquiátricos, reformatórios, tratamento de dependentes de drogas e álcool, hospitais, casa de saúde, prontos-socorros, clínicas com internação, ambulatórios e postos de atendimento de urgência, postos de saúde e puericultura.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o</w:t>
            </w:r>
            <w:proofErr w:type="gramEnd"/>
            <w:r w:rsidRPr="00EF2E73">
              <w:rPr>
                <w:sz w:val="18"/>
                <w:szCs w:val="18"/>
              </w:rPr>
              <w:t>. Não sejam enquadradas nas seguintes denominações CNAE: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- 0600-0/01 Extração de petróleo e gás natural 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- 2092-4/01 Fabricação de pólvoras, explosivos e detonantes 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- 2092-4/02 Fabricação de artigos pirotécnicos 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- 2092-4/03 Fabricação de fósforos de segurança 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jc w:val="both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- 4789-0/06 Comercial varejista de fogos de artifício e artigos pirotécnicos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lastRenderedPageBreak/>
              <w:t xml:space="preserve">5. AVALIAÇÃO DAS SAÍDAS DE EMERGÊNCIA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as saídas de emergências encontram-se de acordo o constante no item </w:t>
            </w:r>
            <w:proofErr w:type="gramStart"/>
            <w:r w:rsidRPr="00EF2E73">
              <w:rPr>
                <w:sz w:val="18"/>
                <w:szCs w:val="18"/>
              </w:rPr>
              <w:t>9</w:t>
            </w:r>
            <w:proofErr w:type="gramEnd"/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6. AVALIAÇÃO DOS EXTINTORES DE INCÊNDIO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os extintores de incêndio foram instalados na edificação de acordo com o item </w:t>
            </w:r>
            <w:proofErr w:type="gramStart"/>
            <w:r>
              <w:rPr>
                <w:sz w:val="18"/>
                <w:szCs w:val="18"/>
              </w:rPr>
              <w:t>9</w:t>
            </w:r>
            <w:proofErr w:type="gramEnd"/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 e encontram-se com prazo de validade e inspeção em dia.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7. AVALIAÇÃO DA SINALIZAÇÃO DE EMERGÊNCIA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a sinalização de emergência foi instalada na edificação de acordo com o item </w:t>
            </w:r>
            <w:proofErr w:type="gramStart"/>
            <w:r w:rsidRPr="00EF2E73">
              <w:rPr>
                <w:sz w:val="18"/>
                <w:szCs w:val="18"/>
              </w:rPr>
              <w:t>9</w:t>
            </w:r>
            <w:proofErr w:type="gramEnd"/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8. AVALIAÇÃO DO CONROLE DE MATERIAL DE ACABAMENTO (Se houver)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os materiais de acabamento e revestimento utilizados atendem ao disposto no item </w:t>
            </w:r>
            <w:proofErr w:type="gramStart"/>
            <w:r w:rsidRPr="00EF2E73">
              <w:rPr>
                <w:sz w:val="18"/>
                <w:szCs w:val="18"/>
              </w:rPr>
              <w:t>9</w:t>
            </w:r>
            <w:proofErr w:type="gramEnd"/>
            <w:r w:rsidRPr="00EF2E73">
              <w:rPr>
                <w:sz w:val="18"/>
                <w:szCs w:val="18"/>
              </w:rPr>
              <w:t xml:space="preserve"> e anexo “F</w:t>
            </w:r>
            <w:r>
              <w:rPr>
                <w:sz w:val="18"/>
                <w:szCs w:val="18"/>
              </w:rPr>
              <w:t>”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9. AVALIAÇÃO DA ILUMINAÇÃO DE EMERGÊNCIA (Se houver)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a iluminação de emergência foi instalada na edificação de acordo com o item </w:t>
            </w:r>
            <w:proofErr w:type="gramStart"/>
            <w:r w:rsidRPr="00EF2E73">
              <w:rPr>
                <w:sz w:val="18"/>
                <w:szCs w:val="18"/>
              </w:rPr>
              <w:t>9</w:t>
            </w:r>
            <w:proofErr w:type="gramEnd"/>
            <w:r>
              <w:rPr>
                <w:sz w:val="18"/>
                <w:szCs w:val="18"/>
              </w:rPr>
              <w:t xml:space="preserve">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10. AVALIAÇÃO DO GLP (Se houver)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que a Central de GLP atende ao disposto no item </w:t>
            </w:r>
            <w:proofErr w:type="gramStart"/>
            <w:r w:rsidRPr="00EF2E73">
              <w:rPr>
                <w:sz w:val="18"/>
                <w:szCs w:val="18"/>
              </w:rPr>
              <w:t>9</w:t>
            </w:r>
            <w:proofErr w:type="gramEnd"/>
            <w:r w:rsidRPr="00EF2E73">
              <w:rPr>
                <w:sz w:val="18"/>
                <w:szCs w:val="18"/>
              </w:rPr>
              <w:t xml:space="preserve"> e os afastamentos estão de acordo com o Anexo “G”, ambo</w:t>
            </w:r>
            <w:r>
              <w:rPr>
                <w:sz w:val="18"/>
                <w:szCs w:val="18"/>
              </w:rPr>
              <w:t>s da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Simplificado.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6A6A6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11. DECLARAÇÕES GENÉRICAS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o Corpo de Bombeiros Militar pode, a qualquer tempo, verificar as informações e declarações prestadas, inclusive por meio de vistorias e de solicitação de documentos.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não devem ser alteradas as características da edificação e da ocupação apresentadas.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 xml:space="preserve">Declaro estar ciente de que o Corpo de Bombeiros Militar pode iniciar o processo de cassação da Licença, sem prejuízo da comunicação ao Ministério Público Estadual e demais órgãos, sempre que: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a.</w:t>
            </w:r>
            <w:proofErr w:type="gramEnd"/>
            <w:r w:rsidRPr="00EF2E73">
              <w:rPr>
                <w:sz w:val="18"/>
                <w:szCs w:val="18"/>
              </w:rPr>
              <w:t xml:space="preserve"> houver qualquer irregularidade, inconsistência ou falta de documentação obrigatória;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b.</w:t>
            </w:r>
            <w:proofErr w:type="gramEnd"/>
            <w:r w:rsidRPr="00EF2E73">
              <w:rPr>
                <w:sz w:val="18"/>
                <w:szCs w:val="18"/>
              </w:rPr>
              <w:t xml:space="preserve"> houver algum embaraço, resistência ou recusa de atendimento na edificação;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c.</w:t>
            </w:r>
            <w:proofErr w:type="gramEnd"/>
            <w:r w:rsidRPr="00EF2E73">
              <w:rPr>
                <w:sz w:val="18"/>
                <w:szCs w:val="18"/>
              </w:rPr>
              <w:t xml:space="preserve"> for constatado o não enquadramento do estabelecimento comercial nas regras para concessão de licença prévia à vistoria, com Declaração do Proprietário ou Responsável pelo uso, de acordo </w:t>
            </w:r>
            <w:r>
              <w:rPr>
                <w:sz w:val="18"/>
                <w:szCs w:val="18"/>
              </w:rPr>
              <w:t>com a Instrução Técnica nº 42</w:t>
            </w:r>
            <w:r w:rsidRPr="00EF2E73">
              <w:rPr>
                <w:sz w:val="18"/>
                <w:szCs w:val="18"/>
              </w:rPr>
              <w:t xml:space="preserve"> – Projeto Técnico Simplificado;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d.</w:t>
            </w:r>
            <w:proofErr w:type="gramEnd"/>
            <w:r w:rsidRPr="00EF2E73">
              <w:rPr>
                <w:sz w:val="18"/>
                <w:szCs w:val="18"/>
              </w:rPr>
              <w:t xml:space="preserve"> for constatado, em vistoria, situação de risco iminente à vida, ao meio ambiente ou ao patrimônio; </w:t>
            </w:r>
          </w:p>
          <w:p w:rsidR="00177DC1" w:rsidRPr="00EF2E73" w:rsidRDefault="00177DC1" w:rsidP="00320AF0">
            <w:pPr>
              <w:pStyle w:val="Default"/>
              <w:spacing w:line="276" w:lineRule="auto"/>
              <w:rPr>
                <w:sz w:val="18"/>
                <w:szCs w:val="18"/>
              </w:rPr>
            </w:pPr>
            <w:proofErr w:type="gramStart"/>
            <w:r w:rsidRPr="00EF2E73">
              <w:rPr>
                <w:sz w:val="18"/>
                <w:szCs w:val="18"/>
              </w:rPr>
              <w:t>e</w:t>
            </w:r>
            <w:proofErr w:type="gramEnd"/>
            <w:r w:rsidRPr="00EF2E73">
              <w:rPr>
                <w:sz w:val="18"/>
                <w:szCs w:val="18"/>
              </w:rPr>
              <w:t xml:space="preserve">. </w:t>
            </w:r>
            <w:proofErr w:type="gramStart"/>
            <w:r w:rsidRPr="00EF2E73">
              <w:rPr>
                <w:sz w:val="18"/>
                <w:szCs w:val="18"/>
              </w:rPr>
              <w:t>for</w:t>
            </w:r>
            <w:proofErr w:type="gramEnd"/>
            <w:r w:rsidRPr="00EF2E73">
              <w:rPr>
                <w:sz w:val="18"/>
                <w:szCs w:val="18"/>
              </w:rPr>
              <w:t xml:space="preserve"> constatado, em vistoria, o não atendimento das exigências das Normas de Segurança contra Incêndio do Estado da Bahia. </w:t>
            </w:r>
          </w:p>
        </w:tc>
      </w:tr>
      <w:tr w:rsidR="00177DC1" w:rsidRPr="00BE3438" w:rsidTr="00177DC1">
        <w:tc>
          <w:tcPr>
            <w:tcW w:w="9889" w:type="dxa"/>
            <w:gridSpan w:val="8"/>
            <w:shd w:val="clear" w:color="auto" w:fill="auto"/>
            <w:vAlign w:val="center"/>
          </w:tcPr>
          <w:p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</w:p>
          <w:p w:rsidR="00177DC1" w:rsidRPr="00EF2E73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</w:t>
            </w:r>
            <w:r w:rsidRPr="00EF2E73">
              <w:rPr>
                <w:sz w:val="18"/>
                <w:szCs w:val="18"/>
              </w:rPr>
              <w:t>__________________________________________</w:t>
            </w:r>
          </w:p>
          <w:p w:rsidR="00177DC1" w:rsidRPr="00C77F88" w:rsidRDefault="00177DC1" w:rsidP="00320AF0">
            <w:pPr>
              <w:pStyle w:val="Default"/>
              <w:spacing w:line="276" w:lineRule="auto"/>
              <w:jc w:val="center"/>
              <w:rPr>
                <w:sz w:val="18"/>
                <w:szCs w:val="18"/>
              </w:rPr>
            </w:pPr>
            <w:r w:rsidRPr="00EF2E73">
              <w:rPr>
                <w:sz w:val="18"/>
                <w:szCs w:val="18"/>
              </w:rPr>
              <w:t>Nome do Proprietário ou Responsável</w:t>
            </w:r>
            <w:r>
              <w:rPr>
                <w:sz w:val="18"/>
                <w:szCs w:val="18"/>
              </w:rPr>
              <w:t xml:space="preserve"> </w:t>
            </w:r>
            <w:r w:rsidRPr="00EF2E73">
              <w:rPr>
                <w:sz w:val="18"/>
                <w:szCs w:val="18"/>
              </w:rPr>
              <w:t>pelo uso da edificação</w:t>
            </w:r>
          </w:p>
        </w:tc>
      </w:tr>
    </w:tbl>
    <w:p w:rsidR="00177DC1" w:rsidRDefault="00177DC1" w:rsidP="00177DC1"/>
    <w:p w:rsidR="000A4654" w:rsidRDefault="000A4654"/>
    <w:sectPr w:rsidR="000A4654" w:rsidSect="00177DC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7DC1"/>
    <w:rsid w:val="000A4654"/>
    <w:rsid w:val="000E04D0"/>
    <w:rsid w:val="00177DC1"/>
    <w:rsid w:val="002C3E5B"/>
    <w:rsid w:val="00421996"/>
    <w:rsid w:val="004335B0"/>
    <w:rsid w:val="00443A84"/>
    <w:rsid w:val="0054614D"/>
    <w:rsid w:val="005D66ED"/>
    <w:rsid w:val="00786FC3"/>
    <w:rsid w:val="0083091C"/>
    <w:rsid w:val="00854980"/>
    <w:rsid w:val="00865363"/>
    <w:rsid w:val="008A66BF"/>
    <w:rsid w:val="0095295F"/>
    <w:rsid w:val="00A211CB"/>
    <w:rsid w:val="00A8708E"/>
    <w:rsid w:val="00F21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7D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7D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7DC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1060</Words>
  <Characters>5730</Characters>
  <Application>Microsoft Office Word</Application>
  <DocSecurity>0</DocSecurity>
  <Lines>47</Lines>
  <Paragraphs>13</Paragraphs>
  <ScaleCrop>false</ScaleCrop>
  <Company>Hewlett-Packard</Company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2017-07-31T18:12:00Z</dcterms:created>
  <dcterms:modified xsi:type="dcterms:W3CDTF">2017-07-31T18:32:00Z</dcterms:modified>
</cp:coreProperties>
</file>