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EB105" w14:textId="2C1E6E4D" w:rsidR="009067B7" w:rsidRPr="009067B7" w:rsidRDefault="009067B7" w:rsidP="009067B7">
      <w:pPr>
        <w:jc w:val="both"/>
        <w:rPr>
          <w:b/>
          <w:bCs/>
          <w:sz w:val="20"/>
          <w:szCs w:val="20"/>
        </w:rPr>
      </w:pPr>
      <w:r w:rsidRPr="009067B7">
        <w:rPr>
          <w:b/>
          <w:bCs/>
          <w:sz w:val="20"/>
          <w:szCs w:val="20"/>
        </w:rPr>
        <w:t>HIPAA Compliance &amp; Security Plan for AI on FHIR</w:t>
      </w:r>
    </w:p>
    <w:p w14:paraId="4996CB01" w14:textId="77777777" w:rsidR="009067B7" w:rsidRPr="009067B7" w:rsidRDefault="009067B7" w:rsidP="009067B7">
      <w:p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This document outlines how I would approach HIPAA compliance and data security if this AI on FHIR application were deployed in a production environment handling real Protected Health Information (PHI).</w:t>
      </w:r>
    </w:p>
    <w:p w14:paraId="0206A316" w14:textId="267A5A43" w:rsidR="009067B7" w:rsidRPr="009067B7" w:rsidRDefault="009067B7" w:rsidP="009067B7">
      <w:pPr>
        <w:jc w:val="both"/>
        <w:rPr>
          <w:b/>
          <w:bCs/>
          <w:sz w:val="20"/>
          <w:szCs w:val="20"/>
        </w:rPr>
      </w:pPr>
      <w:r w:rsidRPr="009067B7">
        <w:rPr>
          <w:b/>
          <w:bCs/>
          <w:sz w:val="20"/>
          <w:szCs w:val="20"/>
        </w:rPr>
        <w:t>Authentication &amp; Authorization</w:t>
      </w:r>
    </w:p>
    <w:p w14:paraId="5C4C38FB" w14:textId="77777777" w:rsidR="009067B7" w:rsidRPr="009067B7" w:rsidRDefault="009067B7" w:rsidP="009067B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OAuth 2.0 + SMART on FHIR for secure, standards-based access control.</w:t>
      </w:r>
    </w:p>
    <w:p w14:paraId="6B4F8004" w14:textId="7332D11E" w:rsidR="009067B7" w:rsidRPr="009067B7" w:rsidRDefault="009067B7" w:rsidP="009067B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Identity Management via providers like Okta or Auth0 with MFA, session timeouts, and strong password policies.</w:t>
      </w:r>
    </w:p>
    <w:p w14:paraId="625CC5F4" w14:textId="7F8D673A" w:rsidR="009067B7" w:rsidRPr="009067B7" w:rsidRDefault="009067B7" w:rsidP="009067B7">
      <w:pPr>
        <w:jc w:val="both"/>
        <w:rPr>
          <w:b/>
          <w:bCs/>
          <w:sz w:val="20"/>
          <w:szCs w:val="20"/>
        </w:rPr>
      </w:pPr>
      <w:r w:rsidRPr="009067B7">
        <w:rPr>
          <w:b/>
          <w:bCs/>
          <w:sz w:val="20"/>
          <w:szCs w:val="20"/>
        </w:rPr>
        <w:t>Role-Based Access Control (RBAC)</w:t>
      </w:r>
    </w:p>
    <w:p w14:paraId="45D7E4B6" w14:textId="77777777" w:rsidR="009067B7" w:rsidRPr="009067B7" w:rsidRDefault="009067B7" w:rsidP="009067B7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Scoped Access based on roles (clinician, researcher, admin).</w:t>
      </w:r>
    </w:p>
    <w:p w14:paraId="3CE70993" w14:textId="77777777" w:rsidR="009067B7" w:rsidRPr="009067B7" w:rsidRDefault="009067B7" w:rsidP="009067B7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Minimum Necessary Principle to limit data exposure.</w:t>
      </w:r>
    </w:p>
    <w:p w14:paraId="2A60BDE3" w14:textId="411E27BB" w:rsidR="009067B7" w:rsidRPr="009067B7" w:rsidRDefault="009067B7" w:rsidP="009067B7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Patient Consent Enforcement when required by the FHIR source.</w:t>
      </w:r>
    </w:p>
    <w:p w14:paraId="2FFC4E72" w14:textId="77777777" w:rsidR="009067B7" w:rsidRPr="009067B7" w:rsidRDefault="009067B7" w:rsidP="009067B7">
      <w:pPr>
        <w:jc w:val="both"/>
        <w:rPr>
          <w:sz w:val="20"/>
          <w:szCs w:val="20"/>
        </w:rPr>
      </w:pPr>
      <w:r w:rsidRPr="009067B7">
        <w:rPr>
          <w:b/>
          <w:bCs/>
          <w:sz w:val="20"/>
          <w:szCs w:val="20"/>
        </w:rPr>
        <w:t>Audit Logging</w:t>
      </w:r>
    </w:p>
    <w:p w14:paraId="63451F78" w14:textId="77777777" w:rsidR="009067B7" w:rsidRPr="009067B7" w:rsidRDefault="009067B7" w:rsidP="009067B7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Log every PHI access: who, what, when.</w:t>
      </w:r>
    </w:p>
    <w:p w14:paraId="23232939" w14:textId="77777777" w:rsidR="009067B7" w:rsidRPr="009067B7" w:rsidRDefault="009067B7" w:rsidP="009067B7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 xml:space="preserve"> </w:t>
      </w:r>
      <w:proofErr w:type="gramStart"/>
      <w:r w:rsidRPr="009067B7">
        <w:rPr>
          <w:sz w:val="20"/>
          <w:szCs w:val="20"/>
        </w:rPr>
        <w:t>Store</w:t>
      </w:r>
      <w:proofErr w:type="gramEnd"/>
      <w:r w:rsidRPr="009067B7">
        <w:rPr>
          <w:sz w:val="20"/>
          <w:szCs w:val="20"/>
        </w:rPr>
        <w:t xml:space="preserve"> logs in tamper-proof systems (e.g., CloudTrail, ELK).</w:t>
      </w:r>
    </w:p>
    <w:p w14:paraId="708C990B" w14:textId="25F42B05" w:rsidR="009067B7" w:rsidRPr="009067B7" w:rsidRDefault="009067B7" w:rsidP="009067B7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Use anomaly detection to flag suspicious activity.</w:t>
      </w:r>
    </w:p>
    <w:p w14:paraId="7CE450B3" w14:textId="77777777" w:rsidR="009067B7" w:rsidRPr="009067B7" w:rsidRDefault="009067B7" w:rsidP="009067B7">
      <w:pPr>
        <w:jc w:val="both"/>
        <w:rPr>
          <w:sz w:val="20"/>
          <w:szCs w:val="20"/>
        </w:rPr>
      </w:pPr>
      <w:r w:rsidRPr="009067B7">
        <w:rPr>
          <w:b/>
          <w:bCs/>
          <w:sz w:val="20"/>
          <w:szCs w:val="20"/>
        </w:rPr>
        <w:t>Data Protection</w:t>
      </w:r>
    </w:p>
    <w:p w14:paraId="45903DF9" w14:textId="77777777" w:rsidR="009067B7" w:rsidRPr="009067B7" w:rsidRDefault="009067B7" w:rsidP="009067B7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Encryption in Transit using HTTPS (TLS 1.2+).</w:t>
      </w:r>
    </w:p>
    <w:p w14:paraId="0A9A25A2" w14:textId="77777777" w:rsidR="009067B7" w:rsidRPr="009067B7" w:rsidRDefault="009067B7" w:rsidP="009067B7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Encryption at Rest via AES-256 and cloud-managed KMS.</w:t>
      </w:r>
    </w:p>
    <w:p w14:paraId="7581B8AB" w14:textId="0E0FAE30" w:rsidR="009067B7" w:rsidRPr="009067B7" w:rsidRDefault="009067B7" w:rsidP="009067B7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Data Masking in UI to hide sensitive identifiers when not required.</w:t>
      </w:r>
    </w:p>
    <w:p w14:paraId="3F10BB81" w14:textId="77777777" w:rsidR="009067B7" w:rsidRPr="009067B7" w:rsidRDefault="009067B7" w:rsidP="009067B7">
      <w:pPr>
        <w:jc w:val="both"/>
        <w:rPr>
          <w:sz w:val="20"/>
          <w:szCs w:val="20"/>
        </w:rPr>
      </w:pPr>
      <w:r w:rsidRPr="009067B7">
        <w:rPr>
          <w:b/>
          <w:bCs/>
          <w:sz w:val="20"/>
          <w:szCs w:val="20"/>
        </w:rPr>
        <w:t>PHI Handling &amp; Storage</w:t>
      </w:r>
    </w:p>
    <w:p w14:paraId="58E3C63C" w14:textId="77777777" w:rsidR="009067B7" w:rsidRPr="009067B7" w:rsidRDefault="009067B7" w:rsidP="009067B7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No PHI Stored on Frontend — all data is transient.</w:t>
      </w:r>
    </w:p>
    <w:p w14:paraId="3C444E79" w14:textId="77777777" w:rsidR="009067B7" w:rsidRPr="009067B7" w:rsidRDefault="009067B7" w:rsidP="009067B7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Stateless Architecture — no PHI persisted or logged.</w:t>
      </w:r>
    </w:p>
    <w:p w14:paraId="64C2EE41" w14:textId="6083D30C" w:rsidR="009067B7" w:rsidRPr="009067B7" w:rsidRDefault="009067B7" w:rsidP="009067B7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 xml:space="preserve"> Input Sanitization to prevent injection attacks or misuse.</w:t>
      </w:r>
    </w:p>
    <w:p w14:paraId="65BE2591" w14:textId="77777777" w:rsidR="009067B7" w:rsidRPr="009067B7" w:rsidRDefault="009067B7" w:rsidP="009067B7">
      <w:pPr>
        <w:jc w:val="both"/>
        <w:rPr>
          <w:sz w:val="20"/>
          <w:szCs w:val="20"/>
        </w:rPr>
      </w:pPr>
      <w:r w:rsidRPr="009067B7">
        <w:rPr>
          <w:b/>
          <w:bCs/>
          <w:sz w:val="20"/>
          <w:szCs w:val="20"/>
        </w:rPr>
        <w:t>Infrastructure Security</w:t>
      </w:r>
    </w:p>
    <w:p w14:paraId="13B7C328" w14:textId="77777777" w:rsidR="009067B7" w:rsidRPr="009067B7" w:rsidRDefault="009067B7" w:rsidP="009067B7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Private VPC Deployment with restricted access via API Gateway.</w:t>
      </w:r>
    </w:p>
    <w:p w14:paraId="58C02071" w14:textId="77777777" w:rsidR="009067B7" w:rsidRPr="009067B7" w:rsidRDefault="009067B7" w:rsidP="009067B7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WAFs &amp; Firewalls to block OWASP Top 10 and DDoS threats.</w:t>
      </w:r>
    </w:p>
    <w:p w14:paraId="4B5DE716" w14:textId="59CAEBAD" w:rsidR="009067B7" w:rsidRPr="009067B7" w:rsidRDefault="009067B7" w:rsidP="009067B7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Secrets Managed Securely via AWS Secrets Manager or Vault.</w:t>
      </w:r>
    </w:p>
    <w:p w14:paraId="31B60B8E" w14:textId="5DA96BA9" w:rsidR="009067B7" w:rsidRPr="009067B7" w:rsidRDefault="009067B7" w:rsidP="009067B7">
      <w:pPr>
        <w:jc w:val="both"/>
        <w:rPr>
          <w:b/>
          <w:bCs/>
          <w:sz w:val="20"/>
          <w:szCs w:val="20"/>
        </w:rPr>
      </w:pPr>
      <w:r w:rsidRPr="009067B7">
        <w:rPr>
          <w:b/>
          <w:bCs/>
          <w:sz w:val="20"/>
          <w:szCs w:val="20"/>
        </w:rPr>
        <w:t>Continuous Monitoring &amp; Compliance</w:t>
      </w:r>
    </w:p>
    <w:p w14:paraId="3A77B904" w14:textId="77777777" w:rsidR="009067B7" w:rsidRPr="009067B7" w:rsidRDefault="009067B7" w:rsidP="009067B7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Backups &amp; Disaster Recovery with encrypted, versioned snapshots.</w:t>
      </w:r>
    </w:p>
    <w:p w14:paraId="2DCB6AC4" w14:textId="77777777" w:rsidR="009067B7" w:rsidRPr="009067B7" w:rsidRDefault="009067B7" w:rsidP="009067B7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 xml:space="preserve">Automated Vulnerability Scanning using tools like </w:t>
      </w:r>
      <w:proofErr w:type="spellStart"/>
      <w:r w:rsidRPr="009067B7">
        <w:rPr>
          <w:sz w:val="20"/>
          <w:szCs w:val="20"/>
        </w:rPr>
        <w:t>Snyk</w:t>
      </w:r>
      <w:proofErr w:type="spellEnd"/>
      <w:r w:rsidRPr="009067B7">
        <w:rPr>
          <w:sz w:val="20"/>
          <w:szCs w:val="20"/>
        </w:rPr>
        <w:t>.</w:t>
      </w:r>
    </w:p>
    <w:p w14:paraId="356F0E0E" w14:textId="3D241F24" w:rsidR="009067B7" w:rsidRPr="009067B7" w:rsidRDefault="009067B7" w:rsidP="009067B7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9067B7">
        <w:rPr>
          <w:sz w:val="20"/>
          <w:szCs w:val="20"/>
        </w:rPr>
        <w:t xml:space="preserve">Access Audits to enforce </w:t>
      </w:r>
      <w:proofErr w:type="gramStart"/>
      <w:r w:rsidRPr="009067B7">
        <w:rPr>
          <w:sz w:val="20"/>
          <w:szCs w:val="20"/>
        </w:rPr>
        <w:t>least-privilege</w:t>
      </w:r>
      <w:proofErr w:type="gramEnd"/>
      <w:r w:rsidRPr="009067B7">
        <w:rPr>
          <w:sz w:val="20"/>
          <w:szCs w:val="20"/>
        </w:rPr>
        <w:t xml:space="preserve"> over time.</w:t>
      </w:r>
    </w:p>
    <w:p w14:paraId="72F068E6" w14:textId="613E5BAC" w:rsidR="00DF6C6D" w:rsidRPr="009067B7" w:rsidRDefault="009067B7" w:rsidP="009067B7">
      <w:pPr>
        <w:jc w:val="both"/>
        <w:rPr>
          <w:sz w:val="20"/>
          <w:szCs w:val="20"/>
        </w:rPr>
      </w:pPr>
      <w:r w:rsidRPr="009067B7">
        <w:rPr>
          <w:sz w:val="20"/>
          <w:szCs w:val="20"/>
        </w:rPr>
        <w:t>This project uses mock data, but its architecture is designed to scale securely. With the right controls in place, it can meet HIPAA requirements and safely handle PHI in production.</w:t>
      </w:r>
    </w:p>
    <w:sectPr w:rsidR="00DF6C6D" w:rsidRPr="009067B7" w:rsidSect="009067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0B5"/>
    <w:multiLevelType w:val="hybridMultilevel"/>
    <w:tmpl w:val="0190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276"/>
    <w:multiLevelType w:val="hybridMultilevel"/>
    <w:tmpl w:val="26C6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90D6E"/>
    <w:multiLevelType w:val="hybridMultilevel"/>
    <w:tmpl w:val="D7F0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C7031"/>
    <w:multiLevelType w:val="hybridMultilevel"/>
    <w:tmpl w:val="8A14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B1F83"/>
    <w:multiLevelType w:val="hybridMultilevel"/>
    <w:tmpl w:val="5C50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30812"/>
    <w:multiLevelType w:val="hybridMultilevel"/>
    <w:tmpl w:val="38C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13BC9"/>
    <w:multiLevelType w:val="hybridMultilevel"/>
    <w:tmpl w:val="9AA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D18FC"/>
    <w:multiLevelType w:val="hybridMultilevel"/>
    <w:tmpl w:val="40F0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3512C"/>
    <w:multiLevelType w:val="hybridMultilevel"/>
    <w:tmpl w:val="39BE78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6ACB080">
      <w:numFmt w:val="bullet"/>
      <w:lvlText w:val="-"/>
      <w:lvlJc w:val="left"/>
      <w:pPr>
        <w:ind w:left="149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621A5864"/>
    <w:multiLevelType w:val="hybridMultilevel"/>
    <w:tmpl w:val="94BE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67B12"/>
    <w:multiLevelType w:val="hybridMultilevel"/>
    <w:tmpl w:val="49C4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33E0C"/>
    <w:multiLevelType w:val="hybridMultilevel"/>
    <w:tmpl w:val="0A0E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E463B"/>
    <w:multiLevelType w:val="hybridMultilevel"/>
    <w:tmpl w:val="598C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21A9E"/>
    <w:multiLevelType w:val="hybridMultilevel"/>
    <w:tmpl w:val="AC2E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11720"/>
    <w:multiLevelType w:val="hybridMultilevel"/>
    <w:tmpl w:val="AC18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529D0"/>
    <w:multiLevelType w:val="hybridMultilevel"/>
    <w:tmpl w:val="B4F4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D7F76"/>
    <w:multiLevelType w:val="hybridMultilevel"/>
    <w:tmpl w:val="4770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220531">
    <w:abstractNumId w:val="8"/>
  </w:num>
  <w:num w:numId="2" w16cid:durableId="1586260352">
    <w:abstractNumId w:val="6"/>
  </w:num>
  <w:num w:numId="3" w16cid:durableId="404306717">
    <w:abstractNumId w:val="15"/>
  </w:num>
  <w:num w:numId="4" w16cid:durableId="1371035993">
    <w:abstractNumId w:val="0"/>
  </w:num>
  <w:num w:numId="5" w16cid:durableId="308944843">
    <w:abstractNumId w:val="11"/>
  </w:num>
  <w:num w:numId="6" w16cid:durableId="1823808069">
    <w:abstractNumId w:val="3"/>
  </w:num>
  <w:num w:numId="7" w16cid:durableId="708529616">
    <w:abstractNumId w:val="10"/>
  </w:num>
  <w:num w:numId="8" w16cid:durableId="993264338">
    <w:abstractNumId w:val="9"/>
  </w:num>
  <w:num w:numId="9" w16cid:durableId="266892129">
    <w:abstractNumId w:val="2"/>
  </w:num>
  <w:num w:numId="10" w16cid:durableId="284383944">
    <w:abstractNumId w:val="12"/>
  </w:num>
  <w:num w:numId="11" w16cid:durableId="1224027025">
    <w:abstractNumId w:val="1"/>
  </w:num>
  <w:num w:numId="12" w16cid:durableId="730423041">
    <w:abstractNumId w:val="5"/>
  </w:num>
  <w:num w:numId="13" w16cid:durableId="1371494395">
    <w:abstractNumId w:val="13"/>
  </w:num>
  <w:num w:numId="14" w16cid:durableId="18286866">
    <w:abstractNumId w:val="7"/>
  </w:num>
  <w:num w:numId="15" w16cid:durableId="1768579008">
    <w:abstractNumId w:val="4"/>
  </w:num>
  <w:num w:numId="16" w16cid:durableId="944965908">
    <w:abstractNumId w:val="14"/>
  </w:num>
  <w:num w:numId="17" w16cid:durableId="1907232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B7"/>
    <w:rsid w:val="00274178"/>
    <w:rsid w:val="003F55B0"/>
    <w:rsid w:val="005C509D"/>
    <w:rsid w:val="0075262F"/>
    <w:rsid w:val="008A7046"/>
    <w:rsid w:val="009067B7"/>
    <w:rsid w:val="00D55371"/>
    <w:rsid w:val="00D56314"/>
    <w:rsid w:val="00D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EF56"/>
  <w15:chartTrackingRefBased/>
  <w15:docId w15:val="{A3740C04-2155-4A07-8608-AA109EA0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Kumar Edukoju</dc:creator>
  <cp:keywords/>
  <dc:description/>
  <cp:lastModifiedBy>Mani Kumar Edukoju</cp:lastModifiedBy>
  <cp:revision>1</cp:revision>
  <cp:lastPrinted>2025-06-17T02:06:00Z</cp:lastPrinted>
  <dcterms:created xsi:type="dcterms:W3CDTF">2025-06-17T01:56:00Z</dcterms:created>
  <dcterms:modified xsi:type="dcterms:W3CDTF">2025-06-17T02:07:00Z</dcterms:modified>
</cp:coreProperties>
</file>