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eastAsia="Arial" w:cs="Arial"/>
          <w:b/>
          <w:sz w:val="28"/>
          <w:lang w:val="pt-BR"/>
        </w:rPr>
        <w:t>E5 — PLANO DE VALIDAÇÃO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Eduardo Krause (RA 12520157) — Análise e Desenvolvimento de Sistemas — UNIMATER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Orientador: Prof. Me. João Mazzochin — Entrega de 13/10/2026</w:t>
      </w:r>
    </w:p>
    <w:p>
      <w:pPr>
        <w:spacing w:after="80"/>
      </w:pP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Este documento define como o trabalho será provado antes que a plataforma exista: métricas, linhas de base, protocolo do experimento e instrumentos de coleta. Cada objetivo específico da proposta está amarrado a pelo menos uma métrica, e cada métrica tem unidade, forma de coleta e valor esperado definidos de antemão. Incorpora os pontos 1, 3, 4, 5 e 6 da avaliação da proposta: a distinção entre valor apurado e validado, os critérios de inclusão fixados antes da coleta, a rubrica de aceitação, o teste de significância do tempo e as limitações de generalização. O conteúdo corresponde à subseção 3.4 do artigo.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1 Tipo de validação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Em coerência com a Design Science Research adotada na proposta, a avaliação verifica se o artefato resolve o problema para o qual foi construído, no ambiente em que será usado (HEVNER et al., 2004; PEFFERS et al., 2007). Combina três formas de validação: </w:t>
      </w:r>
      <w:r>
        <w:rPr>
          <w:rFonts w:ascii="Arial" w:hAnsi="Arial" w:eastAsia="Arial" w:cs="Arial"/>
          <w:b/>
          <w:sz w:val="24"/>
          <w:lang w:val="pt-BR"/>
        </w:rPr>
        <w:t>experimento com métricas técnicas</w:t>
      </w:r>
      <w:r>
        <w:rPr>
          <w:rFonts w:ascii="Arial" w:hAnsi="Arial" w:eastAsia="Arial" w:cs="Arial"/>
          <w:b w:val="0"/>
          <w:sz w:val="24"/>
          <w:lang w:val="pt-BR"/>
        </w:rPr>
        <w:t xml:space="preserve">, para o Módulo 2, em que os valores apurados são confrontados com consultas de referência; </w:t>
      </w:r>
      <w:r>
        <w:rPr>
          <w:rFonts w:ascii="Arial" w:hAnsi="Arial" w:eastAsia="Arial" w:cs="Arial"/>
          <w:b/>
          <w:sz w:val="24"/>
          <w:lang w:val="pt-BR"/>
        </w:rPr>
        <w:t>avaliação por especialistas</w:t>
      </w:r>
      <w:r>
        <w:rPr>
          <w:rFonts w:ascii="Arial" w:hAnsi="Arial" w:eastAsia="Arial" w:cs="Arial"/>
          <w:b w:val="0"/>
          <w:sz w:val="24"/>
          <w:lang w:val="pt-BR"/>
        </w:rPr>
        <w:t xml:space="preserve">, para o Módulo 1, em que quatro analistas de qualidade da equipe, excluído o autor, julgam os cenários gerados; e </w:t>
      </w:r>
      <w:r>
        <w:rPr>
          <w:rFonts w:ascii="Arial" w:hAnsi="Arial" w:eastAsia="Arial" w:cs="Arial"/>
          <w:b/>
          <w:sz w:val="24"/>
          <w:lang w:val="pt-BR"/>
        </w:rPr>
        <w:t>comparação pareada com o processo atual</w:t>
      </w:r>
      <w:r>
        <w:rPr>
          <w:rFonts w:ascii="Arial" w:hAnsi="Arial" w:eastAsia="Arial" w:cs="Arial"/>
          <w:b w:val="0"/>
          <w:sz w:val="24"/>
          <w:lang w:val="pt-BR"/>
        </w:rPr>
        <w:t>, em que o tempo de elaboração do caso de teste é medido com e sem a plataforma sobre as mesmas tarefas.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Uma distinção orienta as métricas do Módulo 2. A execução no banco garante que o valor é </w:t>
      </w:r>
      <w:r>
        <w:rPr>
          <w:rFonts w:ascii="Arial" w:hAnsi="Arial" w:eastAsia="Arial" w:cs="Arial"/>
          <w:b/>
          <w:sz w:val="24"/>
          <w:lang w:val="pt-BR"/>
        </w:rPr>
        <w:t>apurado</w:t>
      </w:r>
      <w:r>
        <w:rPr>
          <w:rFonts w:ascii="Arial" w:hAnsi="Arial" w:eastAsia="Arial" w:cs="Arial"/>
          <w:b w:val="0"/>
          <w:sz w:val="24"/>
          <w:lang w:val="pt-BR"/>
        </w:rPr>
        <w:t xml:space="preserve">: existe nos dados, é rastreável e reprodutível. Não garante que seja </w:t>
      </w:r>
      <w:r>
        <w:rPr>
          <w:rFonts w:ascii="Arial" w:hAnsi="Arial" w:eastAsia="Arial" w:cs="Arial"/>
          <w:b/>
          <w:sz w:val="24"/>
          <w:lang w:val="pt-BR"/>
        </w:rPr>
        <w:t>validado</w:t>
      </w:r>
      <w:r>
        <w:rPr>
          <w:rFonts w:ascii="Arial" w:hAnsi="Arial" w:eastAsia="Arial" w:cs="Arial"/>
          <w:b w:val="0"/>
          <w:sz w:val="24"/>
          <w:lang w:val="pt-BR"/>
        </w:rPr>
        <w:t>, isto é, que a consulta represente a regra de negócio. A avaliação mede essa distância diretamente: a acurácia (M9) compara o valor consensuado com uma consulta de referência conferida no próprio relatório do sistema, e a taxa de falso acordo (M11) conta os casos em que os modelos concordam em uma consulta que não representa a regra.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2 Objetivos específicos e métricas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Quadro 1 associa cada objetivo específico às métricas que o verificam, definidas no Quadro 2.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 – </w:t>
      </w:r>
      <w:r>
        <w:rPr>
          <w:rFonts w:ascii="Arial" w:hAnsi="Arial" w:eastAsia="Arial" w:cs="Arial"/>
          <w:b w:val="0"/>
          <w:sz w:val="20"/>
          <w:lang w:val="pt-BR"/>
        </w:rPr>
        <w:t>Objetivos específicos e métricas associadas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6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Objetivo específico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Métricas</w:t>
            </w:r>
          </w:p>
        </w:tc>
        <w:tc>
          <w:tcPr>
            <w:tcW w:type="dxa" w:w="459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Pergunta que a métrica responde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OE1 — Caracterizar o processo atual de elaboração de casos de teste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M1, M2 (procedimento atual)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Com que frequência a apuração de valores aparece, e quanto tempo o procedimento atual consome?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OE2 — Implementar a geração de cenários a partir do requisito e da documentação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M3, M7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Os cenários são válidos, e a documentação funcional amplia a cobertura dos comportamentos da rotina?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OE3 — Implementar a apuração por múltiplos modelos com decisão por consenso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M8, M10, M13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Os modelos concordam, quanto cada um acerta isoladamente, e a que custo?</w:t>
            </w:r>
          </w:p>
        </w:tc>
      </w:tr>
      <w:tr>
        <w:tc>
          <w:tcPr>
            <w:tcW w:type="dxa" w:w="306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OE4 — Avaliar a qualidade dos cenários e a acurácia dos valores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M2, M4, M5, M6, M9, M11, M12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Os cenários são aceitos, os valores consensuados estão corretos, e quando o consenso engana?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3 Métricas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valores esperados do Quadro 2 são hipóteses fixadas antes da coleta. Onde a literatura oferece referência, ela é indicada; os demais serão revistos apenas com base no teste-piloto, nunca após os resultados do experimento.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2 – </w:t>
      </w:r>
      <w:r>
        <w:rPr>
          <w:rFonts w:ascii="Arial" w:hAnsi="Arial" w:eastAsia="Arial" w:cs="Arial"/>
          <w:b w:val="0"/>
          <w:sz w:val="20"/>
          <w:lang w:val="pt-BR"/>
        </w:rPr>
        <w:t>Métricas da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ID</w:t>
            </w:r>
          </w:p>
        </w:tc>
        <w:tc>
          <w:tcPr>
            <w:tcW w:type="dxa" w:w="130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Métrica</w:t>
            </w:r>
          </w:p>
        </w:tc>
        <w:tc>
          <w:tcPr>
            <w:tcW w:type="dxa" w:w="260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O que mede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Como é coletada</w:t>
            </w:r>
          </w:p>
        </w:tc>
        <w:tc>
          <w:tcPr>
            <w:tcW w:type="dxa" w:w="96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Unidade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6"/>
                <w:lang w:val="pt-BR"/>
              </w:rPr>
              <w:t>Valor esperado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M1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Incidência de apuração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das tarefas do acervo que exigem valor esperado obtido no banco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Classificação manual de amostra aleatória de 100 tarefas do acervo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Descritiva (caracterização)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M2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Tempo de elaboração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Tempo para produzir o caso de teste pronto para execução, no procedimento atual e com a plataforma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Cronometragem por sessão, registrada na planilha do Apêndice B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min por tarefa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Redução mediana ≥ 30%, significativa a 5%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M3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Validade sintática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de arquivos de cenários aceitos pelo analisador Gherkin na primeira geração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Automática, pelo registro de execuções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≥ 90% (93,3% em Fonseca, Lima e Faria, 2025)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M4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Aceitação dos cenários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Distribuição das decisões: aceito sem alteração, aceito com alteração menor, rejeitado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Ficha de avaliação (Apêndice A) com a rubrica do Quadro 4, dois analistas por tarefa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 de tarefas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≥ 60% aceitas, com ou sem alteração (68% em Ferreira et al., 2025)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M5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Qualidade percebida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Clareza, testabilidade, concisão e valor dos cenários (OLIVEIRA; MARCZAK; MORALLES, 2019)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Ficha de avaliação, escala de 1 a 5 por atributo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média (1–5)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≥ 4,0 em cada atributo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M6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Cobertura do caso de referência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dos itens verificados no caso do analista que os cenários gerados também verificam; e itens adicionais válidos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Ficha de avaliação, item a item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 e contagem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≥ 70% de cobertura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M7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Completude frente à documentação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dos comportamentos documentados da rotina cobertos pelos cenários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Lista de comportamentos preparada antes da geração; comparação com e sem documentação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Superior à versão sem documentação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M8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Concordância entre modelos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Distribuição dos desfechos: unânime, maioria, divergente e falha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Automática, pelo registro de execuções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 de apurações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Divergente + falha ≤ 25%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M9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Acurácia do consenso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das apurações com valor de referência cujo resultado coincide com o da consulta de referência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Comparação dos conjuntos normalizados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≥ 80% e superior a M10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M10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Acurácia individual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 mesma medida, para cada modelo isolado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Comparação dos conjuntos normalizados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 por modelo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Linha de base de M9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M11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Falso acordo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das apurações com consenso em que o resultado consensuado diverge da referência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Comparação dos conjuntos normalizados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≤ 10%</w:t>
            </w:r>
          </w:p>
        </w:tc>
      </w:tr>
      <w:tr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M12</w:t>
            </w:r>
          </w:p>
        </w:tc>
        <w:tc>
          <w:tcPr>
            <w:tcW w:type="dxa" w:w="130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Valores alterados na conferência</w:t>
            </w:r>
          </w:p>
        </w:tc>
        <w:tc>
          <w:tcPr>
            <w:tcW w:type="dxa" w:w="260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Proporção dos valores apurados que o analista corrige antes de executar o teste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Tela de revisão (REVISAO.valores_alterados)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≤ 10%</w:t>
            </w:r>
          </w:p>
        </w:tc>
      </w:tr>
      <w:tr>
        <w:tc>
          <w:tcPr>
            <w:tcW w:type="dxa" w:w="510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M13</w:t>
            </w:r>
          </w:p>
        </w:tc>
        <w:tc>
          <w:tcPr>
            <w:tcW w:type="dxa" w:w="130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Custo e tempo por apuração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Custo em tokens dos três modelos, convertido pela tabela de preços vigente, e tempo total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Automática, pelo registro de execuções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US$ e s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6"/>
                <w:lang w:val="pt-BR"/>
              </w:rPr>
              <w:t>≤ US$ 0,10 e ≤ 60 s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4 Linhas de base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Cada comparação tem uma linha de base explícita, apresentada no Quadro 3. A mais importante é o </w:t>
      </w:r>
      <w:r>
        <w:rPr>
          <w:rFonts w:ascii="Arial" w:hAnsi="Arial" w:eastAsia="Arial" w:cs="Arial"/>
          <w:b/>
          <w:sz w:val="24"/>
          <w:lang w:val="pt-BR"/>
        </w:rPr>
        <w:t>procedimento atual da equipe</w:t>
      </w:r>
      <w:r>
        <w:rPr>
          <w:rFonts w:ascii="Arial" w:hAnsi="Arial" w:eastAsia="Arial" w:cs="Arial"/>
          <w:b w:val="0"/>
          <w:sz w:val="24"/>
          <w:lang w:val="pt-BR"/>
        </w:rPr>
        <w:t>, que já emprega ferramentas de propósito geral com fornecimento manual de contexto. Comparar com ele, e não com uma elaboração inteiramente manual, é a escolha mais exigente: a plataforma precisa superar o que a equipe já faz com apoio de modelos, e não um cenário que deixou de existir.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3 – </w:t>
      </w:r>
      <w:r>
        <w:rPr>
          <w:rFonts w:ascii="Arial" w:hAnsi="Arial" w:eastAsia="Arial" w:cs="Arial"/>
          <w:b w:val="0"/>
          <w:sz w:val="20"/>
          <w:lang w:val="pt-BR"/>
        </w:rPr>
        <w:t>Linhas de base da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0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Linha de base</w:t>
            </w:r>
          </w:p>
        </w:tc>
        <w:tc>
          <w:tcPr>
            <w:tcW w:type="dxa" w:w="425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O que isola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Métricas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Procedimento atual da equipe, com ferramentas de propósito geral</w:t>
            </w:r>
          </w:p>
        </w:tc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 ganho de usar a plataforma no trabalho real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M2, M6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 própria plataforma sem a documentação funcional (ablação)</w:t>
            </w:r>
          </w:p>
        </w:tc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 contribuição da segunda fonte de contexto, diferencial do Módulo 1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M6, M7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Cada modelo isolado</w:t>
            </w:r>
          </w:p>
        </w:tc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 ganho do consenso sobre o melhor modelo sozinho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M9 × M10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Consulta de referência validada por analista</w:t>
            </w:r>
          </w:p>
        </w:tc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 correção do valor apurado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M9, M10, M11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Resultados publicados (FONSECA; LIMA; FARIA, 2025; FERREIRA et al., 2025)</w:t>
            </w:r>
          </w:p>
        </w:tc>
        <w:tc>
          <w:tcPr>
            <w:tcW w:type="dxa" w:w="425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Ordem de grandeza esperada; não há comparação direta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M3, M4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5 Protocolo do experimento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protocolo foi escrito para que outra pessoa, com acesso ao mesmo ambiente, consiga repeti-lo. Todos os dados brutos são registrados desde o teste-piloto: as execuções na base local da plataforma e as avaliações e tempos em planilha.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5.1 Preparação do ambiente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Fixar as versões dos três modelos e a temperatura zero, onde o provedor permitir, e registrar ambas.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 xml:space="preserve">Versionar os </w:t>
      </w:r>
      <w:r>
        <w:rPr>
          <w:rFonts w:ascii="Arial" w:hAnsi="Arial" w:eastAsia="Arial" w:cs="Arial"/>
          <w:b w:val="0"/>
          <w:i/>
          <w:sz w:val="24"/>
          <w:lang w:val="pt-BR"/>
        </w:rPr>
        <w:t>prompts</w:t>
      </w:r>
      <w:r>
        <w:rPr>
          <w:rFonts w:ascii="Arial" w:hAnsi="Arial" w:eastAsia="Arial" w:cs="Arial"/>
          <w:b w:val="0"/>
          <w:sz w:val="24"/>
          <w:lang w:val="pt-BR"/>
        </w:rPr>
        <w:t xml:space="preserve"> no repositório; cada execução grava a versão usada.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Executar todas as consultas, da plataforma e de referência, na mesma janela de tempo e com o mesmo usuário somente leitura. Ao final, reexecutar as consultas de referência: se algum resultado mudar, os dados foram atualizados durante o experimento e o caso é descartado e relatado.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Registrar a tabela de preços de cada provedor na data da execução.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5.2 Conjunto 1: tarefas para o Módulo 1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critérios de seleção ficam fixados nesta data, antes de qualquer coleta, e são registrados no Apêndice E. O acervo é o projeto do sistema estudado na ferramenta de gestão de tarefas, e é elegível a tarefa que atende a todos os critérios de inclusão: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I1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é do tipo melhoria, </w:t>
      </w:r>
      <w:r>
        <w:rPr>
          <w:rFonts w:ascii="Arial" w:hAnsi="Arial" w:eastAsia="Arial" w:cs="Arial"/>
          <w:b w:val="0"/>
          <w:i/>
          <w:sz w:val="24"/>
          <w:lang w:val="pt-BR"/>
        </w:rPr>
        <w:t>bug</w:t>
      </w:r>
      <w:r>
        <w:rPr>
          <w:rFonts w:ascii="Arial" w:hAnsi="Arial" w:eastAsia="Arial" w:cs="Arial"/>
          <w:b w:val="0"/>
          <w:sz w:val="24"/>
          <w:lang w:val="pt-BR"/>
        </w:rPr>
        <w:t xml:space="preserve"> ou tarefa, está com situação Finalizada e foi concluída entre 01/01/2025 e 30/09/2026;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I2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o campo que registra a rotina afetada, com o caminho de menu, cita a área de estoque ou a de vendas, mas não as duas, para que cada tarefa pertença a uma única área;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I3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o campo Casos de teste, preenchido pelo analista, não está vazio;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I4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o requisito tem descrição textual de ao menos 50 palavras, e não apenas título;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I5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a rotina afetada possui página de documentação funcional revisada.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 é excluída a tarefa que se enquadra em qualquer critério de exclusão: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E1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não tem comportamento funcional verificável, como ajustes de infraestrutura ou de desempenho;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E2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duplica outra tarefa já selecionada;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E3</w:t>
      </w:r>
      <w:r>
        <w:rPr>
          <w:rFonts w:ascii="Arial" w:hAnsi="Arial" w:eastAsia="Arial" w:cs="Arial"/>
          <w:b w:val="0"/>
          <w:sz w:val="24"/>
          <w:lang w:val="pt-BR"/>
        </w:rPr>
        <w:t xml:space="preserve"> — teve o caso de referência elaborado pelo próprio autor, para que ele não avalie, ainda que indiretamente, o próprio trabalho.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critérios I1 a I3 são aplicados por consulta ao Jira sobre todo o acervo. Os demais exigem a leitura de cada tarefa e são aplicados às tarefas em ordem aleatória, definida por semente registrada, até se obterem 18 elegíveis por área: três para a calibração da rubrica e 15 para a avaliação. O relatório final informa o total disponível, quantas tarefas foram examinadas, quantas cada critério eliminou e quantas foram selecionadas, de modo a mostrar que a seleção não recaiu apenas sobre casos favoráveis. Antes de qualquer geração, o autor extrai da documentação de cada rotina a lista de comportamentos esperados, conferida por um analista, que serve de referência para M7.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5.3 Conjunto 2: perguntas para o Módulo 2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São considerados todos os relatórios e consultas das duas áreas, sem amostragem. Para cada um, formulam-se de uma a três perguntas de negócio, cada qual com a consulta SQL de referência. As consultas de referência são escritas pelo autor </w:t>
      </w:r>
      <w:r>
        <w:rPr>
          <w:rFonts w:ascii="Arial" w:hAnsi="Arial" w:eastAsia="Arial" w:cs="Arial"/>
          <w:b/>
          <w:sz w:val="24"/>
          <w:lang w:val="pt-BR"/>
        </w:rPr>
        <w:t>antes</w:t>
      </w:r>
      <w:r>
        <w:rPr>
          <w:rFonts w:ascii="Arial" w:hAnsi="Arial" w:eastAsia="Arial" w:cs="Arial"/>
          <w:b w:val="0"/>
          <w:sz w:val="24"/>
          <w:lang w:val="pt-BR"/>
        </w:rPr>
        <w:t xml:space="preserve"> de qualquer execução da plataforma e conferidas por um analista, que executa a consulta e confirma o valor no próprio relatório do sistema.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5.4 Execução do Módulo 2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Cada pergunta é submetida uma vez à plataforma completa, que registra os três candidatos, as verificações, o desfecho e os custos. M8 a M11 e M13 são calculadas a partir desse registro, aplicando à consulta de referência a mesma normalização aplicada aos candidatos. Para medir a variação causada pela não determinação dos modelos (SALLOU; DURIEUX; PANICHELLA, 2024), um subconjunto de dez perguntas é executado três vezes, e relata-se quantos desfechos mudaram entre as repetições.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5.5 Avaliação dos cenários pelos analistas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Para cada tarefa, a plataforma gera duas versões: a completa e a sem documentação. Cada versão completa é avaliada por dois analistas, de forma independente, na ficha do Apêndice A; com 30 tarefas e quatro analistas, cada um avalia 15. A concordância entre os dois avaliadores de cada tarefa na decisão de M4 é medida pelo coeficiente kappa de Cohen, e as divergências são resolvidas em conversa entre eles, registrando-se a decisão final. Para M7, um terceiro analista recebe as duas versões em ordem aleatória, identificadas apenas como A e B, e marca os comportamentos cobertos por cada uma.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Para que a aceitação não dependa da interpretação de cada analista, as três categorias de M4 seguem a rubrica do Quadro 4. O critério que separa as duas primeiras é a intenção do cenário: a alteração é menor quando o que é testado continua o mesmo.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4 – </w:t>
      </w:r>
      <w:r>
        <w:rPr>
          <w:rFonts w:ascii="Arial" w:hAnsi="Arial" w:eastAsia="Arial" w:cs="Arial"/>
          <w:b w:val="0"/>
          <w:sz w:val="20"/>
          <w:lang w:val="pt-BR"/>
        </w:rPr>
        <w:t>Rubrica de aceitação dos cenários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1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Categoria</w:t>
            </w:r>
          </w:p>
        </w:tc>
        <w:tc>
          <w:tcPr>
            <w:tcW w:type="dxa" w:w="357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Critério</w:t>
            </w:r>
          </w:p>
        </w:tc>
        <w:tc>
          <w:tcPr>
            <w:tcW w:type="dxa" w:w="3969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Exemplos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Aceito sem alteração</w:t>
            </w:r>
          </w:p>
        </w:tc>
        <w:tc>
          <w:tcPr>
            <w:tcW w:type="dxa" w:w="357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O analista executaria os cenários como estão</w:t>
            </w:r>
          </w:p>
        </w:tc>
        <w:tc>
          <w:tcPr>
            <w:tcW w:type="dxa" w:w="39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Nenhuma mudança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Aceito com alteração menor</w:t>
            </w:r>
          </w:p>
        </w:tc>
        <w:tc>
          <w:tcPr>
            <w:tcW w:type="dxa" w:w="357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Ajustes que não mudam o que é testado: nenhum cenário incluído ou removido e nenhum passo Então com resultado esperado diferente</w:t>
            </w:r>
          </w:p>
        </w:tc>
        <w:tc>
          <w:tcPr>
            <w:tcW w:type="dxa" w:w="39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Corrigir redação ou ortografia; renomear um passo; trocar o código de produto do exemplo por outro equivalente; reordenar cenários</w:t>
            </w:r>
          </w:p>
        </w:tc>
      </w:tr>
      <w:tr>
        <w:tc>
          <w:tcPr>
            <w:tcW w:type="dxa" w:w="181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Rejeitado</w:t>
            </w:r>
          </w:p>
        </w:tc>
        <w:tc>
          <w:tcPr>
            <w:tcW w:type="dxa" w:w="357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Mudança no que é testado, ou defeito que impede a execução</w:t>
            </w:r>
          </w:p>
        </w:tc>
        <w:tc>
          <w:tcPr>
            <w:tcW w:type="dxa" w:w="3969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Incluir cenário para comportamento omitido; remover cenário fora do escopo; corrigir resultado esperado; passo ambíguo ou não executável (SOARES et al., 2023)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Antes da avaliação, os quatro analistas aplicam a rubrica a uma mesma amostra de seis tarefas, e a concordância entre eles é medida pelo kappa de Fleiss. Valor abaixo de 0,60 indica que a rubrica ainda admite leituras diferentes: as divergências são discutidas, os exemplos do Quadro 4 são ampliados e a calibração é repetida com outras seis tarefas antes de seguir. As tarefas de calibração não entram no cálculo das métricas.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5.6 Comparação pareada de tempo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As 30 tarefas do Conjunto 1 são preparadas duas vezes: uma pelo procedimento atual e outra com a plataforma, incluindo a conferência dos cenários e valores. Para evitar que o ganho da repetição seja atribuído à plataforma, as duas preparações de uma mesma tarefa são feitas por analistas diferentes, e nenhum analista prepara tarefa cujo caso original tenha elaborado. A atribuição é balanceada: cada analista faz 15 sessões, sete ou oito em cada condição, alternando a ordem das condições entre os analistas. O tempo começa quando a tarefa é aberta e termina quando o caso de teste está pronto para execução.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 diferença de tempo é calculada por tarefa. Se as diferenças tiverem distribuição normal pelo teste de Shapiro-Wilk, aplica-se o teste </w:t>
      </w:r>
      <w:r>
        <w:rPr>
          <w:rFonts w:ascii="Arial" w:hAnsi="Arial" w:eastAsia="Arial" w:cs="Arial"/>
          <w:b w:val="0"/>
          <w:i/>
          <w:sz w:val="24"/>
          <w:lang w:val="pt-BR"/>
        </w:rPr>
        <w:t>t</w:t>
      </w:r>
      <w:r>
        <w:rPr>
          <w:rFonts w:ascii="Arial" w:hAnsi="Arial" w:eastAsia="Arial" w:cs="Arial"/>
          <w:b w:val="0"/>
          <w:sz w:val="24"/>
          <w:lang w:val="pt-BR"/>
        </w:rPr>
        <w:t xml:space="preserve"> pareado, com o tamanho do efeito pelo </w:t>
      </w:r>
      <w:r>
        <w:rPr>
          <w:rFonts w:ascii="Arial" w:hAnsi="Arial" w:eastAsia="Arial" w:cs="Arial"/>
          <w:b w:val="0"/>
          <w:i/>
          <w:sz w:val="24"/>
          <w:lang w:val="pt-BR"/>
        </w:rPr>
        <w:t>d</w:t>
      </w:r>
      <w:r>
        <w:rPr>
          <w:rFonts w:ascii="Arial" w:hAnsi="Arial" w:eastAsia="Arial" w:cs="Arial"/>
          <w:b w:val="0"/>
          <w:sz w:val="24"/>
          <w:lang w:val="pt-BR"/>
        </w:rPr>
        <w:t xml:space="preserve"> de Cohen para dados pareados; caso contrário, o teste de postos sinalizados de Wilcoxon, com o tamanho do efeito pela correlação bisserial de postos. A diferença é considerada significativa com </w:t>
      </w:r>
      <w:r>
        <w:rPr>
          <w:rFonts w:ascii="Arial" w:hAnsi="Arial" w:eastAsia="Arial" w:cs="Arial"/>
          <w:b w:val="0"/>
          <w:i/>
          <w:sz w:val="24"/>
          <w:lang w:val="pt-BR"/>
        </w:rPr>
        <w:t>p</w:t>
      </w:r>
      <w:r>
        <w:rPr>
          <w:rFonts w:ascii="Arial" w:hAnsi="Arial" w:eastAsia="Arial" w:cs="Arial"/>
          <w:b w:val="0"/>
          <w:sz w:val="24"/>
          <w:lang w:val="pt-BR"/>
        </w:rPr>
        <w:t xml:space="preserve"> &lt; 0,05, e relatam-se a mediana das diferenças e seu intervalo de confiança de 95%. Se a disponibilidade dos analistas não permitir as 60 sessões, a medição é reduzida a 12 tarefas sorteadas, mantendo o desenho, e a redução é relatada como limitação.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5.7 Participantes e cuidados éticos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Participam quatro analistas de qualidade da equipe, convidados individualmente, com participação voluntária e em horário de trabalho autorizado pela gestão. Cada um assina o termo de consentimento do Apêndice C e é identificado nos dados apenas por código (A1 a A4). O autor conduz as sessões, mas não avalia cenários nem tem seus casos incluídos no conjunto de referência. Nenhum dado pessoal da base é enviado aos modelos: as colunas com esse tipo de dado ficam em lista de bloqueio do amostrador.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5.8 Análise dos dados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Todas as métricas são apresentadas por estatística descritiva, com mediana e intervalo interquartil para tempos e custos. Além do teste de M2 (seção 5.6) e dos coeficientes kappa de M4, a comparação entre M9 e o melhor resultado de M10 usa o teste de McNemar sobre as mesmas perguntas, desde que haja ao menos 20 perguntas com consenso; abaixo disso, a comparação é apenas descritiva. Os dados brutos são publicados em forma anonimizada no repositório.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6 Ameaças à validade e limitações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5 – </w:t>
      </w:r>
      <w:r>
        <w:rPr>
          <w:rFonts w:ascii="Arial" w:hAnsi="Arial" w:eastAsia="Arial" w:cs="Arial"/>
          <w:b w:val="0"/>
          <w:sz w:val="20"/>
          <w:lang w:val="pt-BR"/>
        </w:rPr>
        <w:t>Ameaças à validade e tratamentos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40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Ameaça</w:t>
            </w:r>
          </w:p>
        </w:tc>
        <w:tc>
          <w:tcPr>
            <w:tcW w:type="dxa" w:w="5953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Tratamento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O autor integra a equipe e construiu a plataforma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Avaliação feita apenas pelos outros quatro analistas; casos do autor excluídos (E3); consultas de referência escritas antes das execuções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Conjunto de referência elaborado com apoio de ferramentas de propósito geral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Declarado como representativo do procedimento atual, e não como referência isenta de assistência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Aprendizado entre sessões na comparação de tempo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Cada analista nunca repete uma tarefa; atribuição cruzada entre as condições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Julgamento subjetivo da aceitação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Definição operacional das categorias, dois avaliadores por tarefa e kappa relatado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Falso positivo na comparação por execução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Medido diretamente por M11; normalização documentada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Mudança de versão ou de comportamento dos modelos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Versões fixadas e registradas; repetição de dez perguntas</w:t>
            </w:r>
          </w:p>
        </w:tc>
      </w:tr>
      <w:tr>
        <w:tc>
          <w:tcPr>
            <w:tcW w:type="dxa" w:w="340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Generalização limitada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Duas áreas de um único sistema, que compartilham parte do esquema; registrado como limitação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limitação de maior consequência é a generalização. Estoque e vendas compartilham parte do modelo de dados, de modo que as perguntas do Conjunto 2 percorrem tabelas e junções semelhantes. Os resultados permitem afirmar como a plataforma se comporta nessas duas áreas, desse sistema, com essa equipe. Não permitem afirmar o mesmo desempenho em áreas com regras de natureza diferente, como a fiscal e a contábil citadas na justificativa, em outros ERPs ou com analistas de outras equipes. Essas extrapolações serão tratadas como hipóteses para trabalhos futuros, e não como conclusões.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7 Cronograma da validação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6 – </w:t>
      </w:r>
      <w:r>
        <w:rPr>
          <w:rFonts w:ascii="Arial" w:hAnsi="Arial" w:eastAsia="Arial" w:cs="Arial"/>
          <w:b w:val="0"/>
          <w:sz w:val="20"/>
          <w:lang w:val="pt-BR"/>
        </w:rPr>
        <w:t>Cronograma da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38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Período</w:t>
            </w:r>
          </w:p>
        </w:tc>
        <w:tc>
          <w:tcPr>
            <w:tcW w:type="dxa" w:w="6973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Atividade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até 20/10/2026</w:t>
            </w:r>
          </w:p>
        </w:tc>
        <w:tc>
          <w:tcPr>
            <w:tcW w:type="dxa" w:w="697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Teste-piloto do protocolo (seção 8) e revisão das instruções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até 10/11/2026</w:t>
            </w:r>
          </w:p>
        </w:tc>
        <w:tc>
          <w:tcPr>
            <w:tcW w:type="dxa" w:w="697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Seleção do Conjunto 1, listas de comportamentos e consultas de referência do Conjunto 2, em paralelo ao desenvolvimento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11/11 a 17/11/2026</w:t>
            </w:r>
          </w:p>
        </w:tc>
        <w:tc>
          <w:tcPr>
            <w:tcW w:type="dxa" w:w="697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Execução do Módulo 2 sobre o Conjunto 2 e primeira rodada de avaliação, como resultado preliminar para a banca</w:t>
            </w:r>
          </w:p>
        </w:tc>
      </w:tr>
      <w:tr>
        <w:tc>
          <w:tcPr>
            <w:tcW w:type="dxa" w:w="238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fevereiro e março de 2027</w:t>
            </w:r>
          </w:p>
        </w:tc>
        <w:tc>
          <w:tcPr>
            <w:tcW w:type="dxa" w:w="6973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Experimento completo: avaliação dos 30 cenários, comparação pareada de tempo e análise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conjuntos de referência não dependem da plataforma e são montados enquanto ela é desenvolvida. Assim, se a implementação atrasar, a banca de validação ainda recebe o protocolo executado sobre o que estiver pronto, com dados reais, e não apenas a sua descrição.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8 Teste-piloto do protocolo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Como a plataforma ainda não existe, o piloto simula o protocolo manualmente, com o próprio autor no papel de analista, para descobrir instruções ambíguas e estimar a duração das sessões. Usa duas tarefas, uma de cada área, e três perguntas de negócio: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1.</w:t>
        <w:tab/>
      </w:r>
      <w:r>
        <w:rPr>
          <w:rFonts w:ascii="Arial" w:hAnsi="Arial" w:eastAsia="Arial" w:cs="Arial"/>
          <w:b w:val="0"/>
          <w:sz w:val="24"/>
          <w:lang w:val="pt-BR"/>
        </w:rPr>
        <w:t>aplicar os critérios I1 a I5 e E1 a E3 às duas tarefas e anotar qualquer critério difícil de decidir;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2.</w:t>
        <w:tab/>
      </w:r>
      <w:r>
        <w:rPr>
          <w:rFonts w:ascii="Arial" w:hAnsi="Arial" w:eastAsia="Arial" w:cs="Arial"/>
          <w:b w:val="0"/>
          <w:sz w:val="24"/>
          <w:lang w:val="pt-BR"/>
        </w:rPr>
        <w:t xml:space="preserve">gerar os cenários colando requisito e documentação nas interfaces de conversa dos três modelos, com o rascunho do </w:t>
      </w:r>
      <w:r>
        <w:rPr>
          <w:rFonts w:ascii="Arial" w:hAnsi="Arial" w:eastAsia="Arial" w:cs="Arial"/>
          <w:b w:val="0"/>
          <w:i/>
          <w:sz w:val="24"/>
          <w:lang w:val="pt-BR"/>
        </w:rPr>
        <w:t>prompt</w:t>
      </w:r>
      <w:r>
        <w:rPr>
          <w:rFonts w:ascii="Arial" w:hAnsi="Arial" w:eastAsia="Arial" w:cs="Arial"/>
          <w:b w:val="0"/>
          <w:sz w:val="24"/>
          <w:lang w:val="pt-BR"/>
        </w:rPr>
        <w:t>, e preencher a ficha do Apêndice A cronometrando o tempo;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3.</w:t>
        <w:tab/>
      </w:r>
      <w:r>
        <w:rPr>
          <w:rFonts w:ascii="Arial" w:hAnsi="Arial" w:eastAsia="Arial" w:cs="Arial"/>
          <w:b w:val="0"/>
          <w:sz w:val="24"/>
          <w:lang w:val="pt-BR"/>
        </w:rPr>
        <w:t>para cada pergunta, obter uma consulta de cada modelo, executá-la com o usuário somente leitura, aplicar à mão as regras de normalização e decidir o desfecho;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4.</w:t>
        <w:tab/>
      </w:r>
      <w:r>
        <w:rPr>
          <w:rFonts w:ascii="Arial" w:hAnsi="Arial" w:eastAsia="Arial" w:cs="Arial"/>
          <w:b w:val="0"/>
          <w:sz w:val="24"/>
          <w:lang w:val="pt-BR"/>
        </w:rPr>
        <w:t>comparar com a consulta de referência escrita antes e registrar tudo no Apêndice D.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piloto será executado até 20/10/2026. Seus resultados são registrados no Apêndice D e orientam a revisão das instruções antes da E6.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Referências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FERNANDES, H.; PERKUSICH, M.; ALBUQUERQUE, D.; SILVA, I.; SANTOS, D. F. S.; GORGÔNIO, K.; PERKUSICH, A. A Comparative Study of LLMs for Gherkin Generation. In: SIMPÓSIO BRASILEIRO DE ENGENHARIA DE SOFTWARE (SBES), 39., 2025, Recife.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Porto Alegre: Sociedade Brasileira de Computação, 2025. p. 171-181. DOI: 10.5753/sbes.2025.9888.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FERREIRA, M.; VIEGAS, L.; FARIA, J. P.; LIMA, B. Acceptance Test Generation with Large Language Models: An Industrial Case Study. In: IEEE/ACM INTERNATIONAL CONFERENCE ON AUTOMATION OF SOFTWARE TEST (AST), 2025.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2025. DOI: 10.1109/AST66626.2025.00007.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FONSECA, P. L.; LIMA, B.; FARIA, J. P. Streamlining Acceptance Test Generation for Mobile Applications Through Large Language Models: An Industrial Case Study. In: IEEE/ACM INTERNATIONAL CONFERENCE ON AUTOMATED SOFTWARE ENGINEERING (ASE), 40., 2025.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2025. DOI: 10.1109/ASE63991.2025.00273.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HEVNER, A. R.; MARCH, S. T.; PARK, J.; RAM, S. Design Science in Information Systems Research. </w:t>
      </w:r>
      <w:r>
        <w:rPr>
          <w:rFonts w:ascii="Arial" w:hAnsi="Arial" w:eastAsia="Arial" w:cs="Arial"/>
          <w:b/>
          <w:sz w:val="24"/>
          <w:lang w:val="pt-BR"/>
        </w:rPr>
        <w:t>MIS Quarterly</w:t>
      </w:r>
      <w:r>
        <w:rPr>
          <w:rFonts w:ascii="Arial" w:hAnsi="Arial" w:eastAsia="Arial" w:cs="Arial"/>
          <w:b w:val="0"/>
          <w:sz w:val="24"/>
          <w:lang w:val="pt-BR"/>
        </w:rPr>
        <w:t>, v. 28, n. 1, p. 75-105, 2004. DOI: 10.2307/25148625.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OLIVEIRA, G.; MARCZAK, S.; MORALLES, C. How to Evaluate BDD Scenarios' Quality? In: SIMPÓSIO BRASILEIRO DE ENGENHARIA DE SOFTWARE (SBES), 33., 2019, Salvador.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New York: ACM, 2019. p. 481-490. DOI: 10.1145/3350768.3351301.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PEFFERS, K.; TUUNANEN, T.; ROTHENBERGER, M. A.; CHATTERJEE, S. A Design Science Research Methodology for Information Systems Research. </w:t>
      </w:r>
      <w:r>
        <w:rPr>
          <w:rFonts w:ascii="Arial" w:hAnsi="Arial" w:eastAsia="Arial" w:cs="Arial"/>
          <w:b/>
          <w:sz w:val="24"/>
          <w:lang w:val="pt-BR"/>
        </w:rPr>
        <w:t>Journal of Management Information Systems</w:t>
      </w:r>
      <w:r>
        <w:rPr>
          <w:rFonts w:ascii="Arial" w:hAnsi="Arial" w:eastAsia="Arial" w:cs="Arial"/>
          <w:b w:val="0"/>
          <w:sz w:val="24"/>
          <w:lang w:val="pt-BR"/>
        </w:rPr>
        <w:t>, v. 24, n. 3, p. 45-77, 2007. DOI: 10.2753/MIS0742-1222240302.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SALLOU, J.; DURIEUX, T.; PANICHELLA, A. Breaking the Silence: the Threats of Using LLMs in Software Engineering. In: INTERNATIONAL CONFERENCE ON SOFTWARE ENGINEERING: NEW IDEAS AND EMERGING RESULTS (ICSE-NIER), 46., 2024, Lisboa.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New York: ACM, 2024. p. 102-106. DOI: 10.1145/3639476.3639764.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SOARES, E.; ARANDA, M.; OLIVEIRA, N.; RIBEIRO, M.; GHEYI, R.; SOUZA, E.; MACHADO, I.; SANTOS, A.; FONSECA, B.; BONIFÁCIO, R. Manual Tests Do Smell! Cataloging and Identifying Natural Language Test Smells. In: ACM/IEEE INTERNATIONAL SYMPOSIUM ON EMPIRICAL SOFTWARE ENGINEERING AND MEASUREMENT (ESEM), 2023.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2023. p. 1-11.</w:t>
      </w:r>
    </w:p>
    <w:p>
      <w:r>
        <w:br w:type="page"/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Apêndice A — Ficha de avaliação de cenários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Avaliador: A__    Tarefa: ____________    Data: ___/___/2026    Início: ___:___    Fim: ___:___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1. Decisão sobre o conjunto de cenários (marque uma)</w:t>
      </w:r>
    </w:p>
    <w:p>
      <w:pPr>
        <w:tabs>
          <w:tab w:pos="709" w:val="left"/>
        </w:tabs>
        <w:spacing w:line="276" w:lineRule="auto" w:before="0" w:after="60"/>
        <w:ind w:hanging="340" w:left="709"/>
        <w:jc w:val="both"/>
      </w:pPr>
      <w:r>
        <w:rPr>
          <w:rFonts w:ascii="Arial" w:hAnsi="Arial" w:eastAsia="Arial" w:cs="Arial"/>
          <w:sz w:val="20"/>
          <w:lang w:val="pt-BR"/>
        </w:rPr>
        <w:t>–</w:t>
        <w:tab/>
      </w:r>
      <w:r>
        <w:rPr>
          <w:rFonts w:ascii="Arial" w:hAnsi="Arial" w:eastAsia="Arial" w:cs="Arial"/>
          <w:b w:val="0"/>
          <w:sz w:val="20"/>
          <w:lang w:val="pt-BR"/>
        </w:rPr>
        <w:t xml:space="preserve">( ) </w:t>
      </w:r>
      <w:r>
        <w:rPr>
          <w:rFonts w:ascii="Arial" w:hAnsi="Arial" w:eastAsia="Arial" w:cs="Arial"/>
          <w:b/>
          <w:sz w:val="20"/>
          <w:lang w:val="pt-BR"/>
        </w:rPr>
        <w:t>Aceito sem alteração</w:t>
      </w:r>
      <w:r>
        <w:rPr>
          <w:rFonts w:ascii="Arial" w:hAnsi="Arial" w:eastAsia="Arial" w:cs="Arial"/>
          <w:b w:val="0"/>
          <w:sz w:val="20"/>
          <w:lang w:val="pt-BR"/>
        </w:rPr>
        <w:t xml:space="preserve"> — executaria como está.</w:t>
      </w:r>
    </w:p>
    <w:p>
      <w:pPr>
        <w:tabs>
          <w:tab w:pos="709" w:val="left"/>
        </w:tabs>
        <w:spacing w:line="276" w:lineRule="auto" w:before="0" w:after="60"/>
        <w:ind w:hanging="340" w:left="709"/>
        <w:jc w:val="both"/>
      </w:pPr>
      <w:r>
        <w:rPr>
          <w:rFonts w:ascii="Arial" w:hAnsi="Arial" w:eastAsia="Arial" w:cs="Arial"/>
          <w:sz w:val="20"/>
          <w:lang w:val="pt-BR"/>
        </w:rPr>
        <w:t>–</w:t>
        <w:tab/>
      </w:r>
      <w:r>
        <w:rPr>
          <w:rFonts w:ascii="Arial" w:hAnsi="Arial" w:eastAsia="Arial" w:cs="Arial"/>
          <w:b w:val="0"/>
          <w:sz w:val="20"/>
          <w:lang w:val="pt-BR"/>
        </w:rPr>
        <w:t xml:space="preserve">( ) </w:t>
      </w:r>
      <w:r>
        <w:rPr>
          <w:rFonts w:ascii="Arial" w:hAnsi="Arial" w:eastAsia="Arial" w:cs="Arial"/>
          <w:b/>
          <w:sz w:val="20"/>
          <w:lang w:val="pt-BR"/>
        </w:rPr>
        <w:t>Aceito com alteração menor</w:t>
      </w:r>
      <w:r>
        <w:rPr>
          <w:rFonts w:ascii="Arial" w:hAnsi="Arial" w:eastAsia="Arial" w:cs="Arial"/>
          <w:b w:val="0"/>
          <w:sz w:val="20"/>
          <w:lang w:val="pt-BR"/>
        </w:rPr>
        <w:t xml:space="preserve"> — só redação, nome de passo ou valor de exemplo; nenhum cenário incluído ou removido; nenhum resultado esperado alterado.</w:t>
      </w:r>
    </w:p>
    <w:p>
      <w:pPr>
        <w:tabs>
          <w:tab w:pos="709" w:val="left"/>
        </w:tabs>
        <w:spacing w:line="276" w:lineRule="auto" w:before="0" w:after="60"/>
        <w:ind w:hanging="340" w:left="709"/>
        <w:jc w:val="both"/>
      </w:pPr>
      <w:r>
        <w:rPr>
          <w:rFonts w:ascii="Arial" w:hAnsi="Arial" w:eastAsia="Arial" w:cs="Arial"/>
          <w:sz w:val="20"/>
          <w:lang w:val="pt-BR"/>
        </w:rPr>
        <w:t>–</w:t>
        <w:tab/>
      </w:r>
      <w:r>
        <w:rPr>
          <w:rFonts w:ascii="Arial" w:hAnsi="Arial" w:eastAsia="Arial" w:cs="Arial"/>
          <w:b w:val="0"/>
          <w:sz w:val="20"/>
          <w:lang w:val="pt-BR"/>
        </w:rPr>
        <w:t xml:space="preserve">( ) </w:t>
      </w:r>
      <w:r>
        <w:rPr>
          <w:rFonts w:ascii="Arial" w:hAnsi="Arial" w:eastAsia="Arial" w:cs="Arial"/>
          <w:b/>
          <w:sz w:val="20"/>
          <w:lang w:val="pt-BR"/>
        </w:rPr>
        <w:t>Rejeitado</w:t>
      </w:r>
      <w:r>
        <w:rPr>
          <w:rFonts w:ascii="Arial" w:hAnsi="Arial" w:eastAsia="Arial" w:cs="Arial"/>
          <w:b w:val="0"/>
          <w:sz w:val="20"/>
          <w:lang w:val="pt-BR"/>
        </w:rPr>
        <w:t xml:space="preserve"> — omite o comportamento central, tem resultado esperado incorreto ou defeito que impede a execução.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2. Atributos de qualidade (1 = discordo totalmente; 5 = concordo totalmente)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7 – </w:t>
      </w:r>
      <w:r>
        <w:rPr>
          <w:rFonts w:ascii="Arial" w:hAnsi="Arial" w:eastAsia="Arial" w:cs="Arial"/>
          <w:b w:val="0"/>
          <w:sz w:val="20"/>
          <w:lang w:val="pt-BR"/>
        </w:rPr>
        <w:t>Escala de qualidade dos cenários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Atributo</w:t>
            </w:r>
          </w:p>
        </w:tc>
        <w:tc>
          <w:tcPr>
            <w:tcW w:type="dxa" w:w="5329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Afirmação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1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2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3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4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5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Clareza</w:t>
            </w:r>
          </w:p>
        </w:tc>
        <w:tc>
          <w:tcPr>
            <w:tcW w:type="dxa" w:w="532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Os cenários são compreensíveis por quem não é técnico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Testabilidade</w:t>
            </w:r>
          </w:p>
        </w:tc>
        <w:tc>
          <w:tcPr>
            <w:tcW w:type="dxa" w:w="532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Cada cenário pode ser executado como teste sem interpretação adicional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Concisão</w:t>
            </w:r>
          </w:p>
        </w:tc>
        <w:tc>
          <w:tcPr>
            <w:tcW w:type="dxa" w:w="532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Não há ambiguidade nem redundância entre passos e cenários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147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Valor</w:t>
            </w:r>
          </w:p>
        </w:tc>
        <w:tc>
          <w:tcPr>
            <w:tcW w:type="dxa" w:w="5329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Os cenários verificam o que importa para o usuário da rotina</w:t>
            </w: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left"/>
            </w:pP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adaptado de Oliveira, Marczak e Moralles (2019).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3. Cobertura do caso de referência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8 – </w:t>
      </w:r>
      <w:r>
        <w:rPr>
          <w:rFonts w:ascii="Arial" w:hAnsi="Arial" w:eastAsia="Arial" w:cs="Arial"/>
          <w:b w:val="0"/>
          <w:sz w:val="20"/>
          <w:lang w:val="pt-BR"/>
        </w:rPr>
        <w:t>Itens do caso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5669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Item verificado no caso do analista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Coberto pelos cenários gerados?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1.</w:t>
            </w:r>
          </w:p>
        </w:tc>
        <w:tc>
          <w:tcPr>
            <w:tcW w:type="dxa" w:w="368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( ) sim   ( ) parcialmente   ( ) não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2.</w:t>
            </w:r>
          </w:p>
        </w:tc>
        <w:tc>
          <w:tcPr>
            <w:tcW w:type="dxa" w:w="368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( ) sim   ( ) parcialmente   ( ) não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3.</w:t>
            </w:r>
          </w:p>
        </w:tc>
        <w:tc>
          <w:tcPr>
            <w:tcW w:type="dxa" w:w="368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( ) sim   ( ) parcialmente   ( ) não</w:t>
            </w:r>
          </w:p>
        </w:tc>
      </w:tr>
      <w:tr>
        <w:tc>
          <w:tcPr>
            <w:tcW w:type="dxa" w:w="5669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…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jc w:val="left"/>
            </w:pP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Itens </w:t>
      </w:r>
      <w:r>
        <w:rPr>
          <w:rFonts w:ascii="Arial" w:hAnsi="Arial" w:eastAsia="Arial" w:cs="Arial"/>
          <w:b/>
          <w:sz w:val="24"/>
          <w:lang w:val="pt-BR"/>
        </w:rPr>
        <w:t>adicionais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propostos pela plataforma que não estão no caso de referência: ____  válidos  ____  inválidos.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Valores esperados corrigidos durante a conferência: ____ de ____.   Observações: ______________________</w:t>
      </w:r>
    </w:p>
    <w:p>
      <w:r>
        <w:br w:type="page"/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Apêndice B — Registro de tempo da comparação pareada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9 – </w:t>
      </w:r>
      <w:r>
        <w:rPr>
          <w:rFonts w:ascii="Arial" w:hAnsi="Arial" w:eastAsia="Arial" w:cs="Arial"/>
          <w:b w:val="0"/>
          <w:sz w:val="20"/>
          <w:lang w:val="pt-BR"/>
        </w:rPr>
        <w:t>Planilha de registro de tempo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90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Sessão</w:t>
            </w:r>
          </w:p>
        </w:tc>
        <w:tc>
          <w:tcPr>
            <w:tcW w:type="dxa" w:w="96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Analista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Tarefa</w:t>
            </w:r>
          </w:p>
        </w:tc>
        <w:tc>
          <w:tcPr>
            <w:tcW w:type="dxa" w:w="164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Condição</w:t>
            </w:r>
          </w:p>
        </w:tc>
        <w:tc>
          <w:tcPr>
            <w:tcW w:type="dxa" w:w="79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Início</w:t>
            </w:r>
          </w:p>
        </w:tc>
        <w:tc>
          <w:tcPr>
            <w:tcW w:type="dxa" w:w="79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Fim</w:t>
            </w:r>
          </w:p>
        </w:tc>
        <w:tc>
          <w:tcPr>
            <w:tcW w:type="dxa" w:w="96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Minutos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Observações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S01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A1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164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atual / plataforma</w:t>
            </w:r>
          </w:p>
        </w:tc>
        <w:tc>
          <w:tcPr>
            <w:tcW w:type="dxa" w:w="79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79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2154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90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S02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A2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164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atual / plataforma</w:t>
            </w:r>
          </w:p>
        </w:tc>
        <w:tc>
          <w:tcPr>
            <w:tcW w:type="dxa" w:w="79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79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left"/>
            </w:pPr>
          </w:p>
        </w:tc>
        <w:tc>
          <w:tcPr>
            <w:tcW w:type="dxa" w:w="2154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907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…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113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164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79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79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964"/>
          </w:tcPr>
          <w:p>
            <w:pPr>
              <w:keepNext/>
              <w:spacing w:line="240" w:lineRule="auto" w:before="0" w:after="0"/>
              <w:jc w:val="left"/>
            </w:pPr>
          </w:p>
        </w:tc>
        <w:tc>
          <w:tcPr>
            <w:tcW w:type="dxa" w:w="2154"/>
          </w:tcPr>
          <w:p>
            <w:pPr>
              <w:keepNext/>
              <w:spacing w:line="240" w:lineRule="auto" w:before="0" w:after="0"/>
              <w:jc w:val="left"/>
            </w:pP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Regras: o tempo começa quando a tarefa é aberta e termina quando o caso de teste está pronto para execução. Interrupções acima de dois minutos são descontadas e anotadas. Nenhum analista prepara a mesma tarefa duas vezes, nem tarefa cujo caso original tenha elaborado.</w:t>
      </w:r>
    </w:p>
    <w:p>
      <w:r>
        <w:br w:type="page"/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Apêndice C — Termo de consentimento livre e esclarecido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Você está sendo convidado(a) a participar da avaliação do Trabalho de Conclusão de Curso </w:t>
      </w:r>
      <w:r>
        <w:rPr>
          <w:rFonts w:ascii="Arial" w:hAnsi="Arial" w:eastAsia="Arial" w:cs="Arial"/>
          <w:b w:val="0"/>
          <w:i/>
          <w:sz w:val="24"/>
          <w:lang w:val="pt-BR"/>
        </w:rPr>
        <w:t>Plataforma para geração de cenários de teste em sistemas ERP assistida por modelos de linguagem, com valores esperados verificados em banco de dados</w:t>
      </w:r>
      <w:r>
        <w:rPr>
          <w:rFonts w:ascii="Arial" w:hAnsi="Arial" w:eastAsia="Arial" w:cs="Arial"/>
          <w:b w:val="0"/>
          <w:sz w:val="24"/>
          <w:lang w:val="pt-BR"/>
        </w:rPr>
        <w:t>, de autoria de Eduardo Krause, acadêmico do curso de Análise e Desenvolvimento de Sistemas do Centro Universitário Mater Dei (UNIMATER), sob orientação do Prof. Me. João Mazzochin.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/>
          <w:sz w:val="24"/>
          <w:lang w:val="pt-BR"/>
        </w:rPr>
        <w:t>O que você fará.</w:t>
      </w:r>
      <w:r>
        <w:rPr>
          <w:rFonts w:ascii="Arial" w:hAnsi="Arial" w:eastAsia="Arial" w:cs="Arial"/>
          <w:b w:val="0"/>
          <w:sz w:val="24"/>
          <w:lang w:val="pt-BR"/>
        </w:rPr>
        <w:t xml:space="preserve"> Avaliar cenários de teste gerados pela plataforma, em fichas padronizadas, e preparar casos de teste para tarefas já concluídas, com e sem a plataforma, com o tempo cronometrado. A participação estimada é de dez a doze horas, distribuídas em sessões durante o horário de trabalho, com autorização da gestão.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/>
          <w:sz w:val="24"/>
          <w:lang w:val="pt-BR"/>
        </w:rPr>
        <w:t>Riscos e cuidados.</w:t>
      </w:r>
      <w:r>
        <w:rPr>
          <w:rFonts w:ascii="Arial" w:hAnsi="Arial" w:eastAsia="Arial" w:cs="Arial"/>
          <w:b w:val="0"/>
          <w:sz w:val="24"/>
          <w:lang w:val="pt-BR"/>
        </w:rPr>
        <w:t xml:space="preserve"> O risco é mínimo, limitado ao tempo dedicado e a eventual desconforto por ter o tempo medido. O objetivo é avaliar a plataforma, e não o seu desempenho: os resultados nunca serão usados para avaliação profissional, e você será identificado(a) apenas por código (A1 a A4).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/>
          <w:sz w:val="24"/>
          <w:lang w:val="pt-BR"/>
        </w:rPr>
        <w:t>Participação voluntária.</w:t>
      </w:r>
      <w:r>
        <w:rPr>
          <w:rFonts w:ascii="Arial" w:hAnsi="Arial" w:eastAsia="Arial" w:cs="Arial"/>
          <w:b w:val="0"/>
          <w:sz w:val="24"/>
          <w:lang w:val="pt-BR"/>
        </w:rPr>
        <w:t xml:space="preserve"> Você pode recusar ou desistir a qualquer momento, sem qualquer prejuízo e sem precisar justificar. Os dados coletados serão usados exclusivamente neste trabalho e em publicações dele derivadas, sempre de forma anonimizada.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Contato do pesquisador: eduardokrause678@gmail.com. Contato do orientador: joaomazzochin@gmail.com.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Declaro que li e compreendi este termo e aceito participar.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Nome: ______________________________________________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Assinatura: __________________________________   Data: ___/___/2026</w:t>
      </w:r>
    </w:p>
    <w:p>
      <w:r>
        <w:br w:type="page"/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Apêndice D — Registro do teste-piloto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10 – </w:t>
      </w:r>
      <w:r>
        <w:rPr>
          <w:rFonts w:ascii="Arial" w:hAnsi="Arial" w:eastAsia="Arial" w:cs="Arial"/>
          <w:b w:val="0"/>
          <w:sz w:val="20"/>
          <w:lang w:val="pt-BR"/>
        </w:rPr>
        <w:t>Registro do teste-piloto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425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Item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Resultado</w:t>
            </w: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Data de execução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Tarefas usadas (área)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Critérios de seleção difíceis de decidir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Tempo para preencher a ficha do Apêndice A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Desfechos das três perguntas (unânime, maioria, divergente, falha)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Resultado consensuado igual ao de referência?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Regras de normalização que precisaram de ajuste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Instruções ambíguas encontradas</w:t>
            </w:r>
          </w:p>
        </w:tc>
        <w:tc>
          <w:tcPr>
            <w:tcW w:type="dxa" w:w="5102"/>
          </w:tcPr>
          <w:p>
            <w:pPr>
              <w:spacing w:line="240" w:lineRule="auto" w:before="0" w:after="0"/>
              <w:jc w:val="left"/>
            </w:pPr>
          </w:p>
        </w:tc>
      </w:tr>
      <w:tr>
        <w:tc>
          <w:tcPr>
            <w:tcW w:type="dxa" w:w="425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Alterações feitas no protocolo</w:t>
            </w:r>
          </w:p>
        </w:tc>
        <w:tc>
          <w:tcPr>
            <w:tcW w:type="dxa" w:w="5102"/>
          </w:tcPr>
          <w:p>
            <w:pPr>
              <w:keepNext/>
              <w:spacing w:line="240" w:lineRule="auto" w:before="0" w:after="0"/>
              <w:jc w:val="left"/>
            </w:pP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r>
        <w:br w:type="page"/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Apêndice E — Critérios de seleção registrados antes da coleta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Registrado em 13/10/2026, antes do exame individual de qualquer tarefa para fins de seleção. As contagens de I1 a I3 foram obtidas por consulta ao Jira em 12/10/2026.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Critérios de inclusão: I1 a I5. Critérios de exclusão: E1 a E3 (seção 5.2). Semente do sorteio: 20261030.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critérios são aplicados na ordem do quadro, e cada linha conta as tarefas eliminadas apenas por aquele critério. A partir de I4, as contagens referem-se às tarefas examinadas em ordem aleatória. Só são divulgadas contagens: as tarefas selecionadas são identificadas por código (T01 a T30), sem título, cliente ou conteúdo.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11 – </w:t>
      </w:r>
      <w:r>
        <w:rPr>
          <w:rFonts w:ascii="Arial" w:hAnsi="Arial" w:eastAsia="Arial" w:cs="Arial"/>
          <w:b w:val="0"/>
          <w:sz w:val="20"/>
          <w:lang w:val="pt-BR"/>
        </w:rPr>
        <w:t>Funil de seleção das tarefas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4819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Etapa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Estoque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Vendas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Total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Tarefas finalizadas no projeto no período (I1)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—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2.913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Rotina cita a área (I2)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276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592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781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citam as duas áreas (I2)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87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87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87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sem casos de teste preenchidos (I3)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0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Disponíveis após I1 a I3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189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505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694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Examinadas em ordem aleatória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requisito com menos de 50 palavras (I4)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rotina sem documentação revisada (I5)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sem comportamento funcional (E1)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duplicadas (E2)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(−) caso de referência elaborado pelo autor (E3)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Elegíveis obtidas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18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18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36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Calibração da rubrica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6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Selecionadas por sorteio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15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15</w:t>
            </w:r>
          </w:p>
        </w:tc>
        <w:tc>
          <w:tcPr>
            <w:tcW w:type="dxa" w:w="1587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30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sz w:val="20"/>
        <w:lang w:val="pt-BR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E5 — Plano De Validação</dc:title>
  <dc:subject/>
  <dc:creator>Eduardo Krause</dc:creator>
  <cp:keywords/>
  <dc:description/>
  <cp:lastModifiedBy>Eduardo Krause</cp:lastModifiedBy>
  <cp:revision>1</cp:revision>
  <dcterms:created xsi:type="dcterms:W3CDTF">2013-12-23T23:15:00Z</dcterms:created>
  <dcterms:modified xsi:type="dcterms:W3CDTF">2013-12-23T23:15:00Z</dcterms:modified>
  <cp:category/>
</cp:coreProperties>
</file>