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A — Lista de comprobación previa a la obra</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Una lista de preguntas que se responden antes de que entre el primer operario. No es un formulario administrativo: es el momento en el que alguien mira la obra y decide si se puede empezar.</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Deja por escrito qué se comprobó, qué se encontró y qué falta para arrancar. Cuando algo sale mal, esta hoja es la que separa lo que se miró de lo que se dio por hecho.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persona que asume la coordinación en la obra (coordinador de seguridad y salud, dirección facultativa o encargado, según el caso). Puede rellenarla el encargado si el volumen de la obra lo permite, siempre que quede firmado quién lo hizo.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Antes del inicio de los trabajos y cada vez que algo haga que la lista deje de servir: cambio de secuencia, entrada de una empresa nueva, apertura de un hueco, material distinto del previsto, parada larga por lluvia, avería de la instalación provisional.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Los bloques comprobados, el punto exacto de cada comprobación, si está conforme o no, la evidencia observada, la medida inmediata y quién queda con la corrección y con la fecha.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lista todo conforme no demuestra que la obra se pueda hacer con seguridad. Solo dice que ese día, y para esos puntos, alguien miró y no vio nada que le hiciese detenerse. No sustituye a la evaluación de riesgos, al plan de seguridad y salud ni al estudio básico, que son documentos con su propia forma legal en el Real Decreto 1627/1997. Rellenarla después del hecho no sirve de nada y además crea una apariencia que no se sostiene. Si la fecha de la comprobación es posterior al accidente, el documento prueba lo contrario de lo que dice. La firma no acredita que la medida se ejecutara. Por eso la hoja exige fecha de cierre y una comprobación posterior, y no solo una firma al pie.</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el plan de seguridad y salud o el estudio básico estén aprobados por el coordinador antes del inicio de la obra (art. 7 del Real Decreto 1627/1997, consultado en el texto consolidado del BOE el 25/10/2026).</w:t>
      </w:r>
    </w:p>
    <w:p>
      <w:pPr>
        <w:spacing w:after="40" w:line="264" w:lineRule="auto"/>
        <w:ind w:left="567" w:hanging="227"/>
      </w:pPr>
      <w:r>
        <w:rPr>
          <w:rFonts w:ascii="Arial" w:hAnsi="Arial"/>
          <w:color w:val="1A1A1A"/>
          <w:sz w:val="19"/>
        </w:rPr>
        <w:t>• Que la comunicación de apertura del centro de trabajo a la autoridad laboral se haya presentado cuando la obra lo exige (art. 19 del Real Decreto 1627/1997).</w:t>
      </w:r>
    </w:p>
    <w:p>
      <w:pPr>
        <w:spacing w:after="40" w:line="264" w:lineRule="auto"/>
        <w:ind w:left="567" w:hanging="227"/>
      </w:pPr>
      <w:r>
        <w:rPr>
          <w:rFonts w:ascii="Arial" w:hAnsi="Arial"/>
          <w:color w:val="1A1A1A"/>
          <w:sz w:val="19"/>
        </w:rPr>
        <w:t>• Que los trabajadores autónomos tengan por escrito las medidas de la obra: el contratista está obligado a informar y dar instrucciones adecuadas (art. 11.1.d del Real Decreto 1627/1997).</w:t>
      </w:r>
    </w:p>
    <w:p>
      <w:pPr>
        <w:spacing w:after="40" w:line="264" w:lineRule="auto"/>
        <w:ind w:left="567" w:hanging="227"/>
      </w:pPr>
      <w:r>
        <w:rPr>
          <w:rFonts w:ascii="Arial" w:hAnsi="Arial"/>
          <w:color w:val="1A1A1A"/>
          <w:sz w:val="19"/>
        </w:rPr>
        <w:t>• Que las medidas de emergencia de la obra están previstas y hay material disponible (art. 20 de la Ley 31/1995).</w:t>
      </w:r>
    </w:p>
    <w:p>
      <w:pPr>
        <w:spacing w:after="40" w:line="264" w:lineRule="auto"/>
        <w:ind w:left="567" w:hanging="227"/>
      </w:pPr>
      <w:r>
        <w:rPr>
          <w:rFonts w:ascii="Arial" w:hAnsi="Arial"/>
          <w:color w:val="1A1A1A"/>
          <w:sz w:val="19"/>
        </w:rPr>
        <w:t>• Que nadie empieza un trabajo para el que no está formado ni tiene el equipo correspondiente (arts. 17, 19 y 29 de la Ley 31/1995).</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Rellena la identificación antes de empezar. Una lista sin obra, fecha y hora no se puede situar en el tiempo ni discutir después.</w:t>
      </w:r>
    </w:p>
    <w:p>
      <w:pPr>
        <w:spacing w:after="40" w:line="264" w:lineRule="auto"/>
        <w:ind w:left="567" w:hanging="227"/>
      </w:pPr>
      <w:r>
        <w:rPr>
          <w:rFonts w:ascii="Arial" w:hAnsi="Arial"/>
          <w:color w:val="1A1A1A"/>
          <w:sz w:val="19"/>
        </w:rPr>
        <w:t>2. Marca un solo estado por fila: Conforme, No conforme o No aplica. Ante la duda, no marques «Conforme» por cortesía.</w:t>
      </w:r>
    </w:p>
    <w:p>
      <w:pPr>
        <w:spacing w:after="40" w:line="264" w:lineRule="auto"/>
        <w:ind w:left="567" w:hanging="227"/>
      </w:pPr>
      <w:r>
        <w:rPr>
          <w:rFonts w:ascii="Arial" w:hAnsi="Arial"/>
          <w:color w:val="1A1A1A"/>
          <w:sz w:val="19"/>
        </w:rPr>
        <w:t>3. En «Evidencia observada» escribe lo que se ve, no lo que se supone. «Falta la barandilla del segundo tramo» sirve; «la protección está mal estado» no, porque no se puede comprobar ni corregir.</w:t>
      </w:r>
    </w:p>
    <w:p>
      <w:pPr>
        <w:spacing w:after="40" w:line="264" w:lineRule="auto"/>
        <w:ind w:left="567" w:hanging="227"/>
      </w:pPr>
      <w:r>
        <w:rPr>
          <w:rFonts w:ascii="Arial" w:hAnsi="Arial"/>
          <w:color w:val="1A1A1A"/>
          <w:sz w:val="19"/>
        </w:rPr>
        <w:t>4. Si la fila está en No conforme, no está terminada hasta que tiene medida, responsable y fecha límite. Sin las tres, es una queja.</w:t>
      </w:r>
    </w:p>
    <w:p>
      <w:pPr>
        <w:spacing w:after="40" w:line="264" w:lineRule="auto"/>
        <w:ind w:left="567" w:hanging="227"/>
      </w:pPr>
      <w:r>
        <w:rPr>
          <w:rFonts w:ascii="Arial" w:hAnsi="Arial"/>
          <w:color w:val="1A1A1A"/>
          <w:sz w:val="19"/>
        </w:rPr>
        <w:t>5. La última decisión de la hoja es si la obra puede empezar. Un «no» aquí es una decisión tomada y anotada, no un trámite pendiente de firma.</w:t>
      </w:r>
    </w:p>
    <w:p>
      <w:pPr>
        <w:spacing w:after="40" w:line="264" w:lineRule="auto"/>
        <w:ind w:left="567" w:hanging="227"/>
      </w:pPr>
      <w:r>
        <w:rPr>
          <w:rFonts w:ascii="Arial" w:hAnsi="Arial"/>
          <w:color w:val="1A1A1A"/>
          <w:sz w:val="19"/>
        </w:rPr>
        <w:t>6. Fotografía lo que condiciona el arranque. Es más rápido que describirlo después y la imagen fija la evidencia.</w:t>
      </w:r>
    </w:p>
    <w:p>
      <w:pPr>
        <w:spacing w:after="40" w:line="264" w:lineRule="auto"/>
        <w:ind w:left="567" w:hanging="227"/>
      </w:pPr>
      <w:r>
        <w:rPr>
          <w:rFonts w:ascii="Arial" w:hAnsi="Arial"/>
          <w:color w:val="1A1A1A"/>
          <w:sz w:val="19"/>
        </w:rPr>
        <w:t>7. Si la obra se detiene, no tires la hoja: añade la fila del motivo en el Anexo E y cruza la referencia.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Promotora / propiedad</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Contratista ejecutor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Otras empresas en la 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Coordinación de seguridad y salud</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Fase y zona comprobada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comprobación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la comprobación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Comprobado por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Decisión de arranque</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A.1. Puntos de comprobación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514"/>
        <w:gridCol w:w="1514"/>
        <w:gridCol w:w="1514"/>
        <w:gridCol w:w="1514"/>
        <w:gridCol w:w="1514"/>
        <w:gridCol w:w="1514"/>
        <w:gridCol w:w="1514"/>
        <w:gridCol w:w="1514"/>
        <w:gridCol w:w="1514"/>
        <w:gridCol w:w="1514"/>
      </w:tblGrid>
      <w:tr>
        <w:trPr>
          <w:tblHeader w:val="true"/>
          <w:cantSplit/>
        </w:trPr>
        <w:tc>
          <w:tcPr>
            <w:tcW w:type="dxa" w:w="52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157"/>
            <w:vAlign w:val="top"/>
            <w:shd w:val="clear" w:color="auto" w:fill="F2F2F2"/>
          </w:tcPr>
          <w:p>
            <w:pPr>
              <w:spacing w:before="30" w:after="30" w:line="240" w:lineRule="auto"/>
              <w:jc w:val="left"/>
            </w:pPr>
            <w:r>
              <w:rPr>
                <w:rFonts w:ascii="Arial" w:hAnsi="Arial"/>
                <w:b/>
                <w:color w:val="1A1A1A"/>
                <w:sz w:val="18"/>
              </w:rPr>
              <w:t>Bloque</w:t>
            </w:r>
          </w:p>
          <w:p>
            <w:pPr>
              <w:spacing w:after="0"/>
            </w:pPr>
            <w:r>
              <w:rPr>
                <w:i/>
                <w:color w:val="808080"/>
                <w:sz w:val="14"/>
              </w:rPr>
              <w:t>obligatorio</w:t>
            </w:r>
          </w:p>
        </w:tc>
        <w:tc>
          <w:tcPr>
            <w:tcW w:type="dxa" w:w="3152"/>
            <w:vAlign w:val="top"/>
            <w:shd w:val="clear" w:color="auto" w:fill="F2F2F2"/>
          </w:tcPr>
          <w:p>
            <w:pPr>
              <w:spacing w:before="30" w:after="30" w:line="240" w:lineRule="auto"/>
              <w:jc w:val="left"/>
            </w:pPr>
            <w:r>
              <w:rPr>
                <w:rFonts w:ascii="Arial" w:hAnsi="Arial"/>
                <w:b/>
                <w:color w:val="1A1A1A"/>
                <w:sz w:val="18"/>
              </w:rPr>
              <w:t>Punto de comprobación</w:t>
            </w:r>
          </w:p>
          <w:p>
            <w:pPr>
              <w:spacing w:after="0"/>
            </w:pPr>
            <w:r>
              <w:rPr>
                <w:i/>
                <w:color w:val="808080"/>
                <w:sz w:val="14"/>
              </w:rPr>
              <w:t>obligatorio</w:t>
            </w:r>
          </w:p>
        </w:tc>
        <w:tc>
          <w:tcPr>
            <w:tcW w:type="dxa" w:w="94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2733"/>
            <w:vAlign w:val="top"/>
            <w:shd w:val="clear" w:color="auto" w:fill="F2F2F2"/>
          </w:tcPr>
          <w:p>
            <w:pPr>
              <w:spacing w:before="30" w:after="30" w:line="240" w:lineRule="auto"/>
              <w:jc w:val="left"/>
            </w:pPr>
            <w:r>
              <w:rPr>
                <w:rFonts w:ascii="Arial" w:hAnsi="Arial"/>
                <w:b/>
                <w:color w:val="1A1A1A"/>
                <w:sz w:val="18"/>
              </w:rPr>
              <w:t>Evidencia observada</w:t>
            </w:r>
          </w:p>
        </w:tc>
        <w:tc>
          <w:tcPr>
            <w:tcW w:type="dxa" w:w="2313"/>
            <w:vAlign w:val="top"/>
            <w:shd w:val="clear" w:color="auto" w:fill="F2F2F2"/>
          </w:tcPr>
          <w:p>
            <w:pPr>
              <w:spacing w:before="30" w:after="30" w:line="240" w:lineRule="auto"/>
              <w:jc w:val="left"/>
            </w:pPr>
            <w:r>
              <w:rPr>
                <w:rFonts w:ascii="Arial" w:hAnsi="Arial"/>
                <w:b/>
                <w:color w:val="1A1A1A"/>
                <w:sz w:val="18"/>
              </w:rPr>
              <w:t>Medida inmediata</w:t>
            </w:r>
          </w:p>
          <w:p>
            <w:pPr>
              <w:spacing w:after="0"/>
            </w:pPr>
            <w:r>
              <w:rPr>
                <w:i/>
                <w:color w:val="808080"/>
                <w:sz w:val="14"/>
              </w:rPr>
              <w:t>opcional</w:t>
            </w:r>
          </w:p>
        </w:tc>
        <w:tc>
          <w:tcPr>
            <w:tcW w:type="dxa" w:w="1366"/>
            <w:vAlign w:val="top"/>
            <w:shd w:val="clear" w:color="auto" w:fill="F2F2F2"/>
          </w:tcPr>
          <w:p>
            <w:pPr>
              <w:spacing w:before="30" w:after="30" w:line="240" w:lineRule="auto"/>
              <w:jc w:val="left"/>
            </w:pPr>
            <w:r>
              <w:rPr>
                <w:rFonts w:ascii="Arial" w:hAnsi="Arial"/>
                <w:b/>
                <w:color w:val="1A1A1A"/>
                <w:sz w:val="18"/>
              </w:rPr>
              <w:t>Responsable</w:t>
            </w:r>
          </w:p>
        </w:tc>
        <w:tc>
          <w:tcPr>
            <w:tcW w:type="dxa" w:w="947"/>
            <w:vAlign w:val="top"/>
            <w:shd w:val="clear" w:color="auto" w:fill="F2F2F2"/>
          </w:tcPr>
          <w:p>
            <w:pPr>
              <w:spacing w:before="30" w:after="30" w:line="240" w:lineRule="auto"/>
              <w:jc w:val="left"/>
            </w:pPr>
            <w:r>
              <w:rPr>
                <w:rFonts w:ascii="Arial" w:hAnsi="Arial"/>
                <w:b/>
                <w:color w:val="1A1A1A"/>
                <w:sz w:val="18"/>
              </w:rPr>
              <w:t>Fecha límite</w:t>
            </w:r>
          </w:p>
        </w:tc>
        <w:tc>
          <w:tcPr>
            <w:tcW w:type="dxa" w:w="1049"/>
            <w:vAlign w:val="top"/>
            <w:shd w:val="clear" w:color="auto" w:fill="F2F2F2"/>
          </w:tcPr>
          <w:p>
            <w:pPr>
              <w:spacing w:before="30" w:after="30" w:line="240" w:lineRule="auto"/>
              <w:jc w:val="left"/>
            </w:pPr>
            <w:r>
              <w:rPr>
                <w:rFonts w:ascii="Arial" w:hAnsi="Arial"/>
                <w:b/>
                <w:color w:val="1A1A1A"/>
                <w:sz w:val="18"/>
              </w:rPr>
              <w:t>Estado de la subsanación</w:t>
            </w:r>
          </w:p>
          <w:p>
            <w:pPr>
              <w:spacing w:after="0"/>
            </w:pPr>
            <w:r>
              <w:rPr>
                <w:i/>
                <w:color w:val="808080"/>
                <w:sz w:val="14"/>
              </w:rPr>
              <w:t>obligatorio</w:t>
            </w:r>
          </w:p>
        </w:tc>
        <w:tc>
          <w:tcPr>
            <w:tcW w:type="dxa" w:w="947"/>
            <w:vAlign w:val="top"/>
            <w:shd w:val="clear" w:color="auto" w:fill="F2F2F2"/>
          </w:tcPr>
          <w:p>
            <w:pPr>
              <w:spacing w:before="30" w:after="30" w:line="240" w:lineRule="auto"/>
              <w:jc w:val="left"/>
            </w:pPr>
            <w:r>
              <w:rPr>
                <w:rFonts w:ascii="Arial" w:hAnsi="Arial"/>
                <w:b/>
                <w:color w:val="1A1A1A"/>
                <w:sz w:val="18"/>
              </w:rPr>
              <w:t>Pendiente de subsanación</w:t>
            </w:r>
          </w:p>
          <w:p>
            <w:pPr>
              <w:spacing w:after="0"/>
            </w:pPr>
            <w:r>
              <w:rPr>
                <w:i/>
                <w:color w:val="808080"/>
                <w:sz w:val="14"/>
              </w:rPr>
              <w:t>obligatorio</w:t>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r>
        <w:trPr>
          <w:cantSplit/>
        </w:trPr>
        <w:tc>
          <w:tcPr>
            <w:tcW w:type="dxa" w:w="527"/>
            <w:vAlign w:val="top"/>
          </w:tcPr>
          <w:p>
            <w:pPr>
              <w:spacing w:before="30" w:after="30" w:line="240" w:lineRule="auto"/>
              <w:jc w:val="left"/>
            </w:pPr>
            <w:r>
              <w:rPr>
                <w:rFonts w:ascii="Arial" w:hAnsi="Arial"/>
                <w:b w:val="0"/>
                <w:color w:val="1A1A1A"/>
                <w:sz w:val="18"/>
              </w:rPr>
            </w:r>
          </w:p>
        </w:tc>
        <w:tc>
          <w:tcPr>
            <w:tcW w:type="dxa" w:w="1157"/>
            <w:vAlign w:val="top"/>
          </w:tcPr>
          <w:p>
            <w:pPr>
              <w:spacing w:before="30" w:after="30" w:line="240" w:lineRule="auto"/>
              <w:jc w:val="left"/>
            </w:pPr>
            <w:r>
              <w:rPr>
                <w:rFonts w:ascii="Arial" w:hAnsi="Arial"/>
                <w:b w:val="0"/>
                <w:color w:val="1A1A1A"/>
                <w:sz w:val="18"/>
              </w:rPr>
            </w:r>
          </w:p>
        </w:tc>
        <w:tc>
          <w:tcPr>
            <w:tcW w:type="dxa" w:w="3152"/>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2733"/>
            <w:vAlign w:val="top"/>
          </w:tcPr>
          <w:p>
            <w:pPr>
              <w:spacing w:before="30" w:after="30" w:line="240" w:lineRule="auto"/>
              <w:jc w:val="left"/>
            </w:pPr>
            <w:r>
              <w:rPr>
                <w:rFonts w:ascii="Arial" w:hAnsi="Arial"/>
                <w:b w:val="0"/>
                <w:color w:val="1A1A1A"/>
                <w:sz w:val="18"/>
              </w:rPr>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049"/>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 · No aplica</w:t>
            </w:r>
          </w:p>
        </w:tc>
        <w:tc>
          <w:tcPr>
            <w:tcW w:type="dxa" w:w="947"/>
            <w:vAlign w:val="top"/>
          </w:tcPr>
          <w:p>
            <w:pPr>
              <w:spacing w:before="30" w:after="30" w:line="240" w:lineRule="auto"/>
              <w:jc w:val="left"/>
            </w:pPr>
            <w:r>
              <w:rPr>
                <w:rFonts w:ascii="Arial" w:hAnsi="Arial"/>
                <w:b w:val="0"/>
                <w:color w:val="1A1A1A"/>
                <w:sz w:val="18"/>
              </w:rPr>
            </w:r>
          </w:p>
        </w:tc>
      </w:tr>
    </w:tbl>
    <w:p>
      <w:pPr>
        <w:spacing w:after="160" w:before="0" w:line="264" w:lineRule="auto"/>
      </w:pPr>
      <w:r>
        <w:rPr>
          <w:rFonts w:ascii="Arial" w:hAnsi="Arial"/>
          <w:b w:val="0"/>
          <w:i/>
          <w:color w:val="1A1A1A"/>
          <w:sz w:val="17"/>
        </w:rPr>
        <w:t>La última columna se calcula en el Excel: marca «Sí» mientras quede alguna fila en No conforme sin cerrar.</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Reforma de baño en vivienda habitada (Promotion Bath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Membrillar 14, 3.º B, 28004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Promotora / propiedad</w:t>
            </w:r>
          </w:p>
        </w:tc>
        <w:tc>
          <w:tcPr>
            <w:tcW w:type="dxa" w:w="12189"/>
            <w:vAlign w:val="top"/>
          </w:tcPr>
          <w:p>
            <w:pPr>
              <w:spacing w:before="30" w:after="30" w:line="240" w:lineRule="auto"/>
              <w:jc w:val="left"/>
            </w:pPr>
            <w:r>
              <w:rPr>
                <w:rFonts w:ascii="Arial" w:hAnsi="Arial"/>
                <w:b w:val="0"/>
                <w:color w:val="1A1A1A"/>
                <w:sz w:val="18"/>
              </w:rPr>
              <w:t>Promotion Bath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Contratista ejecutor</w:t>
            </w:r>
          </w:p>
        </w:tc>
        <w:tc>
          <w:tcPr>
            <w:tcW w:type="dxa" w:w="12189"/>
            <w:vAlign w:val="top"/>
          </w:tcPr>
          <w:p>
            <w:pPr>
              <w:spacing w:before="30" w:after="30" w:line="240" w:lineRule="auto"/>
              <w:jc w:val="left"/>
            </w:pPr>
            <w:r>
              <w:rPr>
                <w:rFonts w:ascii="Arial" w:hAnsi="Arial"/>
                <w:b w:val="0"/>
                <w:color w:val="1A1A1A"/>
                <w:sz w:val="18"/>
              </w:rPr>
              <w:t>Reformas Obregón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Otras empresas en la obra</w:t>
            </w:r>
          </w:p>
        </w:tc>
        <w:tc>
          <w:tcPr>
            <w:tcW w:type="dxa" w:w="12189"/>
            <w:vAlign w:val="top"/>
          </w:tcPr>
          <w:p>
            <w:pPr>
              <w:spacing w:before="30" w:after="30" w:line="240" w:lineRule="auto"/>
              <w:jc w:val="left"/>
            </w:pPr>
            <w:r>
              <w:rPr>
                <w:rFonts w:ascii="Arial" w:hAnsi="Arial"/>
                <w:b w:val="0"/>
                <w:color w:val="1A1A1A"/>
                <w:sz w:val="18"/>
              </w:rPr>
              <w:t>Instalaciones Pérez S.L. (fontanería y electricidad) · Limpiezas Trigo S.L. (limpieza final)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Coordinación de seguridad y salud</w:t>
            </w:r>
          </w:p>
        </w:tc>
        <w:tc>
          <w:tcPr>
            <w:tcW w:type="dxa" w:w="12189"/>
            <w:vAlign w:val="top"/>
          </w:tcPr>
          <w:p>
            <w:pPr>
              <w:spacing w:before="30" w:after="30" w:line="240" w:lineRule="auto"/>
              <w:jc w:val="left"/>
            </w:pPr>
            <w:r>
              <w:rPr>
                <w:rFonts w:ascii="Arial" w:hAnsi="Arial"/>
                <w:b w:val="0"/>
                <w:color w:val="1A1A1A"/>
                <w:sz w:val="18"/>
              </w:rPr>
              <w:t>Marta Ruiz Peña, arquitecta técnica (coordinación de seguridad y salud)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Fase y zona comprobada</w:t>
            </w:r>
          </w:p>
        </w:tc>
        <w:tc>
          <w:tcPr>
            <w:tcW w:type="dxa" w:w="12189"/>
            <w:vAlign w:val="top"/>
          </w:tcPr>
          <w:p>
            <w:pPr>
              <w:spacing w:before="30" w:after="30" w:line="240" w:lineRule="auto"/>
              <w:jc w:val="left"/>
            </w:pPr>
            <w:r>
              <w:rPr>
                <w:rFonts w:ascii="Arial" w:hAnsi="Arial"/>
                <w:b w:val="0"/>
                <w:color w:val="1A1A1A"/>
                <w:sz w:val="18"/>
              </w:rPr>
              <w:t>Inicio de obra. Vivienda completa y acceso por el portal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comprobación</w:t>
            </w:r>
          </w:p>
        </w:tc>
        <w:tc>
          <w:tcPr>
            <w:tcW w:type="dxa" w:w="12189"/>
            <w:vAlign w:val="top"/>
          </w:tcPr>
          <w:p>
            <w:pPr>
              <w:spacing w:before="30" w:after="30" w:line="240" w:lineRule="auto"/>
              <w:jc w:val="left"/>
            </w:pPr>
            <w:r>
              <w:rPr>
                <w:rFonts w:ascii="Arial" w:hAnsi="Arial"/>
                <w:b w:val="0"/>
                <w:color w:val="1A1A1A"/>
                <w:sz w:val="18"/>
              </w:rPr>
              <w:t>06/10/2026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la comprobación</w:t>
            </w:r>
          </w:p>
        </w:tc>
        <w:tc>
          <w:tcPr>
            <w:tcW w:type="dxa" w:w="12189"/>
            <w:vAlign w:val="top"/>
          </w:tcPr>
          <w:p>
            <w:pPr>
              <w:spacing w:before="30" w:after="30" w:line="240" w:lineRule="auto"/>
              <w:jc w:val="left"/>
            </w:pPr>
            <w:r>
              <w:rPr>
                <w:rFonts w:ascii="Arial" w:hAnsi="Arial"/>
                <w:b w:val="0"/>
                <w:color w:val="1A1A1A"/>
                <w:sz w:val="18"/>
              </w:rPr>
              <w:t>08:15</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Comprobado por</w:t>
            </w:r>
          </w:p>
        </w:tc>
        <w:tc>
          <w:tcPr>
            <w:tcW w:type="dxa" w:w="12189"/>
            <w:vAlign w:val="top"/>
          </w:tcPr>
          <w:p>
            <w:pPr>
              <w:spacing w:before="30" w:after="30" w:line="240" w:lineRule="auto"/>
              <w:jc w:val="left"/>
            </w:pPr>
            <w:r>
              <w:rPr>
                <w:rFonts w:ascii="Arial" w:hAnsi="Arial"/>
                <w:b w:val="0"/>
                <w:color w:val="1A1A1A"/>
                <w:sz w:val="18"/>
              </w:rPr>
              <w:t>Marta Ruiz Peña (coordinadora de seguridad y salud)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Decisión de arranque</w:t>
            </w:r>
          </w:p>
        </w:tc>
        <w:tc>
          <w:tcPr>
            <w:tcW w:type="dxa" w:w="12189"/>
            <w:vAlign w:val="top"/>
          </w:tcPr>
          <w:p>
            <w:pPr>
              <w:spacing w:before="30" w:after="30" w:line="240" w:lineRule="auto"/>
              <w:jc w:val="left"/>
            </w:pPr>
            <w:r>
              <w:rPr>
                <w:rFonts w:ascii="Arial" w:hAnsi="Arial"/>
                <w:b w:val="0"/>
                <w:color w:val="1A1A1A"/>
                <w:sz w:val="18"/>
              </w:rPr>
              <w:t>No se puede empezar hasta cerrar las filas 4, 5 y 10</w:t>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A.1. Puntos de comprobación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514"/>
        <w:gridCol w:w="1514"/>
        <w:gridCol w:w="1514"/>
        <w:gridCol w:w="1514"/>
        <w:gridCol w:w="1514"/>
        <w:gridCol w:w="1514"/>
        <w:gridCol w:w="1514"/>
        <w:gridCol w:w="1514"/>
        <w:gridCol w:w="1514"/>
        <w:gridCol w:w="1514"/>
      </w:tblGrid>
      <w:tr>
        <w:trPr>
          <w:tblHeader w:val="true"/>
          <w:cantSplit/>
        </w:trPr>
        <w:tc>
          <w:tcPr>
            <w:tcW w:type="dxa" w:w="52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157"/>
            <w:vAlign w:val="top"/>
            <w:shd w:val="clear" w:color="auto" w:fill="F2F2F2"/>
          </w:tcPr>
          <w:p>
            <w:pPr>
              <w:spacing w:before="30" w:after="30" w:line="240" w:lineRule="auto"/>
              <w:jc w:val="left"/>
            </w:pPr>
            <w:r>
              <w:rPr>
                <w:rFonts w:ascii="Arial" w:hAnsi="Arial"/>
                <w:b/>
                <w:color w:val="1A1A1A"/>
                <w:sz w:val="18"/>
              </w:rPr>
              <w:t>Bloque</w:t>
            </w:r>
          </w:p>
          <w:p>
            <w:pPr>
              <w:spacing w:after="0"/>
            </w:pPr>
            <w:r>
              <w:rPr>
                <w:i/>
                <w:color w:val="808080"/>
                <w:sz w:val="14"/>
              </w:rPr>
              <w:t>obligatorio</w:t>
            </w:r>
          </w:p>
        </w:tc>
        <w:tc>
          <w:tcPr>
            <w:tcW w:type="dxa" w:w="3152"/>
            <w:vAlign w:val="top"/>
            <w:shd w:val="clear" w:color="auto" w:fill="F2F2F2"/>
          </w:tcPr>
          <w:p>
            <w:pPr>
              <w:spacing w:before="30" w:after="30" w:line="240" w:lineRule="auto"/>
              <w:jc w:val="left"/>
            </w:pPr>
            <w:r>
              <w:rPr>
                <w:rFonts w:ascii="Arial" w:hAnsi="Arial"/>
                <w:b/>
                <w:color w:val="1A1A1A"/>
                <w:sz w:val="18"/>
              </w:rPr>
              <w:t>Punto de comprobación</w:t>
            </w:r>
          </w:p>
          <w:p>
            <w:pPr>
              <w:spacing w:after="0"/>
            </w:pPr>
            <w:r>
              <w:rPr>
                <w:i/>
                <w:color w:val="808080"/>
                <w:sz w:val="14"/>
              </w:rPr>
              <w:t>obligatorio</w:t>
            </w:r>
          </w:p>
        </w:tc>
        <w:tc>
          <w:tcPr>
            <w:tcW w:type="dxa" w:w="94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2733"/>
            <w:vAlign w:val="top"/>
            <w:shd w:val="clear" w:color="auto" w:fill="F2F2F2"/>
          </w:tcPr>
          <w:p>
            <w:pPr>
              <w:spacing w:before="30" w:after="30" w:line="240" w:lineRule="auto"/>
              <w:jc w:val="left"/>
            </w:pPr>
            <w:r>
              <w:rPr>
                <w:rFonts w:ascii="Arial" w:hAnsi="Arial"/>
                <w:b/>
                <w:color w:val="1A1A1A"/>
                <w:sz w:val="18"/>
              </w:rPr>
              <w:t>Evidencia observada</w:t>
            </w:r>
          </w:p>
        </w:tc>
        <w:tc>
          <w:tcPr>
            <w:tcW w:type="dxa" w:w="2313"/>
            <w:vAlign w:val="top"/>
            <w:shd w:val="clear" w:color="auto" w:fill="F2F2F2"/>
          </w:tcPr>
          <w:p>
            <w:pPr>
              <w:spacing w:before="30" w:after="30" w:line="240" w:lineRule="auto"/>
              <w:jc w:val="left"/>
            </w:pPr>
            <w:r>
              <w:rPr>
                <w:rFonts w:ascii="Arial" w:hAnsi="Arial"/>
                <w:b/>
                <w:color w:val="1A1A1A"/>
                <w:sz w:val="18"/>
              </w:rPr>
              <w:t>Medida inmediata</w:t>
            </w:r>
          </w:p>
          <w:p>
            <w:pPr>
              <w:spacing w:after="0"/>
            </w:pPr>
            <w:r>
              <w:rPr>
                <w:i/>
                <w:color w:val="808080"/>
                <w:sz w:val="14"/>
              </w:rPr>
              <w:t>opcional</w:t>
            </w:r>
          </w:p>
        </w:tc>
        <w:tc>
          <w:tcPr>
            <w:tcW w:type="dxa" w:w="1366"/>
            <w:vAlign w:val="top"/>
            <w:shd w:val="clear" w:color="auto" w:fill="F2F2F2"/>
          </w:tcPr>
          <w:p>
            <w:pPr>
              <w:spacing w:before="30" w:after="30" w:line="240" w:lineRule="auto"/>
              <w:jc w:val="left"/>
            </w:pPr>
            <w:r>
              <w:rPr>
                <w:rFonts w:ascii="Arial" w:hAnsi="Arial"/>
                <w:b/>
                <w:color w:val="1A1A1A"/>
                <w:sz w:val="18"/>
              </w:rPr>
              <w:t>Responsable</w:t>
            </w:r>
          </w:p>
        </w:tc>
        <w:tc>
          <w:tcPr>
            <w:tcW w:type="dxa" w:w="947"/>
            <w:vAlign w:val="top"/>
            <w:shd w:val="clear" w:color="auto" w:fill="F2F2F2"/>
          </w:tcPr>
          <w:p>
            <w:pPr>
              <w:spacing w:before="30" w:after="30" w:line="240" w:lineRule="auto"/>
              <w:jc w:val="left"/>
            </w:pPr>
            <w:r>
              <w:rPr>
                <w:rFonts w:ascii="Arial" w:hAnsi="Arial"/>
                <w:b/>
                <w:color w:val="1A1A1A"/>
                <w:sz w:val="18"/>
              </w:rPr>
              <w:t>Fecha límite</w:t>
            </w:r>
          </w:p>
        </w:tc>
        <w:tc>
          <w:tcPr>
            <w:tcW w:type="dxa" w:w="1049"/>
            <w:vAlign w:val="top"/>
            <w:shd w:val="clear" w:color="auto" w:fill="F2F2F2"/>
          </w:tcPr>
          <w:p>
            <w:pPr>
              <w:spacing w:before="30" w:after="30" w:line="240" w:lineRule="auto"/>
              <w:jc w:val="left"/>
            </w:pPr>
            <w:r>
              <w:rPr>
                <w:rFonts w:ascii="Arial" w:hAnsi="Arial"/>
                <w:b/>
                <w:color w:val="1A1A1A"/>
                <w:sz w:val="18"/>
              </w:rPr>
              <w:t>Estado de la subsanación</w:t>
            </w:r>
          </w:p>
          <w:p>
            <w:pPr>
              <w:spacing w:after="0"/>
            </w:pPr>
            <w:r>
              <w:rPr>
                <w:i/>
                <w:color w:val="808080"/>
                <w:sz w:val="14"/>
              </w:rPr>
              <w:t>obligatorio</w:t>
            </w:r>
          </w:p>
        </w:tc>
        <w:tc>
          <w:tcPr>
            <w:tcW w:type="dxa" w:w="947"/>
            <w:vAlign w:val="top"/>
            <w:shd w:val="clear" w:color="auto" w:fill="F2F2F2"/>
          </w:tcPr>
          <w:p>
            <w:pPr>
              <w:spacing w:before="30" w:after="30" w:line="240" w:lineRule="auto"/>
              <w:jc w:val="left"/>
            </w:pPr>
            <w:r>
              <w:rPr>
                <w:rFonts w:ascii="Arial" w:hAnsi="Arial"/>
                <w:b/>
                <w:color w:val="1A1A1A"/>
                <w:sz w:val="18"/>
              </w:rPr>
              <w:t>Pendiente de subsanación</w:t>
            </w:r>
          </w:p>
          <w:p>
            <w:pPr>
              <w:spacing w:after="0"/>
            </w:pPr>
            <w:r>
              <w:rPr>
                <w:i/>
                <w:color w:val="808080"/>
                <w:sz w:val="14"/>
              </w:rPr>
              <w:t>obligatorio</w:t>
            </w:r>
          </w:p>
        </w:tc>
      </w:tr>
      <w:tr>
        <w:trPr>
          <w:cantSplit/>
        </w:trPr>
        <w:tc>
          <w:tcPr>
            <w:tcW w:type="dxa" w:w="527"/>
            <w:vAlign w:val="top"/>
          </w:tcPr>
          <w:p>
            <w:pPr>
              <w:spacing w:before="30" w:after="30" w:line="240" w:lineRule="auto"/>
              <w:jc w:val="left"/>
            </w:pPr>
            <w:r>
              <w:rPr>
                <w:rFonts w:ascii="Arial" w:hAnsi="Arial"/>
                <w:b w:val="0"/>
                <w:color w:val="1A1A1A"/>
                <w:sz w:val="18"/>
              </w:rPr>
              <w:t>1</w:t>
            </w:r>
          </w:p>
        </w:tc>
        <w:tc>
          <w:tcPr>
            <w:tcW w:type="dxa" w:w="1157"/>
            <w:vAlign w:val="top"/>
          </w:tcPr>
          <w:p>
            <w:pPr>
              <w:spacing w:before="30" w:after="30" w:line="240" w:lineRule="auto"/>
              <w:jc w:val="left"/>
            </w:pPr>
            <w:r>
              <w:rPr>
                <w:rFonts w:ascii="Arial" w:hAnsi="Arial"/>
                <w:b w:val="0"/>
                <w:color w:val="1A1A1A"/>
                <w:sz w:val="18"/>
              </w:rPr>
              <w:t>Documentación</w:t>
            </w:r>
          </w:p>
        </w:tc>
        <w:tc>
          <w:tcPr>
            <w:tcW w:type="dxa" w:w="3152"/>
            <w:vAlign w:val="top"/>
          </w:tcPr>
          <w:p>
            <w:pPr>
              <w:spacing w:before="30" w:after="30" w:line="240" w:lineRule="auto"/>
              <w:jc w:val="left"/>
            </w:pPr>
            <w:r>
              <w:rPr>
                <w:rFonts w:ascii="Arial" w:hAnsi="Arial"/>
                <w:b w:val="0"/>
                <w:color w:val="1A1A1A"/>
                <w:sz w:val="18"/>
              </w:rPr>
              <w:t>¿El plan de seguridad y salud o el estudio básico están aprobados por el coordinador antes del inicio?</w:t>
            </w:r>
          </w:p>
        </w:tc>
        <w:tc>
          <w:tcPr>
            <w:tcW w:type="dxa" w:w="947"/>
            <w:vAlign w:val="top"/>
          </w:tcPr>
          <w:p>
            <w:pPr>
              <w:spacing w:before="30" w:after="30" w:line="240" w:lineRule="auto"/>
              <w:jc w:val="left"/>
            </w:pPr>
            <w:r>
              <w:rPr>
                <w:rFonts w:ascii="Arial" w:hAnsi="Arial"/>
                <w:b w:val="0"/>
                <w:color w:val="1A1A1A"/>
                <w:sz w:val="18"/>
              </w:rPr>
              <w:t>Conforme</w:t>
            </w:r>
          </w:p>
        </w:tc>
        <w:tc>
          <w:tcPr>
            <w:tcW w:type="dxa" w:w="2733"/>
            <w:vAlign w:val="top"/>
          </w:tcPr>
          <w:p>
            <w:pPr>
              <w:spacing w:before="30" w:after="30" w:line="240" w:lineRule="auto"/>
              <w:jc w:val="left"/>
            </w:pPr>
            <w:r>
              <w:rPr>
                <w:rFonts w:ascii="Arial" w:hAnsi="Arial"/>
                <w:b w:val="0"/>
                <w:color w:val="1A1A1A"/>
                <w:sz w:val="18"/>
              </w:rPr>
              <w:t>Estudio básico de seguridad y salud aprobado el 05/10/2026; copia firmada en la caseta de obra</w:t>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1049"/>
            <w:vAlign w:val="top"/>
          </w:tcPr>
          <w:p>
            <w:pPr>
              <w:spacing w:before="30" w:after="30" w:line="240" w:lineRule="auto"/>
              <w:jc w:val="left"/>
            </w:pPr>
            <w:r>
              <w:rPr>
                <w:rFonts w:ascii="Arial" w:hAnsi="Arial"/>
                <w:b w:val="0"/>
                <w:color w:val="1A1A1A"/>
                <w:sz w:val="18"/>
              </w:rPr>
              <w:t>Cerrada</w:t>
            </w:r>
          </w:p>
        </w:tc>
        <w:tc>
          <w:tcPr>
            <w:tcW w:type="dxa" w:w="947"/>
            <w:vAlign w:val="top"/>
          </w:tcPr>
          <w:p>
            <w:pPr>
              <w:spacing w:before="30" w:after="30" w:line="240" w:lineRule="auto"/>
              <w:jc w:val="left"/>
            </w:pPr>
            <w:r>
              <w:rPr>
                <w:rFonts w:ascii="Arial" w:hAnsi="Arial"/>
                <w:b w:val="0"/>
                <w:color w:val="1A1A1A"/>
                <w:sz w:val="18"/>
              </w:rPr>
              <w:t>No</w:t>
            </w:r>
          </w:p>
        </w:tc>
      </w:tr>
      <w:tr>
        <w:trPr>
          <w:cantSplit/>
        </w:trPr>
        <w:tc>
          <w:tcPr>
            <w:tcW w:type="dxa" w:w="527"/>
            <w:vAlign w:val="top"/>
          </w:tcPr>
          <w:p>
            <w:pPr>
              <w:spacing w:before="30" w:after="30" w:line="240" w:lineRule="auto"/>
              <w:jc w:val="left"/>
            </w:pPr>
            <w:r>
              <w:rPr>
                <w:rFonts w:ascii="Arial" w:hAnsi="Arial"/>
                <w:b w:val="0"/>
                <w:color w:val="1A1A1A"/>
                <w:sz w:val="18"/>
              </w:rPr>
              <w:t>2</w:t>
            </w:r>
          </w:p>
        </w:tc>
        <w:tc>
          <w:tcPr>
            <w:tcW w:type="dxa" w:w="1157"/>
            <w:vAlign w:val="top"/>
          </w:tcPr>
          <w:p>
            <w:pPr>
              <w:spacing w:before="30" w:after="30" w:line="240" w:lineRule="auto"/>
              <w:jc w:val="left"/>
            </w:pPr>
            <w:r>
              <w:rPr>
                <w:rFonts w:ascii="Arial" w:hAnsi="Arial"/>
                <w:b w:val="0"/>
                <w:color w:val="1A1A1A"/>
                <w:sz w:val="18"/>
              </w:rPr>
              <w:t>Documentación</w:t>
            </w:r>
          </w:p>
        </w:tc>
        <w:tc>
          <w:tcPr>
            <w:tcW w:type="dxa" w:w="3152"/>
            <w:vAlign w:val="top"/>
          </w:tcPr>
          <w:p>
            <w:pPr>
              <w:spacing w:before="30" w:after="30" w:line="240" w:lineRule="auto"/>
              <w:jc w:val="left"/>
            </w:pPr>
            <w:r>
              <w:rPr>
                <w:rFonts w:ascii="Arial" w:hAnsi="Arial"/>
                <w:b w:val="0"/>
                <w:color w:val="1A1A1A"/>
                <w:sz w:val="18"/>
              </w:rPr>
              <w:t>¿Se ha presentado la comunicación de apertura del centro de trabajo a la autoridad laboral?</w:t>
            </w:r>
          </w:p>
        </w:tc>
        <w:tc>
          <w:tcPr>
            <w:tcW w:type="dxa" w:w="947"/>
            <w:vAlign w:val="top"/>
          </w:tcPr>
          <w:p>
            <w:pPr>
              <w:spacing w:before="30" w:after="30" w:line="240" w:lineRule="auto"/>
              <w:jc w:val="left"/>
            </w:pPr>
            <w:r>
              <w:rPr>
                <w:rFonts w:ascii="Arial" w:hAnsi="Arial"/>
                <w:b w:val="0"/>
                <w:color w:val="1A1A1A"/>
                <w:sz w:val="18"/>
              </w:rPr>
              <w:t>Conforme</w:t>
            </w:r>
          </w:p>
        </w:tc>
        <w:tc>
          <w:tcPr>
            <w:tcW w:type="dxa" w:w="2733"/>
            <w:vAlign w:val="top"/>
          </w:tcPr>
          <w:p>
            <w:pPr>
              <w:spacing w:before="30" w:after="30" w:line="240" w:lineRule="auto"/>
              <w:jc w:val="left"/>
            </w:pPr>
            <w:r>
              <w:rPr>
                <w:rFonts w:ascii="Arial" w:hAnsi="Arial"/>
                <w:b w:val="0"/>
                <w:color w:val="1A1A1A"/>
                <w:sz w:val="18"/>
              </w:rPr>
              <w:t>Presentada el 06/10/2026 por el contratista; copia sellada en la carpeta de obra</w:t>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1049"/>
            <w:vAlign w:val="top"/>
          </w:tcPr>
          <w:p>
            <w:pPr>
              <w:spacing w:before="30" w:after="30" w:line="240" w:lineRule="auto"/>
              <w:jc w:val="left"/>
            </w:pPr>
            <w:r>
              <w:rPr>
                <w:rFonts w:ascii="Arial" w:hAnsi="Arial"/>
                <w:b w:val="0"/>
                <w:color w:val="1A1A1A"/>
                <w:sz w:val="18"/>
              </w:rPr>
              <w:t>Cerrada</w:t>
            </w:r>
          </w:p>
        </w:tc>
        <w:tc>
          <w:tcPr>
            <w:tcW w:type="dxa" w:w="947"/>
            <w:vAlign w:val="top"/>
          </w:tcPr>
          <w:p>
            <w:pPr>
              <w:spacing w:before="30" w:after="30" w:line="240" w:lineRule="auto"/>
              <w:jc w:val="left"/>
            </w:pPr>
            <w:r>
              <w:rPr>
                <w:rFonts w:ascii="Arial" w:hAnsi="Arial"/>
                <w:b w:val="0"/>
                <w:color w:val="1A1A1A"/>
                <w:sz w:val="18"/>
              </w:rPr>
              <w:t>No</w:t>
            </w:r>
          </w:p>
        </w:tc>
      </w:tr>
      <w:tr>
        <w:trPr>
          <w:cantSplit/>
        </w:trPr>
        <w:tc>
          <w:tcPr>
            <w:tcW w:type="dxa" w:w="527"/>
            <w:vAlign w:val="top"/>
          </w:tcPr>
          <w:p>
            <w:pPr>
              <w:spacing w:before="30" w:after="30" w:line="240" w:lineRule="auto"/>
              <w:jc w:val="left"/>
            </w:pPr>
            <w:r>
              <w:rPr>
                <w:rFonts w:ascii="Arial" w:hAnsi="Arial"/>
                <w:b w:val="0"/>
                <w:color w:val="1A1A1A"/>
                <w:sz w:val="18"/>
              </w:rPr>
              <w:t>3</w:t>
            </w:r>
          </w:p>
        </w:tc>
        <w:tc>
          <w:tcPr>
            <w:tcW w:type="dxa" w:w="1157"/>
            <w:vAlign w:val="top"/>
          </w:tcPr>
          <w:p>
            <w:pPr>
              <w:spacing w:before="30" w:after="30" w:line="240" w:lineRule="auto"/>
              <w:jc w:val="left"/>
            </w:pPr>
            <w:r>
              <w:rPr>
                <w:rFonts w:ascii="Arial" w:hAnsi="Arial"/>
                <w:b w:val="0"/>
                <w:color w:val="1A1A1A"/>
                <w:sz w:val="18"/>
              </w:rPr>
              <w:t>Documentación</w:t>
            </w:r>
          </w:p>
        </w:tc>
        <w:tc>
          <w:tcPr>
            <w:tcW w:type="dxa" w:w="3152"/>
            <w:vAlign w:val="top"/>
          </w:tcPr>
          <w:p>
            <w:pPr>
              <w:spacing w:before="30" w:after="30" w:line="240" w:lineRule="auto"/>
              <w:jc w:val="left"/>
            </w:pPr>
            <w:r>
              <w:rPr>
                <w:rFonts w:ascii="Arial" w:hAnsi="Arial"/>
                <w:b w:val="0"/>
                <w:color w:val="1A1A1A"/>
                <w:sz w:val="18"/>
              </w:rPr>
              <w:t>¿Los trabajadores autónomos tienen por escrito las medidas de la obra?</w:t>
            </w:r>
          </w:p>
        </w:tc>
        <w:tc>
          <w:tcPr>
            <w:tcW w:type="dxa" w:w="947"/>
            <w:vAlign w:val="top"/>
          </w:tcPr>
          <w:p>
            <w:pPr>
              <w:spacing w:before="30" w:after="30" w:line="240" w:lineRule="auto"/>
              <w:jc w:val="left"/>
            </w:pPr>
            <w:r>
              <w:rPr>
                <w:rFonts w:ascii="Arial" w:hAnsi="Arial"/>
                <w:b w:val="0"/>
                <w:color w:val="1A1A1A"/>
                <w:sz w:val="18"/>
              </w:rPr>
              <w:t>No conforme</w:t>
            </w:r>
          </w:p>
        </w:tc>
        <w:tc>
          <w:tcPr>
            <w:tcW w:type="dxa" w:w="2733"/>
            <w:vAlign w:val="top"/>
          </w:tcPr>
          <w:p>
            <w:pPr>
              <w:spacing w:before="30" w:after="30" w:line="240" w:lineRule="auto"/>
              <w:jc w:val="left"/>
            </w:pPr>
            <w:r>
              <w:rPr>
                <w:rFonts w:ascii="Arial" w:hAnsi="Arial"/>
                <w:b w:val="0"/>
                <w:color w:val="1A1A1A"/>
                <w:sz w:val="18"/>
              </w:rPr>
              <w:t>Falta la hoja de instrucciones para Ramón Cifuentes Araujo (pintor autónomo); recibió la orally el día anterior</w:t>
            </w:r>
          </w:p>
        </w:tc>
        <w:tc>
          <w:tcPr>
            <w:tcW w:type="dxa" w:w="2313"/>
            <w:vAlign w:val="top"/>
          </w:tcPr>
          <w:p>
            <w:pPr>
              <w:spacing w:before="30" w:after="30" w:line="240" w:lineRule="auto"/>
              <w:jc w:val="left"/>
            </w:pPr>
            <w:r>
              <w:rPr>
                <w:rFonts w:ascii="Arial" w:hAnsi="Arial"/>
                <w:b w:val="0"/>
                <w:color w:val="1A1A1A"/>
                <w:sz w:val="18"/>
              </w:rPr>
              <w:t>Se entrega la hoja de instrucciones de la obra y se firma su recepción antes de que entre a trabajar</w:t>
            </w:r>
          </w:p>
        </w:tc>
        <w:tc>
          <w:tcPr>
            <w:tcW w:type="dxa" w:w="1366"/>
            <w:vAlign w:val="top"/>
          </w:tcPr>
          <w:p>
            <w:pPr>
              <w:spacing w:before="30" w:after="30" w:line="240" w:lineRule="auto"/>
              <w:jc w:val="left"/>
            </w:pPr>
            <w:r>
              <w:rPr>
                <w:rFonts w:ascii="Arial" w:hAnsi="Arial"/>
                <w:b w:val="0"/>
                <w:color w:val="1A1A1A"/>
                <w:sz w:val="18"/>
              </w:rPr>
              <w:t>Jorge Andrés Simón (encargado)</w:t>
            </w:r>
          </w:p>
        </w:tc>
        <w:tc>
          <w:tcPr>
            <w:tcW w:type="dxa" w:w="947"/>
            <w:vAlign w:val="top"/>
          </w:tcPr>
          <w:p>
            <w:pPr>
              <w:spacing w:before="30" w:after="30" w:line="240" w:lineRule="auto"/>
              <w:jc w:val="left"/>
            </w:pPr>
            <w:r>
              <w:rPr>
                <w:rFonts w:ascii="Arial" w:hAnsi="Arial"/>
                <w:b w:val="0"/>
                <w:color w:val="1A1A1A"/>
                <w:sz w:val="18"/>
              </w:rPr>
              <w:t>06/10/2026</w:t>
            </w:r>
          </w:p>
        </w:tc>
        <w:tc>
          <w:tcPr>
            <w:tcW w:type="dxa" w:w="1049"/>
            <w:vAlign w:val="top"/>
          </w:tcPr>
          <w:p>
            <w:pPr>
              <w:spacing w:before="30" w:after="30" w:line="240" w:lineRule="auto"/>
              <w:jc w:val="left"/>
            </w:pPr>
            <w:r>
              <w:rPr>
                <w:rFonts w:ascii="Arial" w:hAnsi="Arial"/>
                <w:b w:val="0"/>
                <w:color w:val="1A1A1A"/>
                <w:sz w:val="18"/>
              </w:rPr>
              <w:t>Cerrada</w:t>
            </w:r>
          </w:p>
        </w:tc>
        <w:tc>
          <w:tcPr>
            <w:tcW w:type="dxa" w:w="947"/>
            <w:vAlign w:val="top"/>
          </w:tcPr>
          <w:p>
            <w:pPr>
              <w:spacing w:before="30" w:after="30" w:line="240" w:lineRule="auto"/>
              <w:jc w:val="left"/>
            </w:pPr>
            <w:r>
              <w:rPr>
                <w:rFonts w:ascii="Arial" w:hAnsi="Arial"/>
                <w:b w:val="0"/>
                <w:color w:val="1A1A1A"/>
                <w:sz w:val="18"/>
              </w:rPr>
              <w:t>No</w:t>
            </w:r>
          </w:p>
        </w:tc>
      </w:tr>
      <w:tr>
        <w:trPr>
          <w:cantSplit/>
        </w:trPr>
        <w:tc>
          <w:tcPr>
            <w:tcW w:type="dxa" w:w="527"/>
            <w:vAlign w:val="top"/>
          </w:tcPr>
          <w:p>
            <w:pPr>
              <w:spacing w:before="30" w:after="30" w:line="240" w:lineRule="auto"/>
              <w:jc w:val="left"/>
            </w:pPr>
            <w:r>
              <w:rPr>
                <w:rFonts w:ascii="Arial" w:hAnsi="Arial"/>
                <w:b w:val="0"/>
                <w:color w:val="1A1A1A"/>
                <w:sz w:val="18"/>
              </w:rPr>
              <w:t>4</w:t>
            </w:r>
          </w:p>
        </w:tc>
        <w:tc>
          <w:tcPr>
            <w:tcW w:type="dxa" w:w="1157"/>
            <w:vAlign w:val="top"/>
          </w:tcPr>
          <w:p>
            <w:pPr>
              <w:spacing w:before="30" w:after="30" w:line="240" w:lineRule="auto"/>
              <w:jc w:val="left"/>
            </w:pPr>
            <w:r>
              <w:rPr>
                <w:rFonts w:ascii="Arial" w:hAnsi="Arial"/>
                <w:b w:val="0"/>
                <w:color w:val="1A1A1A"/>
                <w:sz w:val="18"/>
              </w:rPr>
              <w:t>Zona y segregación</w:t>
            </w:r>
          </w:p>
        </w:tc>
        <w:tc>
          <w:tcPr>
            <w:tcW w:type="dxa" w:w="3152"/>
            <w:vAlign w:val="top"/>
          </w:tcPr>
          <w:p>
            <w:pPr>
              <w:spacing w:before="30" w:after="30" w:line="240" w:lineRule="auto"/>
              <w:jc w:val="left"/>
            </w:pPr>
            <w:r>
              <w:rPr>
                <w:rFonts w:ascii="Arial" w:hAnsi="Arial"/>
                <w:b w:val="0"/>
                <w:color w:val="1A1A1A"/>
                <w:sz w:val="18"/>
              </w:rPr>
              <w:t>¿La zona de obra está segregada del paso de los vecinos?</w:t>
            </w:r>
          </w:p>
        </w:tc>
        <w:tc>
          <w:tcPr>
            <w:tcW w:type="dxa" w:w="947"/>
            <w:vAlign w:val="top"/>
          </w:tcPr>
          <w:p>
            <w:pPr>
              <w:spacing w:before="30" w:after="30" w:line="240" w:lineRule="auto"/>
              <w:jc w:val="left"/>
            </w:pPr>
            <w:r>
              <w:rPr>
                <w:rFonts w:ascii="Arial" w:hAnsi="Arial"/>
                <w:b w:val="0"/>
                <w:color w:val="1A1A1A"/>
                <w:sz w:val="18"/>
              </w:rPr>
              <w:t>No conforme</w:t>
            </w:r>
          </w:p>
        </w:tc>
        <w:tc>
          <w:tcPr>
            <w:tcW w:type="dxa" w:w="2733"/>
            <w:vAlign w:val="top"/>
          </w:tcPr>
          <w:p>
            <w:pPr>
              <w:spacing w:before="30" w:after="30" w:line="240" w:lineRule="auto"/>
              <w:jc w:val="left"/>
            </w:pPr>
            <w:r>
              <w:rPr>
                <w:rFonts w:ascii="Arial" w:hAnsi="Arial"/>
                <w:b w:val="0"/>
                <w:color w:val="1A1A1A"/>
                <w:sz w:val="18"/>
              </w:rPr>
              <w:t>El pasillo no tiene barrera; los vecinos de 3.º A cruzan la zona de trabajo</w:t>
            </w:r>
          </w:p>
        </w:tc>
        <w:tc>
          <w:tcPr>
            <w:tcW w:type="dxa" w:w="2313"/>
            <w:vAlign w:val="top"/>
          </w:tcPr>
          <w:p>
            <w:pPr>
              <w:spacing w:before="30" w:after="30" w:line="240" w:lineRule="auto"/>
              <w:jc w:val="left"/>
            </w:pPr>
            <w:r>
              <w:rPr>
                <w:rFonts w:ascii="Arial" w:hAnsi="Arial"/>
                <w:b w:val="0"/>
                <w:color w:val="1A1A1A"/>
                <w:sz w:val="18"/>
              </w:rPr>
              <w:t>Se colocan dos módulos de barrera y se fija el itinerario alternativo por el portal</w:t>
            </w:r>
          </w:p>
        </w:tc>
        <w:tc>
          <w:tcPr>
            <w:tcW w:type="dxa" w:w="1366"/>
            <w:vAlign w:val="top"/>
          </w:tcPr>
          <w:p>
            <w:pPr>
              <w:spacing w:before="30" w:after="30" w:line="240" w:lineRule="auto"/>
              <w:jc w:val="left"/>
            </w:pPr>
            <w:r>
              <w:rPr>
                <w:rFonts w:ascii="Arial" w:hAnsi="Arial"/>
                <w:b w:val="0"/>
                <w:color w:val="1A1A1A"/>
                <w:sz w:val="18"/>
              </w:rPr>
              <w:t>Reformas Obregón S.L.</w:t>
            </w:r>
          </w:p>
        </w:tc>
        <w:tc>
          <w:tcPr>
            <w:tcW w:type="dxa" w:w="947"/>
            <w:vAlign w:val="top"/>
          </w:tcPr>
          <w:p>
            <w:pPr>
              <w:spacing w:before="30" w:after="30" w:line="240" w:lineRule="auto"/>
              <w:jc w:val="left"/>
            </w:pPr>
            <w:r>
              <w:rPr>
                <w:rFonts w:ascii="Arial" w:hAnsi="Arial"/>
                <w:b w:val="0"/>
                <w:color w:val="1A1A1A"/>
                <w:sz w:val="18"/>
              </w:rPr>
              <w:t>06/10/2026</w:t>
            </w:r>
          </w:p>
        </w:tc>
        <w:tc>
          <w:tcPr>
            <w:tcW w:type="dxa" w:w="1049"/>
            <w:vAlign w:val="top"/>
          </w:tcPr>
          <w:p>
            <w:pPr>
              <w:spacing w:before="30" w:after="30" w:line="240" w:lineRule="auto"/>
              <w:jc w:val="left"/>
            </w:pPr>
            <w:r>
              <w:rPr>
                <w:rFonts w:ascii="Arial" w:hAnsi="Arial"/>
                <w:b w:val="0"/>
                <w:color w:val="1A1A1A"/>
                <w:sz w:val="18"/>
              </w:rPr>
              <w:t>Cerrada</w:t>
            </w:r>
          </w:p>
        </w:tc>
        <w:tc>
          <w:tcPr>
            <w:tcW w:type="dxa" w:w="947"/>
            <w:vAlign w:val="top"/>
          </w:tcPr>
          <w:p>
            <w:pPr>
              <w:spacing w:before="30" w:after="30" w:line="240" w:lineRule="auto"/>
              <w:jc w:val="left"/>
            </w:pPr>
            <w:r>
              <w:rPr>
                <w:rFonts w:ascii="Arial" w:hAnsi="Arial"/>
                <w:b w:val="0"/>
                <w:color w:val="1A1A1A"/>
                <w:sz w:val="18"/>
              </w:rPr>
              <w:t>No</w:t>
            </w:r>
          </w:p>
        </w:tc>
      </w:tr>
      <w:tr>
        <w:trPr>
          <w:cantSplit/>
        </w:trPr>
        <w:tc>
          <w:tcPr>
            <w:tcW w:type="dxa" w:w="527"/>
            <w:vAlign w:val="top"/>
          </w:tcPr>
          <w:p>
            <w:pPr>
              <w:spacing w:before="30" w:after="30" w:line="240" w:lineRule="auto"/>
              <w:jc w:val="left"/>
            </w:pPr>
            <w:r>
              <w:rPr>
                <w:rFonts w:ascii="Arial" w:hAnsi="Arial"/>
                <w:b w:val="0"/>
                <w:color w:val="1A1A1A"/>
                <w:sz w:val="18"/>
              </w:rPr>
              <w:t>5</w:t>
            </w:r>
          </w:p>
        </w:tc>
        <w:tc>
          <w:tcPr>
            <w:tcW w:type="dxa" w:w="1157"/>
            <w:vAlign w:val="top"/>
          </w:tcPr>
          <w:p>
            <w:pPr>
              <w:spacing w:before="30" w:after="30" w:line="240" w:lineRule="auto"/>
              <w:jc w:val="left"/>
            </w:pPr>
            <w:r>
              <w:rPr>
                <w:rFonts w:ascii="Arial" w:hAnsi="Arial"/>
                <w:b w:val="0"/>
                <w:color w:val="1A1A1A"/>
                <w:sz w:val="18"/>
              </w:rPr>
              <w:t>Zona y segregación</w:t>
            </w:r>
          </w:p>
        </w:tc>
        <w:tc>
          <w:tcPr>
            <w:tcW w:type="dxa" w:w="3152"/>
            <w:vAlign w:val="top"/>
          </w:tcPr>
          <w:p>
            <w:pPr>
              <w:spacing w:before="30" w:after="30" w:line="240" w:lineRule="auto"/>
              <w:jc w:val="left"/>
            </w:pPr>
            <w:r>
              <w:rPr>
                <w:rFonts w:ascii="Arial" w:hAnsi="Arial"/>
                <w:b w:val="0"/>
                <w:color w:val="1A1A1A"/>
                <w:sz w:val="18"/>
              </w:rPr>
              <w:t>¿El itinerario de los operarios y el de los vecinos están separados y libres?</w:t>
            </w:r>
          </w:p>
        </w:tc>
        <w:tc>
          <w:tcPr>
            <w:tcW w:type="dxa" w:w="947"/>
            <w:vAlign w:val="top"/>
          </w:tcPr>
          <w:p>
            <w:pPr>
              <w:spacing w:before="30" w:after="30" w:line="240" w:lineRule="auto"/>
              <w:jc w:val="left"/>
            </w:pPr>
            <w:r>
              <w:rPr>
                <w:rFonts w:ascii="Arial" w:hAnsi="Arial"/>
                <w:b w:val="0"/>
                <w:color w:val="1A1A1A"/>
                <w:sz w:val="18"/>
              </w:rPr>
              <w:t>No conforme</w:t>
            </w:r>
          </w:p>
        </w:tc>
        <w:tc>
          <w:tcPr>
            <w:tcW w:type="dxa" w:w="2733"/>
            <w:vAlign w:val="top"/>
          </w:tcPr>
          <w:p>
            <w:pPr>
              <w:spacing w:before="30" w:after="30" w:line="240" w:lineRule="auto"/>
              <w:jc w:val="left"/>
            </w:pPr>
            <w:r>
              <w:rPr>
                <w:rFonts w:ascii="Arial" w:hAnsi="Arial"/>
                <w:b w:val="0"/>
                <w:color w:val="1A1A1A"/>
                <w:sz w:val="18"/>
              </w:rPr>
              <w:t>Coinciden en el rellano y hay cajas de material en el hueco de la escalera</w:t>
            </w:r>
          </w:p>
        </w:tc>
        <w:tc>
          <w:tcPr>
            <w:tcW w:type="dxa" w:w="2313"/>
            <w:vAlign w:val="top"/>
          </w:tcPr>
          <w:p>
            <w:pPr>
              <w:spacing w:before="30" w:after="30" w:line="240" w:lineRule="auto"/>
              <w:jc w:val="left"/>
            </w:pPr>
            <w:r>
              <w:rPr>
                <w:rFonts w:ascii="Arial" w:hAnsi="Arial"/>
                <w:b w:val="0"/>
                <w:color w:val="1A1A1A"/>
                <w:sz w:val="18"/>
              </w:rPr>
              <w:t>Se retiran las cajas y se marca el itinerario de operarios en el suelo</w:t>
            </w:r>
          </w:p>
        </w:tc>
        <w:tc>
          <w:tcPr>
            <w:tcW w:type="dxa" w:w="1366"/>
            <w:vAlign w:val="top"/>
          </w:tcPr>
          <w:p>
            <w:pPr>
              <w:spacing w:before="30" w:after="30" w:line="240" w:lineRule="auto"/>
              <w:jc w:val="left"/>
            </w:pPr>
            <w:r>
              <w:rPr>
                <w:rFonts w:ascii="Arial" w:hAnsi="Arial"/>
                <w:b w:val="0"/>
                <w:color w:val="1A1A1A"/>
                <w:sz w:val="18"/>
              </w:rPr>
              <w:t>Jorge Andrés Simón (encargado)</w:t>
            </w:r>
          </w:p>
        </w:tc>
        <w:tc>
          <w:tcPr>
            <w:tcW w:type="dxa" w:w="947"/>
            <w:vAlign w:val="top"/>
          </w:tcPr>
          <w:p>
            <w:pPr>
              <w:spacing w:before="30" w:after="30" w:line="240" w:lineRule="auto"/>
              <w:jc w:val="left"/>
            </w:pPr>
            <w:r>
              <w:rPr>
                <w:rFonts w:ascii="Arial" w:hAnsi="Arial"/>
                <w:b w:val="0"/>
                <w:color w:val="1A1A1A"/>
                <w:sz w:val="18"/>
              </w:rPr>
              <w:t>06/10/2026</w:t>
            </w:r>
          </w:p>
        </w:tc>
        <w:tc>
          <w:tcPr>
            <w:tcW w:type="dxa" w:w="1049"/>
            <w:vAlign w:val="top"/>
          </w:tcPr>
          <w:p>
            <w:pPr>
              <w:spacing w:before="30" w:after="30" w:line="240" w:lineRule="auto"/>
              <w:jc w:val="left"/>
            </w:pPr>
            <w:r>
              <w:rPr>
                <w:rFonts w:ascii="Arial" w:hAnsi="Arial"/>
                <w:b w:val="0"/>
                <w:color w:val="1A1A1A"/>
                <w:sz w:val="18"/>
              </w:rPr>
              <w:t>Cerrada</w:t>
            </w:r>
          </w:p>
        </w:tc>
        <w:tc>
          <w:tcPr>
            <w:tcW w:type="dxa" w:w="947"/>
            <w:vAlign w:val="top"/>
          </w:tcPr>
          <w:p>
            <w:pPr>
              <w:spacing w:before="30" w:after="30" w:line="240" w:lineRule="auto"/>
              <w:jc w:val="left"/>
            </w:pPr>
            <w:r>
              <w:rPr>
                <w:rFonts w:ascii="Arial" w:hAnsi="Arial"/>
                <w:b w:val="0"/>
                <w:color w:val="1A1A1A"/>
                <w:sz w:val="18"/>
              </w:rPr>
              <w:t>No</w:t>
            </w:r>
          </w:p>
        </w:tc>
      </w:tr>
      <w:tr>
        <w:trPr>
          <w:cantSplit/>
        </w:trPr>
        <w:tc>
          <w:tcPr>
            <w:tcW w:type="dxa" w:w="527"/>
            <w:vAlign w:val="top"/>
          </w:tcPr>
          <w:p>
            <w:pPr>
              <w:spacing w:before="30" w:after="30" w:line="240" w:lineRule="auto"/>
              <w:jc w:val="left"/>
            </w:pPr>
            <w:r>
              <w:rPr>
                <w:rFonts w:ascii="Arial" w:hAnsi="Arial"/>
                <w:b w:val="0"/>
                <w:color w:val="1A1A1A"/>
                <w:sz w:val="18"/>
              </w:rPr>
              <w:t>6</w:t>
            </w:r>
          </w:p>
        </w:tc>
        <w:tc>
          <w:tcPr>
            <w:tcW w:type="dxa" w:w="1157"/>
            <w:vAlign w:val="top"/>
          </w:tcPr>
          <w:p>
            <w:pPr>
              <w:spacing w:before="30" w:after="30" w:line="240" w:lineRule="auto"/>
              <w:jc w:val="left"/>
            </w:pPr>
            <w:r>
              <w:rPr>
                <w:rFonts w:ascii="Arial" w:hAnsi="Arial"/>
                <w:b w:val="0"/>
                <w:color w:val="1A1A1A"/>
                <w:sz w:val="18"/>
              </w:rPr>
              <w:t>Instalaciones provisionales</w:t>
            </w:r>
          </w:p>
        </w:tc>
        <w:tc>
          <w:tcPr>
            <w:tcW w:type="dxa" w:w="3152"/>
            <w:vAlign w:val="top"/>
          </w:tcPr>
          <w:p>
            <w:pPr>
              <w:spacing w:before="30" w:after="30" w:line="240" w:lineRule="auto"/>
              <w:jc w:val="left"/>
            </w:pPr>
            <w:r>
              <w:rPr>
                <w:rFonts w:ascii="Arial" w:hAnsi="Arial"/>
                <w:b w:val="0"/>
                <w:color w:val="1A1A1A"/>
                <w:sz w:val="18"/>
              </w:rPr>
              <w:t>¿La instalación eléctrica provisional tiene protección diferencial y el cuadro en buen estado?</w:t>
            </w:r>
          </w:p>
        </w:tc>
        <w:tc>
          <w:tcPr>
            <w:tcW w:type="dxa" w:w="947"/>
            <w:vAlign w:val="top"/>
          </w:tcPr>
          <w:p>
            <w:pPr>
              <w:spacing w:before="30" w:after="30" w:line="240" w:lineRule="auto"/>
              <w:jc w:val="left"/>
            </w:pPr>
            <w:r>
              <w:rPr>
                <w:rFonts w:ascii="Arial" w:hAnsi="Arial"/>
                <w:b w:val="0"/>
                <w:color w:val="1A1A1A"/>
                <w:sz w:val="18"/>
              </w:rPr>
              <w:t>Conforme</w:t>
            </w:r>
          </w:p>
        </w:tc>
        <w:tc>
          <w:tcPr>
            <w:tcW w:type="dxa" w:w="2733"/>
            <w:vAlign w:val="top"/>
          </w:tcPr>
          <w:p>
            <w:pPr>
              <w:spacing w:before="30" w:after="30" w:line="240" w:lineRule="auto"/>
              <w:jc w:val="left"/>
            </w:pPr>
            <w:r>
              <w:rPr>
                <w:rFonts w:ascii="Arial" w:hAnsi="Arial"/>
                <w:b w:val="0"/>
                <w:color w:val="1A1A1A"/>
                <w:sz w:val="18"/>
              </w:rPr>
              <w:t>Cuadro de obra con diferencial de 30 mA, cableado suspendido, sin empalmes vistos niprises bajo los pies</w:t>
            </w:r>
          </w:p>
        </w:tc>
        <w:tc>
          <w:tcPr>
            <w:tcW w:type="dxa" w:w="2313"/>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tc>
        <w:tc>
          <w:tcPr>
            <w:tcW w:type="dxa" w:w="947"/>
            <w:vAlign w:val="top"/>
          </w:tcPr>
          <w:p>
            <w:pPr>
              <w:spacing w:before="30" w:after="30" w:line="240" w:lineRule="auto"/>
              <w:jc w:val="left"/>
            </w:pPr>
            <w:r>
              <w:rPr>
                <w:rFonts w:ascii="Arial" w:hAnsi="Arial"/>
                <w:b w:val="0"/>
                <w:color w:val="1A1A1A"/>
                <w:sz w:val="18"/>
              </w:rPr>
            </w:r>
          </w:p>
        </w:tc>
        <w:tc>
          <w:tcPr>
            <w:tcW w:type="dxa" w:w="1049"/>
            <w:vAlign w:val="top"/>
          </w:tcPr>
          <w:p>
            <w:pPr>
              <w:spacing w:before="30" w:after="30" w:line="240" w:lineRule="auto"/>
              <w:jc w:val="left"/>
            </w:pPr>
            <w:r>
              <w:rPr>
                <w:rFonts w:ascii="Arial" w:hAnsi="Arial"/>
                <w:b w:val="0"/>
                <w:color w:val="1A1A1A"/>
                <w:sz w:val="18"/>
              </w:rPr>
              <w:t>Cerrada</w:t>
            </w:r>
          </w:p>
        </w:tc>
        <w:tc>
          <w:tcPr>
            <w:tcW w:type="dxa" w:w="947"/>
            <w:vAlign w:val="top"/>
          </w:tcPr>
          <w:p>
            <w:pPr>
              <w:spacing w:before="30" w:after="30" w:line="240" w:lineRule="auto"/>
              <w:jc w:val="left"/>
            </w:pPr>
            <w:r>
              <w:rPr>
                <w:rFonts w:ascii="Arial" w:hAnsi="Arial"/>
                <w:b w:val="0"/>
                <w:color w:val="1A1A1A"/>
                <w:sz w:val="18"/>
              </w:rPr>
              <w:t>No</w:t>
            </w:r>
          </w:p>
        </w:tc>
      </w:tr>
      <w:tr>
        <w:trPr>
          <w:cantSplit/>
        </w:trPr>
        <w:tc>
          <w:tcPr>
            <w:tcW w:type="dxa" w:w="527"/>
            <w:vAlign w:val="top"/>
          </w:tcPr>
          <w:p>
            <w:pPr>
              <w:spacing w:before="30" w:after="30" w:line="240" w:lineRule="auto"/>
              <w:jc w:val="left"/>
            </w:pPr>
            <w:r>
              <w:rPr>
                <w:rFonts w:ascii="Arial" w:hAnsi="Arial"/>
                <w:b w:val="0"/>
                <w:color w:val="1A1A1A"/>
                <w:sz w:val="18"/>
              </w:rPr>
              <w:t>7</w:t>
            </w:r>
          </w:p>
        </w:tc>
        <w:tc>
          <w:tcPr>
            <w:tcW w:type="dxa" w:w="1157"/>
            <w:vAlign w:val="top"/>
          </w:tcPr>
          <w:p>
            <w:pPr>
              <w:spacing w:before="30" w:after="30" w:line="240" w:lineRule="auto"/>
              <w:jc w:val="left"/>
            </w:pPr>
            <w:r>
              <w:rPr>
                <w:rFonts w:ascii="Arial" w:hAnsi="Arial"/>
                <w:b w:val="0"/>
                <w:color w:val="1A1A1A"/>
                <w:sz w:val="18"/>
              </w:rPr>
              <w:t>Instalaciones provisionales</w:t>
            </w:r>
          </w:p>
        </w:tc>
        <w:tc>
          <w:tcPr>
            <w:tcW w:type="dxa" w:w="3152"/>
            <w:vAlign w:val="top"/>
          </w:tcPr>
          <w:p>
            <w:pPr>
              <w:spacing w:before="30" w:after="30" w:line="240" w:lineRule="auto"/>
              <w:jc w:val="left"/>
            </w:pPr>
            <w:r>
              <w:rPr>
                <w:rFonts w:ascii="Arial" w:hAnsi="Arial"/>
                <w:b w:val="0"/>
                <w:color w:val="1A1A1A"/>
                <w:sz w:val="18"/>
              </w:rPr>
              <w:t>¿Está localizada la instalación de agua y desagüe de la vivienda?</w:t>
            </w:r>
          </w:p>
        </w:tc>
        <w:tc>
          <w:tcPr>
            <w:tcW w:type="dxa" w:w="947"/>
            <w:vAlign w:val="top"/>
          </w:tcPr>
          <w:p>
            <w:pPr>
              <w:spacing w:before="30" w:after="30" w:line="240" w:lineRule="auto"/>
              <w:jc w:val="left"/>
            </w:pPr>
            <w:r>
              <w:rPr>
                <w:rFonts w:ascii="Arial" w:hAnsi="Arial"/>
                <w:b w:val="0"/>
                <w:color w:val="1A1A1A"/>
                <w:sz w:val="18"/>
              </w:rPr>
              <w:t>No conforme</w:t>
            </w:r>
          </w:p>
        </w:tc>
        <w:tc>
          <w:tcPr>
            <w:tcW w:type="dxa" w:w="2733"/>
            <w:vAlign w:val="top"/>
          </w:tcPr>
          <w:p>
            <w:pPr>
              <w:spacing w:before="30" w:after="30" w:line="240" w:lineRule="auto"/>
              <w:jc w:val="left"/>
            </w:pPr>
            <w:r>
              <w:rPr>
                <w:rFonts w:ascii="Arial" w:hAnsi="Arial"/>
                <w:b w:val="0"/>
                <w:color w:val="1A1A1A"/>
                <w:sz w:val="18"/>
              </w:rPr>
              <w:t>El plano de la promotora no recoge la derivación de la lavandería; apareció al abrir el tabique del baño</w:t>
            </w:r>
          </w:p>
        </w:tc>
        <w:tc>
          <w:tcPr>
            <w:tcW w:type="dxa" w:w="2313"/>
            <w:vAlign w:val="top"/>
          </w:tcPr>
          <w:p>
            <w:pPr>
              <w:spacing w:before="30" w:after="30" w:line="240" w:lineRule="auto"/>
              <w:jc w:val="left"/>
            </w:pPr>
            <w:r>
              <w:rPr>
                <w:rFonts w:ascii="Arial" w:hAnsi="Arial"/>
                <w:b w:val="0"/>
                <w:color w:val="1A1A1A"/>
                <w:sz w:val="18"/>
              </w:rPr>
              <w:t>Se pide prueba de estanqueidad de la derivación antes de alicatar</w:t>
            </w:r>
          </w:p>
        </w:tc>
        <w:tc>
          <w:tcPr>
            <w:tcW w:type="dxa" w:w="1366"/>
            <w:vAlign w:val="top"/>
          </w:tcPr>
          <w:p>
            <w:pPr>
              <w:spacing w:before="30" w:after="30" w:line="240" w:lineRule="auto"/>
              <w:jc w:val="left"/>
            </w:pPr>
            <w:r>
              <w:rPr>
                <w:rFonts w:ascii="Arial" w:hAnsi="Arial"/>
                <w:b w:val="0"/>
                <w:color w:val="1A1A1A"/>
                <w:sz w:val="18"/>
              </w:rPr>
              <w:t>Instalaciones Pérez S.L.</w:t>
            </w:r>
          </w:p>
        </w:tc>
        <w:tc>
          <w:tcPr>
            <w:tcW w:type="dxa" w:w="947"/>
            <w:vAlign w:val="top"/>
          </w:tcPr>
          <w:p>
            <w:pPr>
              <w:spacing w:before="30" w:after="30" w:line="240" w:lineRule="auto"/>
              <w:jc w:val="left"/>
            </w:pPr>
            <w:r>
              <w:rPr>
                <w:rFonts w:ascii="Arial" w:hAnsi="Arial"/>
                <w:b w:val="0"/>
                <w:color w:val="1A1A1A"/>
                <w:sz w:val="18"/>
              </w:rPr>
              <w:t>07/10/2026</w:t>
            </w:r>
          </w:p>
        </w:tc>
        <w:tc>
          <w:tcPr>
            <w:tcW w:type="dxa" w:w="1049"/>
            <w:vAlign w:val="top"/>
          </w:tcPr>
          <w:p>
            <w:pPr>
              <w:spacing w:before="30" w:after="30" w:line="240" w:lineRule="auto"/>
              <w:jc w:val="left"/>
            </w:pPr>
            <w:r>
              <w:rPr>
                <w:rFonts w:ascii="Arial" w:hAnsi="Arial"/>
                <w:b w:val="0"/>
                <w:color w:val="1A1A1A"/>
                <w:sz w:val="18"/>
              </w:rPr>
              <w:t>Abierta</w:t>
            </w:r>
          </w:p>
        </w:tc>
        <w:tc>
          <w:tcPr>
            <w:tcW w:type="dxa" w:w="947"/>
            <w:vAlign w:val="top"/>
          </w:tcPr>
          <w:p>
            <w:pPr>
              <w:spacing w:before="30" w:after="30" w:line="240" w:lineRule="auto"/>
              <w:jc w:val="left"/>
            </w:pPr>
            <w:r>
              <w:rPr>
                <w:rFonts w:ascii="Arial" w:hAnsi="Arial"/>
                <w:b w:val="0"/>
                <w:color w:val="1A1A1A"/>
                <w:sz w:val="18"/>
              </w:rPr>
              <w:t>Sí</w:t>
            </w:r>
          </w:p>
        </w:tc>
      </w:tr>
      <w:tr>
        <w:trPr>
          <w:cantSplit/>
        </w:trPr>
        <w:tc>
          <w:tcPr>
            <w:tcW w:type="dxa" w:w="527"/>
            <w:vAlign w:val="top"/>
          </w:tcPr>
          <w:p>
            <w:pPr>
              <w:spacing w:before="30" w:after="30" w:line="240" w:lineRule="auto"/>
              <w:jc w:val="left"/>
            </w:pPr>
            <w:r>
              <w:rPr>
                <w:rFonts w:ascii="Arial" w:hAnsi="Arial"/>
                <w:b w:val="0"/>
                <w:color w:val="1A1A1A"/>
                <w:sz w:val="18"/>
              </w:rPr>
              <w:t>8</w:t>
            </w:r>
          </w:p>
        </w:tc>
        <w:tc>
          <w:tcPr>
            <w:tcW w:type="dxa" w:w="1157"/>
            <w:vAlign w:val="top"/>
          </w:tcPr>
          <w:p>
            <w:pPr>
              <w:spacing w:before="30" w:after="30" w:line="240" w:lineRule="auto"/>
              <w:jc w:val="left"/>
            </w:pPr>
            <w:r>
              <w:rPr>
                <w:rFonts w:ascii="Arial" w:hAnsi="Arial"/>
                <w:b w:val="0"/>
                <w:color w:val="1A1A1A"/>
                <w:sz w:val="18"/>
              </w:rPr>
              <w:t>Equipos de protección individual</w:t>
            </w:r>
          </w:p>
        </w:tc>
        <w:tc>
          <w:tcPr>
            <w:tcW w:type="dxa" w:w="3152"/>
            <w:vAlign w:val="top"/>
          </w:tcPr>
          <w:p>
            <w:pPr>
              <w:spacing w:before="30" w:after="30" w:line="240" w:lineRule="auto"/>
              <w:jc w:val="left"/>
            </w:pPr>
            <w:r>
              <w:rPr>
                <w:rFonts w:ascii="Arial" w:hAnsi="Arial"/>
                <w:b w:val="0"/>
                <w:color w:val="1A1A1A"/>
                <w:sz w:val="18"/>
              </w:rPr>
              <w:t>¿Hay equipos de protección individual disponibles y en buen estado para toda la persona de la obra?</w:t>
            </w:r>
          </w:p>
        </w:tc>
        <w:tc>
          <w:tcPr>
            <w:tcW w:type="dxa" w:w="947"/>
            <w:vAlign w:val="top"/>
          </w:tcPr>
          <w:p>
            <w:pPr>
              <w:spacing w:before="30" w:after="30" w:line="240" w:lineRule="auto"/>
              <w:jc w:val="left"/>
            </w:pPr>
            <w:r>
              <w:rPr>
                <w:rFonts w:ascii="Arial" w:hAnsi="Arial"/>
                <w:b w:val="0"/>
                <w:color w:val="1A1A1A"/>
                <w:sz w:val="18"/>
              </w:rPr>
              <w:t>No conforme</w:t>
            </w:r>
          </w:p>
        </w:tc>
        <w:tc>
          <w:tcPr>
            <w:tcW w:type="dxa" w:w="2733"/>
            <w:vAlign w:val="top"/>
          </w:tcPr>
          <w:p>
            <w:pPr>
              <w:spacing w:before="30" w:after="30" w:line="240" w:lineRule="auto"/>
              <w:jc w:val="left"/>
            </w:pPr>
            <w:r>
              <w:rPr>
                <w:rFonts w:ascii="Arial" w:hAnsi="Arial"/>
                <w:b w:val="0"/>
                <w:color w:val="1A1A1A"/>
                <w:sz w:val="18"/>
              </w:rPr>
              <w:t>Disponibles en la caseta salvo el equipo completo del pintor autónomo</w:t>
            </w:r>
          </w:p>
        </w:tc>
        <w:tc>
          <w:tcPr>
            <w:tcW w:type="dxa" w:w="2313"/>
            <w:vAlign w:val="top"/>
          </w:tcPr>
          <w:p>
            <w:pPr>
              <w:spacing w:before="30" w:after="30" w:line="240" w:lineRule="auto"/>
              <w:jc w:val="left"/>
            </w:pPr>
            <w:r>
              <w:rPr>
                <w:rFonts w:ascii="Arial" w:hAnsi="Arial"/>
                <w:b w:val="0"/>
                <w:color w:val="1A1A1A"/>
                <w:sz w:val="18"/>
              </w:rPr>
              <w:t>Entrega del equipo al autónomo antes de su primer turno</w:t>
            </w:r>
          </w:p>
        </w:tc>
        <w:tc>
          <w:tcPr>
            <w:tcW w:type="dxa" w:w="1366"/>
            <w:vAlign w:val="top"/>
          </w:tcPr>
          <w:p>
            <w:pPr>
              <w:spacing w:before="30" w:after="30" w:line="240" w:lineRule="auto"/>
              <w:jc w:val="left"/>
            </w:pPr>
            <w:r>
              <w:rPr>
                <w:rFonts w:ascii="Arial" w:hAnsi="Arial"/>
                <w:b w:val="0"/>
                <w:color w:val="1A1A1A"/>
                <w:sz w:val="18"/>
              </w:rPr>
              <w:t>Jorge Andrés Simón (encargado)</w:t>
            </w:r>
          </w:p>
        </w:tc>
        <w:tc>
          <w:tcPr>
            <w:tcW w:type="dxa" w:w="947"/>
            <w:vAlign w:val="top"/>
          </w:tcPr>
          <w:p>
            <w:pPr>
              <w:spacing w:before="30" w:after="30" w:line="240" w:lineRule="auto"/>
              <w:jc w:val="left"/>
            </w:pPr>
            <w:r>
              <w:rPr>
                <w:rFonts w:ascii="Arial" w:hAnsi="Arial"/>
                <w:b w:val="0"/>
                <w:color w:val="1A1A1A"/>
                <w:sz w:val="18"/>
              </w:rPr>
              <w:t>07/10/2026</w:t>
            </w:r>
          </w:p>
        </w:tc>
        <w:tc>
          <w:tcPr>
            <w:tcW w:type="dxa" w:w="1049"/>
            <w:vAlign w:val="top"/>
          </w:tcPr>
          <w:p>
            <w:pPr>
              <w:spacing w:before="30" w:after="30" w:line="240" w:lineRule="auto"/>
              <w:jc w:val="left"/>
            </w:pPr>
            <w:r>
              <w:rPr>
                <w:rFonts w:ascii="Arial" w:hAnsi="Arial"/>
                <w:b w:val="0"/>
                <w:color w:val="1A1A1A"/>
                <w:sz w:val="18"/>
              </w:rPr>
              <w:t>Abierta</w:t>
            </w:r>
          </w:p>
        </w:tc>
        <w:tc>
          <w:tcPr>
            <w:tcW w:type="dxa" w:w="947"/>
            <w:vAlign w:val="top"/>
          </w:tcPr>
          <w:p>
            <w:pPr>
              <w:spacing w:before="30" w:after="30" w:line="240" w:lineRule="auto"/>
              <w:jc w:val="left"/>
            </w:pPr>
            <w:r>
              <w:rPr>
                <w:rFonts w:ascii="Arial" w:hAnsi="Arial"/>
                <w:b w:val="0"/>
                <w:color w:val="1A1A1A"/>
                <w:sz w:val="18"/>
              </w:rPr>
              <w:t>Sí</w:t>
            </w:r>
          </w:p>
        </w:tc>
      </w:tr>
      <w:tr>
        <w:trPr>
          <w:cantSplit/>
        </w:trPr>
        <w:tc>
          <w:tcPr>
            <w:tcW w:type="dxa" w:w="527"/>
            <w:vAlign w:val="top"/>
          </w:tcPr>
          <w:p>
            <w:pPr>
              <w:spacing w:before="30" w:after="30" w:line="240" w:lineRule="auto"/>
              <w:jc w:val="left"/>
            </w:pPr>
            <w:r>
              <w:rPr>
                <w:rFonts w:ascii="Arial" w:hAnsi="Arial"/>
                <w:b w:val="0"/>
                <w:color w:val="1A1A1A"/>
                <w:sz w:val="18"/>
              </w:rPr>
              <w:t>9</w:t>
            </w:r>
          </w:p>
        </w:tc>
        <w:tc>
          <w:tcPr>
            <w:tcW w:type="dxa" w:w="1157"/>
            <w:vAlign w:val="top"/>
          </w:tcPr>
          <w:p>
            <w:pPr>
              <w:spacing w:before="30" w:after="30" w:line="240" w:lineRule="auto"/>
              <w:jc w:val="left"/>
            </w:pPr>
            <w:r>
              <w:rPr>
                <w:rFonts w:ascii="Arial" w:hAnsi="Arial"/>
                <w:b w:val="0"/>
                <w:color w:val="1A1A1A"/>
                <w:sz w:val="18"/>
              </w:rPr>
              <w:t>Medios de acceso</w:t>
            </w:r>
          </w:p>
        </w:tc>
        <w:tc>
          <w:tcPr>
            <w:tcW w:type="dxa" w:w="3152"/>
            <w:vAlign w:val="top"/>
          </w:tcPr>
          <w:p>
            <w:pPr>
              <w:spacing w:before="30" w:after="30" w:line="240" w:lineRule="auto"/>
              <w:jc w:val="left"/>
            </w:pPr>
            <w:r>
              <w:rPr>
                <w:rFonts w:ascii="Arial" w:hAnsi="Arial"/>
                <w:b w:val="0"/>
                <w:color w:val="1A1A1A"/>
                <w:sz w:val="18"/>
              </w:rPr>
              <w:t>¿El falso techo del pasillo, a 2,60 m, se monta desde plataforma y no desde escalera de mano?</w:t>
            </w:r>
          </w:p>
        </w:tc>
        <w:tc>
          <w:tcPr>
            <w:tcW w:type="dxa" w:w="947"/>
            <w:vAlign w:val="top"/>
          </w:tcPr>
          <w:p>
            <w:pPr>
              <w:spacing w:before="30" w:after="30" w:line="240" w:lineRule="auto"/>
              <w:jc w:val="left"/>
            </w:pPr>
            <w:r>
              <w:rPr>
                <w:rFonts w:ascii="Arial" w:hAnsi="Arial"/>
                <w:b w:val="0"/>
                <w:color w:val="1A1A1A"/>
                <w:sz w:val="18"/>
              </w:rPr>
              <w:t>No conforme</w:t>
            </w:r>
          </w:p>
        </w:tc>
        <w:tc>
          <w:tcPr>
            <w:tcW w:type="dxa" w:w="2733"/>
            <w:vAlign w:val="top"/>
          </w:tcPr>
          <w:p>
            <w:pPr>
              <w:spacing w:before="30" w:after="30" w:line="240" w:lineRule="auto"/>
              <w:jc w:val="left"/>
            </w:pPr>
            <w:r>
              <w:rPr>
                <w:rFonts w:ascii="Arial" w:hAnsi="Arial"/>
                <w:b w:val="0"/>
                <w:color w:val="1A1A1A"/>
                <w:sz w:val="18"/>
              </w:rPr>
              <w:t>No hay plataforma en obra y el electricista pensaba usar la escalera de mano con la placa de yeso</w:t>
            </w:r>
          </w:p>
        </w:tc>
        <w:tc>
          <w:tcPr>
            <w:tcW w:type="dxa" w:w="2313"/>
            <w:vAlign w:val="top"/>
          </w:tcPr>
          <w:p>
            <w:pPr>
              <w:spacing w:before="30" w:after="30" w:line="240" w:lineRule="auto"/>
              <w:jc w:val="left"/>
            </w:pPr>
            <w:r>
              <w:rPr>
                <w:rFonts w:ascii="Arial" w:hAnsi="Arial"/>
                <w:b w:val="0"/>
                <w:color w:val="1A1A1A"/>
                <w:sz w:val="18"/>
              </w:rPr>
              <w:t>Se pide plataforma de trabajo con rodapié antes de empezar ese tajo</w:t>
            </w:r>
          </w:p>
        </w:tc>
        <w:tc>
          <w:tcPr>
            <w:tcW w:type="dxa" w:w="1366"/>
            <w:vAlign w:val="top"/>
          </w:tcPr>
          <w:p>
            <w:pPr>
              <w:spacing w:before="30" w:after="30" w:line="240" w:lineRule="auto"/>
              <w:jc w:val="left"/>
            </w:pPr>
            <w:r>
              <w:rPr>
                <w:rFonts w:ascii="Arial" w:hAnsi="Arial"/>
                <w:b w:val="0"/>
                <w:color w:val="1A1A1A"/>
                <w:sz w:val="18"/>
              </w:rPr>
              <w:t>Reformas Obregón S.L.</w:t>
            </w:r>
          </w:p>
        </w:tc>
        <w:tc>
          <w:tcPr>
            <w:tcW w:type="dxa" w:w="947"/>
            <w:vAlign w:val="top"/>
          </w:tcPr>
          <w:p>
            <w:pPr>
              <w:spacing w:before="30" w:after="30" w:line="240" w:lineRule="auto"/>
              <w:jc w:val="left"/>
            </w:pPr>
            <w:r>
              <w:rPr>
                <w:rFonts w:ascii="Arial" w:hAnsi="Arial"/>
                <w:b w:val="0"/>
                <w:color w:val="1A1A1A"/>
                <w:sz w:val="18"/>
              </w:rPr>
              <w:t>08/10/2026</w:t>
            </w:r>
          </w:p>
        </w:tc>
        <w:tc>
          <w:tcPr>
            <w:tcW w:type="dxa" w:w="1049"/>
            <w:vAlign w:val="top"/>
          </w:tcPr>
          <w:p>
            <w:pPr>
              <w:spacing w:before="30" w:after="30" w:line="240" w:lineRule="auto"/>
              <w:jc w:val="left"/>
            </w:pPr>
            <w:r>
              <w:rPr>
                <w:rFonts w:ascii="Arial" w:hAnsi="Arial"/>
                <w:b w:val="0"/>
                <w:color w:val="1A1A1A"/>
                <w:sz w:val="18"/>
              </w:rPr>
              <w:t>Abierta</w:t>
            </w:r>
          </w:p>
        </w:tc>
        <w:tc>
          <w:tcPr>
            <w:tcW w:type="dxa" w:w="947"/>
            <w:vAlign w:val="top"/>
          </w:tcPr>
          <w:p>
            <w:pPr>
              <w:spacing w:before="30" w:after="30" w:line="240" w:lineRule="auto"/>
              <w:jc w:val="left"/>
            </w:pPr>
            <w:r>
              <w:rPr>
                <w:rFonts w:ascii="Arial" w:hAnsi="Arial"/>
                <w:b w:val="0"/>
                <w:color w:val="1A1A1A"/>
                <w:sz w:val="18"/>
              </w:rPr>
              <w:t>Sí</w:t>
            </w:r>
          </w:p>
        </w:tc>
      </w:tr>
      <w:tr>
        <w:trPr>
          <w:cantSplit/>
        </w:trPr>
        <w:tc>
          <w:tcPr>
            <w:tcW w:type="dxa" w:w="527"/>
            <w:vAlign w:val="top"/>
          </w:tcPr>
          <w:p>
            <w:pPr>
              <w:spacing w:before="30" w:after="30" w:line="240" w:lineRule="auto"/>
              <w:jc w:val="left"/>
            </w:pPr>
            <w:r>
              <w:rPr>
                <w:rFonts w:ascii="Arial" w:hAnsi="Arial"/>
                <w:b w:val="0"/>
                <w:color w:val="1A1A1A"/>
                <w:sz w:val="18"/>
              </w:rPr>
              <w:t>10</w:t>
            </w:r>
          </w:p>
        </w:tc>
        <w:tc>
          <w:tcPr>
            <w:tcW w:type="dxa" w:w="1157"/>
            <w:vAlign w:val="top"/>
          </w:tcPr>
          <w:p>
            <w:pPr>
              <w:spacing w:before="30" w:after="30" w:line="240" w:lineRule="auto"/>
              <w:jc w:val="left"/>
            </w:pPr>
            <w:r>
              <w:rPr>
                <w:rFonts w:ascii="Arial" w:hAnsi="Arial"/>
                <w:b w:val="0"/>
                <w:color w:val="1A1A1A"/>
                <w:sz w:val="18"/>
              </w:rPr>
              <w:t>Estructura y huecos</w:t>
            </w:r>
          </w:p>
        </w:tc>
        <w:tc>
          <w:tcPr>
            <w:tcW w:type="dxa" w:w="3152"/>
            <w:vAlign w:val="top"/>
          </w:tcPr>
          <w:p>
            <w:pPr>
              <w:spacing w:before="30" w:after="30" w:line="240" w:lineRule="auto"/>
              <w:jc w:val="left"/>
            </w:pPr>
            <w:r>
              <w:rPr>
                <w:rFonts w:ascii="Arial" w:hAnsi="Arial"/>
                <w:b w:val="0"/>
                <w:color w:val="1A1A1A"/>
                <w:sz w:val="18"/>
              </w:rPr>
              <w:t>¿El tipo de muro del tabique que se va a abrir está identificado por la dirección facultativa?</w:t>
            </w:r>
          </w:p>
        </w:tc>
        <w:tc>
          <w:tcPr>
            <w:tcW w:type="dxa" w:w="947"/>
            <w:vAlign w:val="top"/>
          </w:tcPr>
          <w:p>
            <w:pPr>
              <w:spacing w:before="30" w:after="30" w:line="240" w:lineRule="auto"/>
              <w:jc w:val="left"/>
            </w:pPr>
            <w:r>
              <w:rPr>
                <w:rFonts w:ascii="Arial" w:hAnsi="Arial"/>
                <w:b w:val="0"/>
                <w:color w:val="1A1A1A"/>
                <w:sz w:val="18"/>
              </w:rPr>
              <w:t>No conforme</w:t>
            </w:r>
          </w:p>
        </w:tc>
        <w:tc>
          <w:tcPr>
            <w:tcW w:type="dxa" w:w="2733"/>
            <w:vAlign w:val="top"/>
          </w:tcPr>
          <w:p>
            <w:pPr>
              <w:spacing w:before="30" w:after="30" w:line="240" w:lineRule="auto"/>
              <w:jc w:val="left"/>
            </w:pPr>
            <w:r>
              <w:rPr>
                <w:rFonts w:ascii="Arial" w:hAnsi="Arial"/>
                <w:b w:val="0"/>
                <w:color w:val="1A1A1A"/>
                <w:sz w:val="18"/>
              </w:rPr>
              <w:t>No hay valoración del muro; el hueco de 0,90 × 2,10 m aparece marcado en el plano de la promotora</w:t>
            </w:r>
          </w:p>
        </w:tc>
        <w:tc>
          <w:tcPr>
            <w:tcW w:type="dxa" w:w="2313"/>
            <w:vAlign w:val="top"/>
          </w:tcPr>
          <w:p>
            <w:pPr>
              <w:spacing w:before="30" w:after="30" w:line="240" w:lineRule="auto"/>
              <w:jc w:val="left"/>
            </w:pPr>
            <w:r>
              <w:rPr>
                <w:rFonts w:ascii="Arial" w:hAnsi="Arial"/>
                <w:b w:val="0"/>
                <w:color w:val="1A1A1A"/>
                <w:sz w:val="18"/>
              </w:rPr>
              <w:t>No se abre el hueco hasta que la dirección facultativa identifique el muro y diga si admite el paso</w:t>
            </w:r>
          </w:p>
        </w:tc>
        <w:tc>
          <w:tcPr>
            <w:tcW w:type="dxa" w:w="1366"/>
            <w:vAlign w:val="top"/>
          </w:tcPr>
          <w:p>
            <w:pPr>
              <w:spacing w:before="30" w:after="30" w:line="240" w:lineRule="auto"/>
              <w:jc w:val="left"/>
            </w:pPr>
            <w:r>
              <w:rPr>
                <w:rFonts w:ascii="Arial" w:hAnsi="Arial"/>
                <w:b w:val="0"/>
                <w:color w:val="1A1A1A"/>
                <w:sz w:val="18"/>
              </w:rPr>
              <w:t>Marta Ruiz Peña (coordinadora)</w:t>
            </w:r>
          </w:p>
        </w:tc>
        <w:tc>
          <w:tcPr>
            <w:tcW w:type="dxa" w:w="947"/>
            <w:vAlign w:val="top"/>
          </w:tcPr>
          <w:p>
            <w:pPr>
              <w:spacing w:before="30" w:after="30" w:line="240" w:lineRule="auto"/>
              <w:jc w:val="left"/>
            </w:pPr>
            <w:r>
              <w:rPr>
                <w:rFonts w:ascii="Arial" w:hAnsi="Arial"/>
                <w:b w:val="0"/>
                <w:color w:val="1A1A1A"/>
                <w:sz w:val="18"/>
              </w:rPr>
              <w:t>07/10/2026</w:t>
            </w:r>
          </w:p>
        </w:tc>
        <w:tc>
          <w:tcPr>
            <w:tcW w:type="dxa" w:w="1049"/>
            <w:vAlign w:val="top"/>
          </w:tcPr>
          <w:p>
            <w:pPr>
              <w:spacing w:before="30" w:after="30" w:line="240" w:lineRule="auto"/>
              <w:jc w:val="left"/>
            </w:pPr>
            <w:r>
              <w:rPr>
                <w:rFonts w:ascii="Arial" w:hAnsi="Arial"/>
                <w:b w:val="0"/>
                <w:color w:val="1A1A1A"/>
                <w:sz w:val="18"/>
              </w:rPr>
              <w:t>Abierta</w:t>
            </w:r>
          </w:p>
        </w:tc>
        <w:tc>
          <w:tcPr>
            <w:tcW w:type="dxa" w:w="947"/>
            <w:vAlign w:val="top"/>
          </w:tcPr>
          <w:p>
            <w:pPr>
              <w:spacing w:before="30" w:after="30" w:line="240" w:lineRule="auto"/>
              <w:jc w:val="left"/>
            </w:pPr>
            <w:r>
              <w:rPr>
                <w:rFonts w:ascii="Arial" w:hAnsi="Arial"/>
                <w:b w:val="0"/>
                <w:color w:val="1A1A1A"/>
                <w:sz w:val="18"/>
              </w:rPr>
              <w:t>Sí</w:t>
            </w:r>
          </w:p>
        </w:tc>
      </w:tr>
    </w:tbl>
    <w:p>
      <w:pPr>
        <w:spacing w:after="160" w:before="0" w:line="264" w:lineRule="auto"/>
      </w:pPr>
      <w:r>
        <w:rPr>
          <w:rFonts w:ascii="Arial" w:hAnsi="Arial"/>
          <w:b w:val="0"/>
          <w:i/>
          <w:color w:val="1A1A1A"/>
          <w:sz w:val="17"/>
        </w:rPr>
        <w:t>La última columna se calcula en el Excel: marca «Sí» mientras quede alguna fila en No conforme sin cerrar.</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A · Lista de comprobación previa a la obra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