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F — Permiso interno para tareas especiales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Un permiso interno para abrir el tajo en una tarea que la empresa ha decidido que requiere un control previo. No es un permiso de la administración ni un requisito legal con nombre propio: es un procedimiento interno, y solo tiene sentido si existe y se cumple.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la tarea que puede tener consecuencias serias no empiece sin que alguien haya comprobado por escrito las condiciones anteriores. El permiso ordena la comprobación y deja el resultado escrito.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emite el permiso (encargado, técnico de prevención o jefe de obra) y el responsable de la tarea que lo ejecuta. En obras pequeñas, la misma persona puede cubrir los dos papeles, y también puede_SIGNAR el permiso en nombre de la empresa.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En tareas que la empresa ha catalogado como especiales: apertura de huecos en muros, trabajos en altura con medios de acceso específicos, demolición de elementos estructurales, entrada en espacios confinados, tendido de cables y trabajos en altura sobre cubierta. Si la empresa no tiene catálogo, el permiso no aporta nada.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La tarea, la zona, quién la ejecuta y con quién, las condiciones previas comprobadas una a una, las autorizaciones de terceros, los horarios de inicio y fin, las paralizaciones y su reanudación.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Este modelo no es una obligación legal. Su valor depende de que la empresa lo tenga adoptado, de que se aplique y de que alguien lo revise. Un permiso interno no sustituye las autorizaciones que la obra necesite de la dirección facultativa, de la propiedad o de la autoridad competente. Permiso no significa que la tarea sea segura. Solo significa que se han comprobado unas condiciones previas; lo que pase después depende de cómo se ejecute. Si el permiso se concede «por rutina» o con prisas, deja de ser un control. En ese caso, el documento solo aporta una firma más a la carpeta.</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la tarea está dentro del alcance del plan de seguridad y salud o del estudio básico aprobado, y que el plan no se ha quedado atrás respecto a lo que se está haciendo (arts. 7 y 11 del Real Decreto 1627/1997).</w:t>
      </w:r>
    </w:p>
    <w:p>
      <w:pPr>
        <w:spacing w:after="40" w:line="264" w:lineRule="auto"/>
        <w:ind w:left="567" w:hanging="227"/>
      </w:pPr>
      <w:r>
        <w:rPr>
          <w:rFonts w:ascii="Arial" w:hAnsi="Arial"/>
          <w:color w:val="1A1A1A"/>
          <w:sz w:val="19"/>
        </w:rPr>
        <w:t>• Que la evaluación de riesgos de la tarea sigue siendo válida: hay que revisarla cuando cambian las condiciones (art. 16 de la Ley 31/1995).</w:t>
      </w:r>
    </w:p>
    <w:p>
      <w:pPr>
        <w:spacing w:after="40" w:line="264" w:lineRule="auto"/>
        <w:ind w:left="567" w:hanging="227"/>
      </w:pPr>
      <w:r>
        <w:rPr>
          <w:rFonts w:ascii="Arial" w:hAnsi="Arial"/>
          <w:color w:val="1A1A1A"/>
          <w:sz w:val="19"/>
        </w:rPr>
        <w:t>• Que quien ejecuta la tarea tiene la formación y, cuando la actividad lo exige, la habilitación correspondiente (art. 19 de la Ley 31/1995).</w:t>
      </w:r>
    </w:p>
    <w:p>
      <w:pPr>
        <w:spacing w:after="40" w:line="264" w:lineRule="auto"/>
        <w:ind w:left="567" w:hanging="227"/>
      </w:pPr>
      <w:r>
        <w:rPr>
          <w:rFonts w:ascii="Arial" w:hAnsi="Arial"/>
          <w:color w:val="1A1A1A"/>
          <w:sz w:val="19"/>
        </w:rPr>
        <w:t>• Que los medios de acceso y los equipos de trabajo son los previstos y están en buen estado (art. 17 de la Ley 31/1995 y Real Decreto 1215/1997).</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El permiso se emite antes de empezar la tarea. Emitido a posteriori, no es un control, es un adorno.</w:t>
      </w:r>
    </w:p>
    <w:p>
      <w:pPr>
        <w:spacing w:after="40" w:line="264" w:lineRule="auto"/>
        <w:ind w:left="567" w:hanging="227"/>
      </w:pPr>
      <w:r>
        <w:rPr>
          <w:rFonts w:ascii="Arial" w:hAnsi="Arial"/>
          <w:color w:val="1A1A1A"/>
          <w:sz w:val="19"/>
        </w:rPr>
        <w:t>2. Marca cada condición previa con su resultado. Las condiciones en «No conforme» necesitan una medida y una fecha, o el permiso no se concede.</w:t>
      </w:r>
    </w:p>
    <w:p>
      <w:pPr>
        <w:spacing w:after="40" w:line="264" w:lineRule="auto"/>
        <w:ind w:left="567" w:hanging="227"/>
      </w:pPr>
      <w:r>
        <w:rPr>
          <w:rFonts w:ascii="Arial" w:hAnsi="Arial"/>
          <w:color w:val="1A1A1A"/>
          <w:sz w:val="19"/>
        </w:rPr>
        <w:t>3. Anota las autorizaciones de terceros con su fecha y su validity. Sin validez no hay autorización.</w:t>
      </w:r>
    </w:p>
    <w:p>
      <w:pPr>
        <w:spacing w:after="40" w:line="264" w:lineRule="auto"/>
        <w:ind w:left="567" w:hanging="227"/>
      </w:pPr>
      <w:r>
        <w:rPr>
          <w:rFonts w:ascii="Arial" w:hAnsi="Arial"/>
          <w:color w:val="1A1A1A"/>
          <w:sz w:val="19"/>
        </w:rPr>
        <w:t>4. Si la tarea se para y se reanuda, usa la tabla de paralizaciones. Es la parte que justifica por qué el permiso sigue vivo.</w:t>
      </w:r>
    </w:p>
    <w:p>
      <w:pPr>
        <w:spacing w:after="40" w:line="264" w:lineRule="auto"/>
        <w:ind w:left="567" w:hanging="227"/>
      </w:pPr>
      <w:r>
        <w:rPr>
          <w:rFonts w:ascii="Arial" w:hAnsi="Arial"/>
          <w:color w:val="1A1A1A"/>
          <w:sz w:val="19"/>
        </w:rPr>
        <w:t>5. El permiso se archiva con la documentación de la obra. Si no se guarda, la siguiente auditoría no lo ha visto nunca.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Tarea especial</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Zona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permiso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Solicitante (empresa y persona)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 la ejecución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Personas que participan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emisión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Vigencia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Duración prevista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Base del permiso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Decisión del emisor</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F.1. Condiciones previas a la ejecución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377"/>
        <w:gridCol w:w="1377"/>
        <w:gridCol w:w="1377"/>
        <w:gridCol w:w="1377"/>
        <w:gridCol w:w="1377"/>
        <w:gridCol w:w="1377"/>
        <w:gridCol w:w="1377"/>
      </w:tblGrid>
      <w:tr>
        <w:trPr>
          <w:tblHeader w:val="true"/>
          <w:cantSplit/>
        </w:trPr>
        <w:tc>
          <w:tcPr>
            <w:tcW w:type="dxa" w:w="41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Condición previa</w:t>
            </w:r>
          </w:p>
          <w:p>
            <w:pPr>
              <w:spacing w:after="0"/>
            </w:pPr>
            <w:r>
              <w:rPr>
                <w:i/>
                <w:color w:val="808080"/>
                <w:sz w:val="14"/>
              </w:rPr>
              <w:t>obligatorio</w:t>
            </w:r>
          </w:p>
        </w:tc>
        <w:tc>
          <w:tcPr>
            <w:tcW w:type="dxa" w:w="74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1979"/>
            <w:vAlign w:val="top"/>
            <w:shd w:val="clear" w:color="auto" w:fill="F2F2F2"/>
          </w:tcPr>
          <w:p>
            <w:pPr>
              <w:spacing w:before="30" w:after="30" w:line="240" w:lineRule="auto"/>
              <w:jc w:val="left"/>
            </w:pPr>
            <w:r>
              <w:rPr>
                <w:rFonts w:ascii="Arial" w:hAnsi="Arial"/>
                <w:b/>
                <w:color w:val="1A1A1A"/>
                <w:sz w:val="18"/>
              </w:rPr>
              <w:t>Evidencia</w:t>
            </w:r>
          </w:p>
        </w:tc>
        <w:tc>
          <w:tcPr>
            <w:tcW w:type="dxa" w:w="1814"/>
            <w:vAlign w:val="top"/>
            <w:shd w:val="clear" w:color="auto" w:fill="F2F2F2"/>
          </w:tcPr>
          <w:p>
            <w:pPr>
              <w:spacing w:before="30" w:after="30" w:line="240" w:lineRule="auto"/>
              <w:jc w:val="left"/>
            </w:pPr>
            <w:r>
              <w:rPr>
                <w:rFonts w:ascii="Arial" w:hAnsi="Arial"/>
                <w:b/>
                <w:color w:val="1A1A1A"/>
                <w:sz w:val="18"/>
              </w:rPr>
              <w:t>Medida si no se cumple</w:t>
            </w:r>
          </w:p>
        </w:tc>
        <w:tc>
          <w:tcPr>
            <w:tcW w:type="dxa" w:w="1151"/>
            <w:vAlign w:val="top"/>
            <w:shd w:val="clear" w:color="auto" w:fill="F2F2F2"/>
          </w:tcPr>
          <w:p>
            <w:pPr>
              <w:spacing w:before="30" w:after="30" w:line="240" w:lineRule="auto"/>
              <w:jc w:val="left"/>
            </w:pPr>
            <w:r>
              <w:rPr>
                <w:rFonts w:ascii="Arial" w:hAnsi="Arial"/>
                <w:b/>
                <w:color w:val="1A1A1A"/>
                <w:sz w:val="18"/>
              </w:rPr>
              <w:t>Verificado por</w:t>
            </w:r>
          </w:p>
          <w:p>
            <w:pPr>
              <w:spacing w:after="0"/>
            </w:pPr>
            <w:r>
              <w:rPr>
                <w:i/>
                <w:color w:val="808080"/>
                <w:sz w:val="14"/>
              </w:rPr>
              <w:t>obligatorio</w:t>
            </w:r>
          </w:p>
        </w:tc>
        <w:tc>
          <w:tcPr>
            <w:tcW w:type="dxa" w:w="743"/>
            <w:vAlign w:val="top"/>
            <w:shd w:val="clear" w:color="auto" w:fill="F2F2F2"/>
          </w:tcPr>
          <w:p>
            <w:pPr>
              <w:spacing w:before="30" w:after="30" w:line="240" w:lineRule="auto"/>
              <w:jc w:val="left"/>
            </w:pPr>
            <w:r>
              <w:rPr>
                <w:rFonts w:ascii="Arial" w:hAnsi="Arial"/>
                <w:b/>
                <w:color w:val="1A1A1A"/>
                <w:sz w:val="18"/>
              </w:rPr>
              <w:t>Fecha límite</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414"/>
            <w:vAlign w:val="top"/>
          </w:tcPr>
          <w:p>
            <w:pPr>
              <w:spacing w:before="30" w:after="30" w:line="240" w:lineRule="auto"/>
              <w:jc w:val="left"/>
            </w:pPr>
            <w:r>
              <w:rPr>
                <w:rFonts w:ascii="Arial" w:hAnsi="Arial"/>
                <w:b w:val="0"/>
                <w:color w:val="1A1A1A"/>
                <w:sz w:val="18"/>
              </w:rPr>
            </w:r>
          </w:p>
        </w:tc>
        <w:tc>
          <w:tcPr>
            <w:tcW w:type="dxa" w:w="280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 Conforme · No conforme · No aplica</w:t>
            </w:r>
          </w:p>
        </w:tc>
        <w:tc>
          <w:tcPr>
            <w:tcW w:type="dxa" w:w="1979"/>
            <w:vAlign w:val="top"/>
          </w:tcPr>
          <w:p>
            <w:pPr>
              <w:spacing w:before="30" w:after="30" w:line="240" w:lineRule="auto"/>
              <w:jc w:val="left"/>
            </w:pPr>
            <w:r>
              <w:rPr>
                <w:rFonts w:ascii="Arial" w:hAnsi="Arial"/>
                <w:b w:val="0"/>
                <w:color w:val="1A1A1A"/>
                <w:sz w:val="18"/>
              </w:rPr>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r>
          </w:p>
        </w:tc>
        <w:tc>
          <w:tcPr>
            <w:tcW w:type="dxa" w:w="74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F.2. Autorizaciones de terceros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928"/>
        <w:gridCol w:w="1928"/>
        <w:gridCol w:w="1928"/>
        <w:gridCol w:w="1928"/>
        <w:gridCol w:w="1928"/>
      </w:tblGrid>
      <w:tr>
        <w:trPr>
          <w:tblHeader w:val="true"/>
          <w:cantSplit/>
        </w:trPr>
        <w:tc>
          <w:tcPr>
            <w:tcW w:type="dxa" w:w="720"/>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591"/>
            <w:vAlign w:val="top"/>
            <w:shd w:val="clear" w:color="auto" w:fill="F2F2F2"/>
          </w:tcPr>
          <w:p>
            <w:pPr>
              <w:spacing w:before="30" w:after="30" w:line="240" w:lineRule="auto"/>
              <w:jc w:val="left"/>
            </w:pPr>
            <w:r>
              <w:rPr>
                <w:rFonts w:ascii="Arial" w:hAnsi="Arial"/>
                <w:b/>
                <w:color w:val="1A1A1A"/>
                <w:sz w:val="18"/>
              </w:rPr>
              <w:t>Autoridad o tercero</w:t>
            </w:r>
          </w:p>
          <w:p>
            <w:pPr>
              <w:spacing w:after="0"/>
            </w:pPr>
            <w:r>
              <w:rPr>
                <w:i/>
                <w:color w:val="808080"/>
                <w:sz w:val="14"/>
              </w:rPr>
              <w:t>obligatorio</w:t>
            </w:r>
          </w:p>
        </w:tc>
        <w:tc>
          <w:tcPr>
            <w:tcW w:type="dxa" w:w="3453"/>
            <w:vAlign w:val="top"/>
            <w:shd w:val="clear" w:color="auto" w:fill="F2F2F2"/>
          </w:tcPr>
          <w:p>
            <w:pPr>
              <w:spacing w:before="30" w:after="30" w:line="240" w:lineRule="auto"/>
              <w:jc w:val="left"/>
            </w:pPr>
            <w:r>
              <w:rPr>
                <w:rFonts w:ascii="Arial" w:hAnsi="Arial"/>
                <w:b/>
                <w:color w:val="1A1A1A"/>
                <w:sz w:val="18"/>
              </w:rPr>
              <w:t>Documento o autorización</w:t>
            </w:r>
          </w:p>
          <w:p>
            <w:pPr>
              <w:spacing w:after="0"/>
            </w:pPr>
            <w:r>
              <w:rPr>
                <w:i/>
                <w:color w:val="808080"/>
                <w:sz w:val="14"/>
              </w:rPr>
              <w:t>obligatorio</w:t>
            </w:r>
          </w:p>
        </w:tc>
        <w:tc>
          <w:tcPr>
            <w:tcW w:type="dxa" w:w="1440"/>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440"/>
            <w:vAlign w:val="top"/>
            <w:shd w:val="clear" w:color="auto" w:fill="F2F2F2"/>
          </w:tcPr>
          <w:p>
            <w:pPr>
              <w:spacing w:before="30" w:after="30" w:line="240" w:lineRule="auto"/>
              <w:jc w:val="left"/>
            </w:pPr>
            <w:r>
              <w:rPr>
                <w:rFonts w:ascii="Arial" w:hAnsi="Arial"/>
                <w:b/>
                <w:color w:val="1A1A1A"/>
                <w:sz w:val="18"/>
              </w:rPr>
              <w:t>Válido hasta</w:t>
            </w:r>
          </w:p>
          <w:p>
            <w:pPr>
              <w:spacing w:after="0"/>
            </w:pPr>
            <w:r>
              <w:rPr>
                <w:i/>
                <w:color w:val="808080"/>
                <w:sz w:val="14"/>
              </w:rPr>
              <w:t>obligatorio</w:t>
            </w:r>
          </w:p>
        </w:tc>
      </w:tr>
      <w:tr>
        <w:trPr>
          <w:cantSplit/>
        </w:trPr>
        <w:tc>
          <w:tcPr>
            <w:tcW w:type="dxa" w:w="720"/>
            <w:vAlign w:val="top"/>
          </w:tcPr>
          <w:p>
            <w:pPr>
              <w:spacing w:before="30" w:after="30" w:line="240" w:lineRule="auto"/>
              <w:jc w:val="left"/>
            </w:pPr>
            <w:r>
              <w:rPr>
                <w:rFonts w:ascii="Arial" w:hAnsi="Arial"/>
                <w:b w:val="0"/>
                <w:color w:val="1A1A1A"/>
                <w:sz w:val="18"/>
              </w:rPr>
            </w:r>
          </w:p>
        </w:tc>
        <w:tc>
          <w:tcPr>
            <w:tcW w:type="dxa" w:w="2591"/>
            <w:vAlign w:val="top"/>
          </w:tcPr>
          <w:p>
            <w:pPr>
              <w:spacing w:before="30" w:after="30" w:line="240" w:lineRule="auto"/>
              <w:jc w:val="left"/>
            </w:pPr>
            <w:r>
              <w:rPr>
                <w:rFonts w:ascii="Arial" w:hAnsi="Arial"/>
                <w:b w:val="0"/>
                <w:color w:val="1A1A1A"/>
                <w:sz w:val="18"/>
              </w:rPr>
            </w:r>
          </w:p>
        </w:tc>
        <w:tc>
          <w:tcPr>
            <w:tcW w:type="dxa" w:w="3453"/>
            <w:vAlign w:val="top"/>
          </w:tcPr>
          <w:p>
            <w:pPr>
              <w:spacing w:before="30" w:after="30" w:line="240" w:lineRule="auto"/>
              <w:jc w:val="left"/>
            </w:pPr>
            <w:r>
              <w:rPr>
                <w:rFonts w:ascii="Arial" w:hAnsi="Arial"/>
                <w:b w:val="0"/>
                <w:color w:val="1A1A1A"/>
                <w:sz w:val="18"/>
              </w:rPr>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720"/>
            <w:vAlign w:val="top"/>
          </w:tcPr>
          <w:p>
            <w:pPr>
              <w:spacing w:before="30" w:after="30" w:line="240" w:lineRule="auto"/>
              <w:jc w:val="left"/>
            </w:pPr>
            <w:r>
              <w:rPr>
                <w:rFonts w:ascii="Arial" w:hAnsi="Arial"/>
                <w:b w:val="0"/>
                <w:color w:val="1A1A1A"/>
                <w:sz w:val="18"/>
              </w:rPr>
            </w:r>
          </w:p>
        </w:tc>
        <w:tc>
          <w:tcPr>
            <w:tcW w:type="dxa" w:w="2591"/>
            <w:vAlign w:val="top"/>
          </w:tcPr>
          <w:p>
            <w:pPr>
              <w:spacing w:before="30" w:after="30" w:line="240" w:lineRule="auto"/>
              <w:jc w:val="left"/>
            </w:pPr>
            <w:r>
              <w:rPr>
                <w:rFonts w:ascii="Arial" w:hAnsi="Arial"/>
                <w:b w:val="0"/>
                <w:color w:val="1A1A1A"/>
                <w:sz w:val="18"/>
              </w:rPr>
            </w:r>
          </w:p>
        </w:tc>
        <w:tc>
          <w:tcPr>
            <w:tcW w:type="dxa" w:w="3453"/>
            <w:vAlign w:val="top"/>
          </w:tcPr>
          <w:p>
            <w:pPr>
              <w:spacing w:before="30" w:after="30" w:line="240" w:lineRule="auto"/>
              <w:jc w:val="left"/>
            </w:pPr>
            <w:r>
              <w:rPr>
                <w:rFonts w:ascii="Arial" w:hAnsi="Arial"/>
                <w:b w:val="0"/>
                <w:color w:val="1A1A1A"/>
                <w:sz w:val="18"/>
              </w:rPr>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720"/>
            <w:vAlign w:val="top"/>
          </w:tcPr>
          <w:p>
            <w:pPr>
              <w:spacing w:before="30" w:after="30" w:line="240" w:lineRule="auto"/>
              <w:jc w:val="left"/>
            </w:pPr>
            <w:r>
              <w:rPr>
                <w:rFonts w:ascii="Arial" w:hAnsi="Arial"/>
                <w:b w:val="0"/>
                <w:color w:val="1A1A1A"/>
                <w:sz w:val="18"/>
              </w:rPr>
            </w:r>
          </w:p>
        </w:tc>
        <w:tc>
          <w:tcPr>
            <w:tcW w:type="dxa" w:w="2591"/>
            <w:vAlign w:val="top"/>
          </w:tcPr>
          <w:p>
            <w:pPr>
              <w:spacing w:before="30" w:after="30" w:line="240" w:lineRule="auto"/>
              <w:jc w:val="left"/>
            </w:pPr>
            <w:r>
              <w:rPr>
                <w:rFonts w:ascii="Arial" w:hAnsi="Arial"/>
                <w:b w:val="0"/>
                <w:color w:val="1A1A1A"/>
                <w:sz w:val="18"/>
              </w:rPr>
            </w:r>
          </w:p>
        </w:tc>
        <w:tc>
          <w:tcPr>
            <w:tcW w:type="dxa" w:w="3453"/>
            <w:vAlign w:val="top"/>
          </w:tcPr>
          <w:p>
            <w:pPr>
              <w:spacing w:before="30" w:after="30" w:line="240" w:lineRule="auto"/>
              <w:jc w:val="left"/>
            </w:pPr>
            <w:r>
              <w:rPr>
                <w:rFonts w:ascii="Arial" w:hAnsi="Arial"/>
                <w:b w:val="0"/>
                <w:color w:val="1A1A1A"/>
                <w:sz w:val="18"/>
              </w:rPr>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40"/>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F.3. Paralizaciones y reanudaciones de la tarea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606"/>
        <w:gridCol w:w="1606"/>
        <w:gridCol w:w="1606"/>
        <w:gridCol w:w="1606"/>
        <w:gridCol w:w="1606"/>
        <w:gridCol w:w="1606"/>
      </w:tblGrid>
      <w:tr>
        <w:trPr>
          <w:tblHeader w:val="true"/>
          <w:cantSplit/>
        </w:trPr>
        <w:tc>
          <w:tcPr>
            <w:tcW w:type="dxa" w:w="1298"/>
            <w:vAlign w:val="top"/>
            <w:shd w:val="clear" w:color="auto" w:fill="F2F2F2"/>
          </w:tcPr>
          <w:p>
            <w:pPr>
              <w:spacing w:before="30" w:after="30" w:line="240" w:lineRule="auto"/>
              <w:jc w:val="left"/>
            </w:pPr>
            <w:r>
              <w:rPr>
                <w:rFonts w:ascii="Arial" w:hAnsi="Arial"/>
                <w:b/>
                <w:color w:val="1A1A1A"/>
                <w:sz w:val="18"/>
              </w:rPr>
              <w:t>Inicio (fecha y hora)</w:t>
            </w:r>
          </w:p>
          <w:p>
            <w:pPr>
              <w:spacing w:after="0"/>
            </w:pPr>
            <w:r>
              <w:rPr>
                <w:i/>
                <w:color w:val="808080"/>
                <w:sz w:val="14"/>
              </w:rPr>
              <w:t>obligatorio</w:t>
            </w:r>
          </w:p>
        </w:tc>
        <w:tc>
          <w:tcPr>
            <w:tcW w:type="dxa" w:w="1298"/>
            <w:vAlign w:val="top"/>
            <w:shd w:val="clear" w:color="auto" w:fill="F2F2F2"/>
          </w:tcPr>
          <w:p>
            <w:pPr>
              <w:spacing w:before="30" w:after="30" w:line="240" w:lineRule="auto"/>
              <w:jc w:val="left"/>
            </w:pPr>
            <w:r>
              <w:rPr>
                <w:rFonts w:ascii="Arial" w:hAnsi="Arial"/>
                <w:b/>
                <w:color w:val="1A1A1A"/>
                <w:sz w:val="18"/>
              </w:rPr>
              <w:t>Fin (fecha y hora)</w:t>
            </w:r>
          </w:p>
          <w:p>
            <w:pPr>
              <w:spacing w:after="0"/>
            </w:pPr>
            <w:r>
              <w:rPr>
                <w:i/>
                <w:color w:val="808080"/>
                <w:sz w:val="14"/>
              </w:rPr>
              <w:t>obligatorio</w:t>
            </w:r>
          </w:p>
        </w:tc>
        <w:tc>
          <w:tcPr>
            <w:tcW w:type="dxa" w:w="1485"/>
            <w:vAlign w:val="top"/>
            <w:shd w:val="clear" w:color="auto" w:fill="F2F2F2"/>
          </w:tcPr>
          <w:p>
            <w:pPr>
              <w:spacing w:before="30" w:after="30" w:line="240" w:lineRule="auto"/>
              <w:jc w:val="left"/>
            </w:pPr>
            <w:r>
              <w:rPr>
                <w:rFonts w:ascii="Arial" w:hAnsi="Arial"/>
                <w:b/>
                <w:color w:val="1A1A1A"/>
                <w:sz w:val="18"/>
              </w:rPr>
              <w:t>Paralizado por</w:t>
            </w:r>
          </w:p>
        </w:tc>
        <w:tc>
          <w:tcPr>
            <w:tcW w:type="dxa" w:w="2778"/>
            <w:vAlign w:val="top"/>
            <w:shd w:val="clear" w:color="auto" w:fill="F2F2F2"/>
          </w:tcPr>
          <w:p>
            <w:pPr>
              <w:spacing w:before="30" w:after="30" w:line="240" w:lineRule="auto"/>
              <w:jc w:val="left"/>
            </w:pPr>
            <w:r>
              <w:rPr>
                <w:rFonts w:ascii="Arial" w:hAnsi="Arial"/>
                <w:b/>
                <w:color w:val="1A1A1A"/>
                <w:sz w:val="18"/>
              </w:rPr>
              <w:t>Motivo</w:t>
            </w:r>
          </w:p>
        </w:tc>
        <w:tc>
          <w:tcPr>
            <w:tcW w:type="dxa" w:w="1298"/>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485"/>
            <w:vAlign w:val="top"/>
            <w:shd w:val="clear" w:color="auto" w:fill="F2F2F2"/>
          </w:tcPr>
          <w:p>
            <w:pPr>
              <w:spacing w:before="30" w:after="30" w:line="240" w:lineRule="auto"/>
              <w:jc w:val="left"/>
            </w:pPr>
            <w:r>
              <w:rPr>
                <w:rFonts w:ascii="Arial" w:hAnsi="Arial"/>
                <w:b/>
                <w:color w:val="1A1A1A"/>
                <w:sz w:val="18"/>
              </w:rPr>
              <w:t>Renovado por</w:t>
            </w:r>
          </w:p>
        </w:tc>
      </w:tr>
      <w:tr>
        <w:trPr>
          <w:cantSplit/>
        </w:trPr>
        <w:tc>
          <w:tcPr>
            <w:tcW w:type="dxa" w:w="129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c>
          <w:tcPr>
            <w:tcW w:type="dxa" w:w="277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r>
      <w:tr>
        <w:trPr>
          <w:cantSplit/>
        </w:trPr>
        <w:tc>
          <w:tcPr>
            <w:tcW w:type="dxa" w:w="129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c>
          <w:tcPr>
            <w:tcW w:type="dxa" w:w="277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r>
      <w:tr>
        <w:trPr>
          <w:cantSplit/>
        </w:trPr>
        <w:tc>
          <w:tcPr>
            <w:tcW w:type="dxa" w:w="129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c>
          <w:tcPr>
            <w:tcW w:type="dxa" w:w="277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Reforma de baño en vivienda habitada (Promotion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Membrillar 14, 3.º B, 28004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Tarea especial</w:t>
            </w:r>
          </w:p>
        </w:tc>
        <w:tc>
          <w:tcPr>
            <w:tcW w:type="dxa" w:w="12189"/>
            <w:vAlign w:val="top"/>
          </w:tcPr>
          <w:p>
            <w:pPr>
              <w:spacing w:before="30" w:after="30" w:line="240" w:lineRule="auto"/>
              <w:jc w:val="left"/>
            </w:pPr>
            <w:r>
              <w:rPr>
                <w:rFonts w:ascii="Arial" w:hAnsi="Arial"/>
                <w:b w:val="0"/>
                <w:color w:val="1A1A1A"/>
                <w:sz w:val="18"/>
              </w:rPr>
              <w:t>Apertura de hueco de paso de 0,90 × 2,10 m en el tabique entre la cocina y el pasillo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Zona</w:t>
            </w:r>
          </w:p>
        </w:tc>
        <w:tc>
          <w:tcPr>
            <w:tcW w:type="dxa" w:w="12189"/>
            <w:vAlign w:val="top"/>
          </w:tcPr>
          <w:p>
            <w:pPr>
              <w:spacing w:before="30" w:after="30" w:line="240" w:lineRule="auto"/>
              <w:jc w:val="left"/>
            </w:pPr>
            <w:r>
              <w:rPr>
                <w:rFonts w:ascii="Arial" w:hAnsi="Arial"/>
                <w:b w:val="0"/>
                <w:color w:val="1A1A1A"/>
                <w:sz w:val="18"/>
              </w:rPr>
              <w:t>Vivienda, planta 3.º B</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permiso</w:t>
            </w:r>
          </w:p>
        </w:tc>
        <w:tc>
          <w:tcPr>
            <w:tcW w:type="dxa" w:w="12189"/>
            <w:vAlign w:val="top"/>
          </w:tcPr>
          <w:p>
            <w:pPr>
              <w:spacing w:before="30" w:after="30" w:line="240" w:lineRule="auto"/>
              <w:jc w:val="left"/>
            </w:pPr>
            <w:r>
              <w:rPr>
                <w:rFonts w:ascii="Arial" w:hAnsi="Arial"/>
                <w:b w:val="0"/>
                <w:color w:val="1A1A1A"/>
                <w:sz w:val="18"/>
              </w:rPr>
              <w:t>Puntual, para una fase de trabajo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Solicitante (empresa y persona)</w:t>
            </w:r>
          </w:p>
        </w:tc>
        <w:tc>
          <w:tcPr>
            <w:tcW w:type="dxa" w:w="12189"/>
            <w:vAlign w:val="top"/>
          </w:tcPr>
          <w:p>
            <w:pPr>
              <w:spacing w:before="30" w:after="30" w:line="240" w:lineRule="auto"/>
              <w:jc w:val="left"/>
            </w:pPr>
            <w:r>
              <w:rPr>
                <w:rFonts w:ascii="Arial" w:hAnsi="Arial"/>
                <w:b w:val="0"/>
                <w:color w:val="1A1A1A"/>
                <w:sz w:val="18"/>
              </w:rPr>
              <w:t>Reformas Obregón S.L., Jorge Andrés Simón (encargado)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 la ejecución</w:t>
            </w:r>
          </w:p>
        </w:tc>
        <w:tc>
          <w:tcPr>
            <w:tcW w:type="dxa" w:w="12189"/>
            <w:vAlign w:val="top"/>
          </w:tcPr>
          <w:p>
            <w:pPr>
              <w:spacing w:before="30" w:after="30" w:line="240" w:lineRule="auto"/>
              <w:jc w:val="left"/>
            </w:pPr>
            <w:r>
              <w:rPr>
                <w:rFonts w:ascii="Arial" w:hAnsi="Arial"/>
                <w:b w:val="0"/>
                <w:color w:val="1A1A1A"/>
                <w:sz w:val="18"/>
              </w:rPr>
              <w:t>Jorge Andrés Simón (encargado de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Personas que participan</w:t>
            </w:r>
          </w:p>
        </w:tc>
        <w:tc>
          <w:tcPr>
            <w:tcW w:type="dxa" w:w="12189"/>
            <w:vAlign w:val="top"/>
          </w:tcPr>
          <w:p>
            <w:pPr>
              <w:spacing w:before="30" w:after="30" w:line="240" w:lineRule="auto"/>
              <w:jc w:val="left"/>
            </w:pPr>
            <w:r>
              <w:rPr>
                <w:rFonts w:ascii="Arial" w:hAnsi="Arial"/>
                <w:b w:val="0"/>
                <w:color w:val="1A1A1A"/>
                <w:sz w:val="18"/>
              </w:rPr>
              <w:t>4 operarios de Reformas Obregón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emisión</w:t>
            </w:r>
          </w:p>
        </w:tc>
        <w:tc>
          <w:tcPr>
            <w:tcW w:type="dxa" w:w="12189"/>
            <w:vAlign w:val="top"/>
          </w:tcPr>
          <w:p>
            <w:pPr>
              <w:spacing w:before="30" w:after="30" w:line="240" w:lineRule="auto"/>
              <w:jc w:val="left"/>
            </w:pPr>
            <w:r>
              <w:rPr>
                <w:rFonts w:ascii="Arial" w:hAnsi="Arial"/>
                <w:b w:val="0"/>
                <w:color w:val="1A1A1A"/>
                <w:sz w:val="18"/>
              </w:rPr>
              <w:t>09/10/2026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Vigencia</w:t>
            </w:r>
          </w:p>
        </w:tc>
        <w:tc>
          <w:tcPr>
            <w:tcW w:type="dxa" w:w="12189"/>
            <w:vAlign w:val="top"/>
          </w:tcPr>
          <w:p>
            <w:pPr>
              <w:spacing w:before="30" w:after="30" w:line="240" w:lineRule="auto"/>
              <w:jc w:val="left"/>
            </w:pPr>
            <w:r>
              <w:rPr>
                <w:rFonts w:ascii="Arial" w:hAnsi="Arial"/>
                <w:b w:val="0"/>
                <w:color w:val="1A1A1A"/>
                <w:sz w:val="18"/>
              </w:rPr>
              <w:t>Desde el 09/10/2026 hasta el 13/10/2026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Duración prevista</w:t>
            </w:r>
          </w:p>
        </w:tc>
        <w:tc>
          <w:tcPr>
            <w:tcW w:type="dxa" w:w="12189"/>
            <w:vAlign w:val="top"/>
          </w:tcPr>
          <w:p>
            <w:pPr>
              <w:spacing w:before="30" w:after="30" w:line="240" w:lineRule="auto"/>
              <w:jc w:val="left"/>
            </w:pPr>
            <w:r>
              <w:rPr>
                <w:rFonts w:ascii="Arial" w:hAnsi="Arial"/>
                <w:b w:val="0"/>
                <w:color w:val="1A1A1A"/>
                <w:sz w:val="18"/>
              </w:rPr>
              <w:t>Dos jornadas de 4 h, en horario de 09:00 a 13:30</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Base del permiso</w:t>
            </w:r>
          </w:p>
        </w:tc>
        <w:tc>
          <w:tcPr>
            <w:tcW w:type="dxa" w:w="12189"/>
            <w:vAlign w:val="top"/>
          </w:tcPr>
          <w:p>
            <w:pPr>
              <w:spacing w:before="30" w:after="30" w:line="240" w:lineRule="auto"/>
              <w:jc w:val="left"/>
            </w:pPr>
            <w:r>
              <w:rPr>
                <w:rFonts w:ascii="Arial" w:hAnsi="Arial"/>
                <w:b w:val="0"/>
                <w:color w:val="1A1A1A"/>
                <w:sz w:val="18"/>
              </w:rPr>
              <w:t>Tarea 4.3 del plan de seguridad y salud aprobado el 05/10/2026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Decisión del emisor</w:t>
            </w:r>
          </w:p>
        </w:tc>
        <w:tc>
          <w:tcPr>
            <w:tcW w:type="dxa" w:w="12189"/>
            <w:vAlign w:val="top"/>
          </w:tcPr>
          <w:p>
            <w:pPr>
              <w:spacing w:before="30" w:after="30" w:line="240" w:lineRule="auto"/>
              <w:jc w:val="left"/>
            </w:pPr>
            <w:r>
              <w:rPr>
                <w:rFonts w:ascii="Arial" w:hAnsi="Arial"/>
                <w:b w:val="0"/>
                <w:color w:val="1A1A1A"/>
                <w:sz w:val="18"/>
              </w:rPr>
              <w:t>Permitido, condicionado a las filas 5 y 8 de la tabla de condiciones</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F.1. Condiciones previas a la ejecución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377"/>
        <w:gridCol w:w="1377"/>
        <w:gridCol w:w="1377"/>
        <w:gridCol w:w="1377"/>
        <w:gridCol w:w="1377"/>
        <w:gridCol w:w="1377"/>
        <w:gridCol w:w="1377"/>
      </w:tblGrid>
      <w:tr>
        <w:trPr>
          <w:tblHeader w:val="true"/>
          <w:cantSplit/>
        </w:trPr>
        <w:tc>
          <w:tcPr>
            <w:tcW w:type="dxa" w:w="41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Condición previa</w:t>
            </w:r>
          </w:p>
          <w:p>
            <w:pPr>
              <w:spacing w:after="0"/>
            </w:pPr>
            <w:r>
              <w:rPr>
                <w:i/>
                <w:color w:val="808080"/>
                <w:sz w:val="14"/>
              </w:rPr>
              <w:t>obligatorio</w:t>
            </w:r>
          </w:p>
        </w:tc>
        <w:tc>
          <w:tcPr>
            <w:tcW w:type="dxa" w:w="74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c>
          <w:tcPr>
            <w:tcW w:type="dxa" w:w="1979"/>
            <w:vAlign w:val="top"/>
            <w:shd w:val="clear" w:color="auto" w:fill="F2F2F2"/>
          </w:tcPr>
          <w:p>
            <w:pPr>
              <w:spacing w:before="30" w:after="30" w:line="240" w:lineRule="auto"/>
              <w:jc w:val="left"/>
            </w:pPr>
            <w:r>
              <w:rPr>
                <w:rFonts w:ascii="Arial" w:hAnsi="Arial"/>
                <w:b/>
                <w:color w:val="1A1A1A"/>
                <w:sz w:val="18"/>
              </w:rPr>
              <w:t>Evidencia</w:t>
            </w:r>
          </w:p>
        </w:tc>
        <w:tc>
          <w:tcPr>
            <w:tcW w:type="dxa" w:w="1814"/>
            <w:vAlign w:val="top"/>
            <w:shd w:val="clear" w:color="auto" w:fill="F2F2F2"/>
          </w:tcPr>
          <w:p>
            <w:pPr>
              <w:spacing w:before="30" w:after="30" w:line="240" w:lineRule="auto"/>
              <w:jc w:val="left"/>
            </w:pPr>
            <w:r>
              <w:rPr>
                <w:rFonts w:ascii="Arial" w:hAnsi="Arial"/>
                <w:b/>
                <w:color w:val="1A1A1A"/>
                <w:sz w:val="18"/>
              </w:rPr>
              <w:t>Medida si no se cumple</w:t>
            </w:r>
          </w:p>
        </w:tc>
        <w:tc>
          <w:tcPr>
            <w:tcW w:type="dxa" w:w="1151"/>
            <w:vAlign w:val="top"/>
            <w:shd w:val="clear" w:color="auto" w:fill="F2F2F2"/>
          </w:tcPr>
          <w:p>
            <w:pPr>
              <w:spacing w:before="30" w:after="30" w:line="240" w:lineRule="auto"/>
              <w:jc w:val="left"/>
            </w:pPr>
            <w:r>
              <w:rPr>
                <w:rFonts w:ascii="Arial" w:hAnsi="Arial"/>
                <w:b/>
                <w:color w:val="1A1A1A"/>
                <w:sz w:val="18"/>
              </w:rPr>
              <w:t>Verificado por</w:t>
            </w:r>
          </w:p>
          <w:p>
            <w:pPr>
              <w:spacing w:after="0"/>
            </w:pPr>
            <w:r>
              <w:rPr>
                <w:i/>
                <w:color w:val="808080"/>
                <w:sz w:val="14"/>
              </w:rPr>
              <w:t>obligatorio</w:t>
            </w:r>
          </w:p>
        </w:tc>
        <w:tc>
          <w:tcPr>
            <w:tcW w:type="dxa" w:w="743"/>
            <w:vAlign w:val="top"/>
            <w:shd w:val="clear" w:color="auto" w:fill="F2F2F2"/>
          </w:tcPr>
          <w:p>
            <w:pPr>
              <w:spacing w:before="30" w:after="30" w:line="240" w:lineRule="auto"/>
              <w:jc w:val="left"/>
            </w:pPr>
            <w:r>
              <w:rPr>
                <w:rFonts w:ascii="Arial" w:hAnsi="Arial"/>
                <w:b/>
                <w:color w:val="1A1A1A"/>
                <w:sz w:val="18"/>
              </w:rPr>
              <w:t>Fecha límite</w:t>
            </w:r>
          </w:p>
        </w:tc>
      </w:tr>
      <w:tr>
        <w:trPr>
          <w:cantSplit/>
        </w:trPr>
        <w:tc>
          <w:tcPr>
            <w:tcW w:type="dxa" w:w="414"/>
            <w:vAlign w:val="top"/>
          </w:tcPr>
          <w:p>
            <w:pPr>
              <w:spacing w:before="30" w:after="30" w:line="240" w:lineRule="auto"/>
              <w:jc w:val="left"/>
            </w:pPr>
            <w:r>
              <w:rPr>
                <w:rFonts w:ascii="Arial" w:hAnsi="Arial"/>
                <w:b w:val="0"/>
                <w:color w:val="1A1A1A"/>
                <w:sz w:val="18"/>
              </w:rPr>
              <w:t>1</w:t>
            </w:r>
          </w:p>
        </w:tc>
        <w:tc>
          <w:tcPr>
            <w:tcW w:type="dxa" w:w="2801"/>
            <w:vAlign w:val="top"/>
          </w:tcPr>
          <w:p>
            <w:pPr>
              <w:spacing w:before="30" w:after="30" w:line="240" w:lineRule="auto"/>
              <w:jc w:val="left"/>
            </w:pPr>
            <w:r>
              <w:rPr>
                <w:rFonts w:ascii="Arial" w:hAnsi="Arial"/>
                <w:b w:val="0"/>
                <w:color w:val="1A1A1A"/>
                <w:sz w:val="18"/>
              </w:rPr>
              <w:t>El tipo de tabique está identificado por la dirección facultativa y no tiene función estructural</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Nota de la dirección facultativa de 07/10/2026: tabique de ladrillo hueco de 10 cm, sin función estructural</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Marta Ruiz Peña</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2</w:t>
            </w:r>
          </w:p>
        </w:tc>
        <w:tc>
          <w:tcPr>
            <w:tcW w:type="dxa" w:w="2801"/>
            <w:vAlign w:val="top"/>
          </w:tcPr>
          <w:p>
            <w:pPr>
              <w:spacing w:before="30" w:after="30" w:line="240" w:lineRule="auto"/>
              <w:jc w:val="left"/>
            </w:pPr>
            <w:r>
              <w:rPr>
                <w:rFonts w:ascii="Arial" w:hAnsi="Arial"/>
                <w:b w:val="0"/>
                <w:color w:val="1A1A1A"/>
                <w:sz w:val="18"/>
              </w:rPr>
              <w:t>La tarea está recogida en el plan de seguridad y salud aprobado</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Tarea 4.3, aprobada el 05/10/2026</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Marta Ruiz Peña</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3</w:t>
            </w:r>
          </w:p>
        </w:tc>
        <w:tc>
          <w:tcPr>
            <w:tcW w:type="dxa" w:w="2801"/>
            <w:vAlign w:val="top"/>
          </w:tcPr>
          <w:p>
            <w:pPr>
              <w:spacing w:before="30" w:after="30" w:line="240" w:lineRule="auto"/>
              <w:jc w:val="left"/>
            </w:pPr>
            <w:r>
              <w:rPr>
                <w:rFonts w:ascii="Arial" w:hAnsi="Arial"/>
                <w:b w:val="0"/>
                <w:color w:val="1A1A1A"/>
                <w:sz w:val="18"/>
              </w:rPr>
              <w:t>El hueco queda tapado o protegido mientras no se usa</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Tapa de pasamanos con dos soportes de acero, colocada el mismo día que se abre</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4</w:t>
            </w:r>
          </w:p>
        </w:tc>
        <w:tc>
          <w:tcPr>
            <w:tcW w:type="dxa" w:w="2801"/>
            <w:vAlign w:val="top"/>
          </w:tcPr>
          <w:p>
            <w:pPr>
              <w:spacing w:before="30" w:after="30" w:line="240" w:lineRule="auto"/>
              <w:jc w:val="left"/>
            </w:pPr>
            <w:r>
              <w:rPr>
                <w:rFonts w:ascii="Arial" w:hAnsi="Arial"/>
                <w:b w:val="0"/>
                <w:color w:val="1A1A1A"/>
                <w:sz w:val="18"/>
              </w:rPr>
              <w:t>Los operarios que van a abrir el hueco conocen el método y lo han practicado en la reunión de tarea</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Reunión de tarea el 09/10/2026 con los 4 operarios; hoja firmada</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5</w:t>
            </w:r>
          </w:p>
        </w:tc>
        <w:tc>
          <w:tcPr>
            <w:tcW w:type="dxa" w:w="2801"/>
            <w:vAlign w:val="top"/>
          </w:tcPr>
          <w:p>
            <w:pPr>
              <w:spacing w:before="30" w:after="30" w:line="240" w:lineRule="auto"/>
              <w:jc w:val="left"/>
            </w:pPr>
            <w:r>
              <w:rPr>
                <w:rFonts w:ascii="Arial" w:hAnsi="Arial"/>
                <w:b w:val="0"/>
                <w:color w:val="1A1A1A"/>
                <w:sz w:val="18"/>
              </w:rPr>
              <w:t>El material de escombro se apila en una zona acotada y fuera del paso</w:t>
            </w:r>
          </w:p>
        </w:tc>
        <w:tc>
          <w:tcPr>
            <w:tcW w:type="dxa" w:w="743"/>
            <w:vAlign w:val="top"/>
          </w:tcPr>
          <w:p>
            <w:pPr>
              <w:spacing w:before="30" w:after="30" w:line="240" w:lineRule="auto"/>
              <w:jc w:val="left"/>
            </w:pPr>
            <w:r>
              <w:rPr>
                <w:rFonts w:ascii="Arial" w:hAnsi="Arial"/>
                <w:b w:val="0"/>
                <w:color w:val="1A1A1A"/>
                <w:sz w:val="18"/>
              </w:rPr>
              <w:t>No conforme</w:t>
            </w:r>
          </w:p>
        </w:tc>
        <w:tc>
          <w:tcPr>
            <w:tcW w:type="dxa" w:w="1979"/>
            <w:vAlign w:val="top"/>
          </w:tcPr>
          <w:p>
            <w:pPr>
              <w:spacing w:before="30" w:after="30" w:line="240" w:lineRule="auto"/>
              <w:jc w:val="left"/>
            </w:pPr>
            <w:r>
              <w:rPr>
                <w:rFonts w:ascii="Arial" w:hAnsi="Arial"/>
                <w:b w:val="0"/>
                <w:color w:val="1A1A1A"/>
                <w:sz w:val="18"/>
              </w:rPr>
              <w:t>El escombro se apila en el pasillo, junto a la puerta de la cocina</w:t>
            </w:r>
          </w:p>
        </w:tc>
        <w:tc>
          <w:tcPr>
            <w:tcW w:type="dxa" w:w="1814"/>
            <w:vAlign w:val="top"/>
          </w:tcPr>
          <w:p>
            <w:pPr>
              <w:spacing w:before="30" w:after="30" w:line="240" w:lineRule="auto"/>
              <w:jc w:val="left"/>
            </w:pPr>
            <w:r>
              <w:rPr>
                <w:rFonts w:ascii="Arial" w:hAnsi="Arial"/>
                <w:b w:val="0"/>
                <w:color w:val="1A1A1A"/>
                <w:sz w:val="18"/>
              </w:rPr>
              <w:t>Se delimita la zona de acopio en el comedor antes de empezar</w:t>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t>09/10/2026</w:t>
            </w:r>
          </w:p>
        </w:tc>
      </w:tr>
      <w:tr>
        <w:trPr>
          <w:cantSplit/>
        </w:trPr>
        <w:tc>
          <w:tcPr>
            <w:tcW w:type="dxa" w:w="414"/>
            <w:vAlign w:val="top"/>
          </w:tcPr>
          <w:p>
            <w:pPr>
              <w:spacing w:before="30" w:after="30" w:line="240" w:lineRule="auto"/>
              <w:jc w:val="left"/>
            </w:pPr>
            <w:r>
              <w:rPr>
                <w:rFonts w:ascii="Arial" w:hAnsi="Arial"/>
                <w:b w:val="0"/>
                <w:color w:val="1A1A1A"/>
                <w:sz w:val="18"/>
              </w:rPr>
              <w:t>6</w:t>
            </w:r>
          </w:p>
        </w:tc>
        <w:tc>
          <w:tcPr>
            <w:tcW w:type="dxa" w:w="2801"/>
            <w:vAlign w:val="top"/>
          </w:tcPr>
          <w:p>
            <w:pPr>
              <w:spacing w:before="30" w:after="30" w:line="240" w:lineRule="auto"/>
              <w:jc w:val="left"/>
            </w:pPr>
            <w:r>
              <w:rPr>
                <w:rFonts w:ascii="Arial" w:hAnsi="Arial"/>
                <w:b w:val="0"/>
                <w:color w:val="1A1A1A"/>
                <w:sz w:val="18"/>
              </w:rPr>
              <w:t>Las herramientas y equipos de trabajo son los previstos y están en buen estado</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Martillo, cincel y destornillador comprobados el 09/10/2026; el martillo no tiene el mango astillado</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7</w:t>
            </w:r>
          </w:p>
        </w:tc>
        <w:tc>
          <w:tcPr>
            <w:tcW w:type="dxa" w:w="2801"/>
            <w:vAlign w:val="top"/>
          </w:tcPr>
          <w:p>
            <w:pPr>
              <w:spacing w:before="30" w:after="30" w:line="240" w:lineRule="auto"/>
              <w:jc w:val="left"/>
            </w:pPr>
            <w:r>
              <w:rPr>
                <w:rFonts w:ascii="Arial" w:hAnsi="Arial"/>
                <w:b w:val="0"/>
                <w:color w:val="1A1A1A"/>
                <w:sz w:val="18"/>
              </w:rPr>
              <w:t>Hay alguien identificado que tapa el hueco al terminar la jornada</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Turno de tarde: lo tapa el operario que abre; comprobación en la inspección de las 18:00</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8</w:t>
            </w:r>
          </w:p>
        </w:tc>
        <w:tc>
          <w:tcPr>
            <w:tcW w:type="dxa" w:w="2801"/>
            <w:vAlign w:val="top"/>
          </w:tcPr>
          <w:p>
            <w:pPr>
              <w:spacing w:before="30" w:after="30" w:line="240" w:lineRule="auto"/>
              <w:jc w:val="left"/>
            </w:pPr>
            <w:r>
              <w:rPr>
                <w:rFonts w:ascii="Arial" w:hAnsi="Arial"/>
                <w:b w:val="0"/>
                <w:color w:val="1A1A1A"/>
                <w:sz w:val="18"/>
              </w:rPr>
              <w:t>Hay en obra el croquis firmado del elemento que se va a abrir</w:t>
            </w:r>
          </w:p>
        </w:tc>
        <w:tc>
          <w:tcPr>
            <w:tcW w:type="dxa" w:w="743"/>
            <w:vAlign w:val="top"/>
          </w:tcPr>
          <w:p>
            <w:pPr>
              <w:spacing w:before="30" w:after="30" w:line="240" w:lineRule="auto"/>
              <w:jc w:val="left"/>
            </w:pPr>
            <w:r>
              <w:rPr>
                <w:rFonts w:ascii="Arial" w:hAnsi="Arial"/>
                <w:b w:val="0"/>
                <w:color w:val="1A1A1A"/>
                <w:sz w:val="18"/>
              </w:rPr>
              <w:t>No conforme</w:t>
            </w:r>
          </w:p>
        </w:tc>
        <w:tc>
          <w:tcPr>
            <w:tcW w:type="dxa" w:w="1979"/>
            <w:vAlign w:val="top"/>
          </w:tcPr>
          <w:p>
            <w:pPr>
              <w:spacing w:before="30" w:after="30" w:line="240" w:lineRule="auto"/>
              <w:jc w:val="left"/>
            </w:pPr>
            <w:r>
              <w:rPr>
                <w:rFonts w:ascii="Arial" w:hAnsi="Arial"/>
                <w:b w:val="0"/>
                <w:color w:val="1A1A1A"/>
                <w:sz w:val="18"/>
              </w:rPr>
              <w:t>En obra solo está el croquis de la promotora, sin firma</w:t>
            </w:r>
          </w:p>
        </w:tc>
        <w:tc>
          <w:tcPr>
            <w:tcW w:type="dxa" w:w="1814"/>
            <w:vAlign w:val="top"/>
          </w:tcPr>
          <w:p>
            <w:pPr>
              <w:spacing w:before="30" w:after="30" w:line="240" w:lineRule="auto"/>
              <w:jc w:val="left"/>
            </w:pPr>
            <w:r>
              <w:rPr>
                <w:rFonts w:ascii="Arial" w:hAnsi="Arial"/>
                <w:b w:val="0"/>
                <w:color w:val="1A1A1A"/>
                <w:sz w:val="18"/>
              </w:rPr>
              <w:t>Se entrega el croquis firmado por la dirección facultativa</w:t>
            </w:r>
          </w:p>
        </w:tc>
        <w:tc>
          <w:tcPr>
            <w:tcW w:type="dxa" w:w="1151"/>
            <w:vAlign w:val="top"/>
          </w:tcPr>
          <w:p>
            <w:pPr>
              <w:spacing w:before="30" w:after="30" w:line="240" w:lineRule="auto"/>
              <w:jc w:val="left"/>
            </w:pPr>
            <w:r>
              <w:rPr>
                <w:rFonts w:ascii="Arial" w:hAnsi="Arial"/>
                <w:b w:val="0"/>
                <w:color w:val="1A1A1A"/>
                <w:sz w:val="18"/>
              </w:rPr>
              <w:t>Nuria Cifuentes Gil (promotora)</w:t>
            </w:r>
          </w:p>
        </w:tc>
        <w:tc>
          <w:tcPr>
            <w:tcW w:type="dxa" w:w="743"/>
            <w:vAlign w:val="top"/>
          </w:tcPr>
          <w:p>
            <w:pPr>
              <w:spacing w:before="30" w:after="30" w:line="240" w:lineRule="auto"/>
              <w:jc w:val="left"/>
            </w:pPr>
            <w:r>
              <w:rPr>
                <w:rFonts w:ascii="Arial" w:hAnsi="Arial"/>
                <w:b w:val="0"/>
                <w:color w:val="1A1A1A"/>
                <w:sz w:val="18"/>
              </w:rPr>
              <w:t>09/10/2026</w:t>
            </w:r>
          </w:p>
        </w:tc>
      </w:tr>
      <w:tr>
        <w:trPr>
          <w:cantSplit/>
        </w:trPr>
        <w:tc>
          <w:tcPr>
            <w:tcW w:type="dxa" w:w="414"/>
            <w:vAlign w:val="top"/>
          </w:tcPr>
          <w:p>
            <w:pPr>
              <w:spacing w:before="30" w:after="30" w:line="240" w:lineRule="auto"/>
              <w:jc w:val="left"/>
            </w:pPr>
            <w:r>
              <w:rPr>
                <w:rFonts w:ascii="Arial" w:hAnsi="Arial"/>
                <w:b w:val="0"/>
                <w:color w:val="1A1A1A"/>
                <w:sz w:val="18"/>
              </w:rPr>
              <w:t>9</w:t>
            </w:r>
          </w:p>
        </w:tc>
        <w:tc>
          <w:tcPr>
            <w:tcW w:type="dxa" w:w="2801"/>
            <w:vAlign w:val="top"/>
          </w:tcPr>
          <w:p>
            <w:pPr>
              <w:spacing w:before="30" w:after="30" w:line="240" w:lineRule="auto"/>
              <w:jc w:val="left"/>
            </w:pPr>
            <w:r>
              <w:rPr>
                <w:rFonts w:ascii="Arial" w:hAnsi="Arial"/>
                <w:b w:val="0"/>
                <w:color w:val="1A1A1A"/>
                <w:sz w:val="18"/>
              </w:rPr>
              <w:t>Los vecinos de la planta están avisados del ruido y del horario</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Aviso en el portal el 08/10/2026 y cartel en el ascensor</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Jorge Andrés Simón</w:t>
            </w:r>
          </w:p>
        </w:tc>
        <w:tc>
          <w:tcPr>
            <w:tcW w:type="dxa" w:w="743"/>
            <w:vAlign w:val="top"/>
          </w:tcPr>
          <w:p>
            <w:pPr>
              <w:spacing w:before="30" w:after="30" w:line="240" w:lineRule="auto"/>
              <w:jc w:val="left"/>
            </w:pPr>
            <w:r>
              <w:rPr>
                <w:rFonts w:ascii="Arial" w:hAnsi="Arial"/>
                <w:b w:val="0"/>
                <w:color w:val="1A1A1A"/>
                <w:sz w:val="18"/>
              </w:rPr>
            </w:r>
          </w:p>
        </w:tc>
      </w:tr>
      <w:tr>
        <w:trPr>
          <w:cantSplit/>
        </w:trPr>
        <w:tc>
          <w:tcPr>
            <w:tcW w:type="dxa" w:w="414"/>
            <w:vAlign w:val="top"/>
          </w:tcPr>
          <w:p>
            <w:pPr>
              <w:spacing w:before="30" w:after="30" w:line="240" w:lineRule="auto"/>
              <w:jc w:val="left"/>
            </w:pPr>
            <w:r>
              <w:rPr>
                <w:rFonts w:ascii="Arial" w:hAnsi="Arial"/>
                <w:b w:val="0"/>
                <w:color w:val="1A1A1A"/>
                <w:sz w:val="18"/>
              </w:rPr>
              <w:t>10</w:t>
            </w:r>
          </w:p>
        </w:tc>
        <w:tc>
          <w:tcPr>
            <w:tcW w:type="dxa" w:w="2801"/>
            <w:vAlign w:val="top"/>
          </w:tcPr>
          <w:p>
            <w:pPr>
              <w:spacing w:before="30" w:after="30" w:line="240" w:lineRule="auto"/>
              <w:jc w:val="left"/>
            </w:pPr>
            <w:r>
              <w:rPr>
                <w:rFonts w:ascii="Arial" w:hAnsi="Arial"/>
                <w:b w:val="0"/>
                <w:color w:val="1A1A1A"/>
                <w:sz w:val="18"/>
              </w:rPr>
              <w:t>La cobertura de responsabilidad civil de la empresa está en vigor durante el permiso</w:t>
            </w:r>
          </w:p>
        </w:tc>
        <w:tc>
          <w:tcPr>
            <w:tcW w:type="dxa" w:w="743"/>
            <w:vAlign w:val="top"/>
          </w:tcPr>
          <w:p>
            <w:pPr>
              <w:spacing w:before="30" w:after="30" w:line="240" w:lineRule="auto"/>
              <w:jc w:val="left"/>
            </w:pPr>
            <w:r>
              <w:rPr>
                <w:rFonts w:ascii="Arial" w:hAnsi="Arial"/>
                <w:b w:val="0"/>
                <w:color w:val="1A1A1A"/>
                <w:sz w:val="18"/>
              </w:rPr>
              <w:t>Conforme</w:t>
            </w:r>
          </w:p>
        </w:tc>
        <w:tc>
          <w:tcPr>
            <w:tcW w:type="dxa" w:w="1979"/>
            <w:vAlign w:val="top"/>
          </w:tcPr>
          <w:p>
            <w:pPr>
              <w:spacing w:before="30" w:after="30" w:line="240" w:lineRule="auto"/>
              <w:jc w:val="left"/>
            </w:pPr>
            <w:r>
              <w:rPr>
                <w:rFonts w:ascii="Arial" w:hAnsi="Arial"/>
                <w:b w:val="0"/>
                <w:color w:val="1A1A1A"/>
                <w:sz w:val="18"/>
              </w:rPr>
              <w:t>Póliza de Reformas Obregón S.L. con fecha 01/10/2026</w:t>
            </w:r>
          </w:p>
        </w:tc>
        <w:tc>
          <w:tcPr>
            <w:tcW w:type="dxa" w:w="1814"/>
            <w:vAlign w:val="top"/>
          </w:tcPr>
          <w:p>
            <w:pPr>
              <w:spacing w:before="30" w:after="30" w:line="240" w:lineRule="auto"/>
              <w:jc w:val="left"/>
            </w:pPr>
            <w:r>
              <w:rPr>
                <w:rFonts w:ascii="Arial" w:hAnsi="Arial"/>
                <w:b w:val="0"/>
                <w:color w:val="1A1A1A"/>
                <w:sz w:val="18"/>
              </w:rPr>
            </w:r>
          </w:p>
        </w:tc>
        <w:tc>
          <w:tcPr>
            <w:tcW w:type="dxa" w:w="1151"/>
            <w:vAlign w:val="top"/>
          </w:tcPr>
          <w:p>
            <w:pPr>
              <w:spacing w:before="30" w:after="30" w:line="240" w:lineRule="auto"/>
              <w:jc w:val="left"/>
            </w:pPr>
            <w:r>
              <w:rPr>
                <w:rFonts w:ascii="Arial" w:hAnsi="Arial"/>
                <w:b w:val="0"/>
                <w:color w:val="1A1A1A"/>
                <w:sz w:val="18"/>
              </w:rPr>
              <w:t>Nuria Cifuentes Gil (promotora)</w:t>
            </w:r>
          </w:p>
        </w:tc>
        <w:tc>
          <w:tcPr>
            <w:tcW w:type="dxa" w:w="743"/>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F.2. Autorizaciones de terceros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928"/>
        <w:gridCol w:w="1928"/>
        <w:gridCol w:w="1928"/>
        <w:gridCol w:w="1928"/>
        <w:gridCol w:w="1928"/>
      </w:tblGrid>
      <w:tr>
        <w:trPr>
          <w:tblHeader w:val="true"/>
          <w:cantSplit/>
        </w:trPr>
        <w:tc>
          <w:tcPr>
            <w:tcW w:type="dxa" w:w="720"/>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2591"/>
            <w:vAlign w:val="top"/>
            <w:shd w:val="clear" w:color="auto" w:fill="F2F2F2"/>
          </w:tcPr>
          <w:p>
            <w:pPr>
              <w:spacing w:before="30" w:after="30" w:line="240" w:lineRule="auto"/>
              <w:jc w:val="left"/>
            </w:pPr>
            <w:r>
              <w:rPr>
                <w:rFonts w:ascii="Arial" w:hAnsi="Arial"/>
                <w:b/>
                <w:color w:val="1A1A1A"/>
                <w:sz w:val="18"/>
              </w:rPr>
              <w:t>Autoridad o tercero</w:t>
            </w:r>
          </w:p>
          <w:p>
            <w:pPr>
              <w:spacing w:after="0"/>
            </w:pPr>
            <w:r>
              <w:rPr>
                <w:i/>
                <w:color w:val="808080"/>
                <w:sz w:val="14"/>
              </w:rPr>
              <w:t>obligatorio</w:t>
            </w:r>
          </w:p>
        </w:tc>
        <w:tc>
          <w:tcPr>
            <w:tcW w:type="dxa" w:w="3453"/>
            <w:vAlign w:val="top"/>
            <w:shd w:val="clear" w:color="auto" w:fill="F2F2F2"/>
          </w:tcPr>
          <w:p>
            <w:pPr>
              <w:spacing w:before="30" w:after="30" w:line="240" w:lineRule="auto"/>
              <w:jc w:val="left"/>
            </w:pPr>
            <w:r>
              <w:rPr>
                <w:rFonts w:ascii="Arial" w:hAnsi="Arial"/>
                <w:b/>
                <w:color w:val="1A1A1A"/>
                <w:sz w:val="18"/>
              </w:rPr>
              <w:t>Documento o autorización</w:t>
            </w:r>
          </w:p>
          <w:p>
            <w:pPr>
              <w:spacing w:after="0"/>
            </w:pPr>
            <w:r>
              <w:rPr>
                <w:i/>
                <w:color w:val="808080"/>
                <w:sz w:val="14"/>
              </w:rPr>
              <w:t>obligatorio</w:t>
            </w:r>
          </w:p>
        </w:tc>
        <w:tc>
          <w:tcPr>
            <w:tcW w:type="dxa" w:w="1440"/>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440"/>
            <w:vAlign w:val="top"/>
            <w:shd w:val="clear" w:color="auto" w:fill="F2F2F2"/>
          </w:tcPr>
          <w:p>
            <w:pPr>
              <w:spacing w:before="30" w:after="30" w:line="240" w:lineRule="auto"/>
              <w:jc w:val="left"/>
            </w:pPr>
            <w:r>
              <w:rPr>
                <w:rFonts w:ascii="Arial" w:hAnsi="Arial"/>
                <w:b/>
                <w:color w:val="1A1A1A"/>
                <w:sz w:val="18"/>
              </w:rPr>
              <w:t>Válido hasta</w:t>
            </w:r>
          </w:p>
          <w:p>
            <w:pPr>
              <w:spacing w:after="0"/>
            </w:pPr>
            <w:r>
              <w:rPr>
                <w:i/>
                <w:color w:val="808080"/>
                <w:sz w:val="14"/>
              </w:rPr>
              <w:t>obligatorio</w:t>
            </w:r>
          </w:p>
        </w:tc>
      </w:tr>
      <w:tr>
        <w:trPr>
          <w:cantSplit/>
        </w:trPr>
        <w:tc>
          <w:tcPr>
            <w:tcW w:type="dxa" w:w="720"/>
            <w:vAlign w:val="top"/>
          </w:tcPr>
          <w:p>
            <w:pPr>
              <w:spacing w:before="30" w:after="30" w:line="240" w:lineRule="auto"/>
              <w:jc w:val="left"/>
            </w:pPr>
            <w:r>
              <w:rPr>
                <w:rFonts w:ascii="Arial" w:hAnsi="Arial"/>
                <w:b w:val="0"/>
                <w:color w:val="1A1A1A"/>
                <w:sz w:val="18"/>
              </w:rPr>
              <w:t>1</w:t>
            </w:r>
          </w:p>
        </w:tc>
        <w:tc>
          <w:tcPr>
            <w:tcW w:type="dxa" w:w="2591"/>
            <w:vAlign w:val="top"/>
          </w:tcPr>
          <w:p>
            <w:pPr>
              <w:spacing w:before="30" w:after="30" w:line="240" w:lineRule="auto"/>
              <w:jc w:val="left"/>
            </w:pPr>
            <w:r>
              <w:rPr>
                <w:rFonts w:ascii="Arial" w:hAnsi="Arial"/>
                <w:b w:val="0"/>
                <w:color w:val="1A1A1A"/>
                <w:sz w:val="18"/>
              </w:rPr>
              <w:t>Dirección facultativa</w:t>
            </w:r>
          </w:p>
        </w:tc>
        <w:tc>
          <w:tcPr>
            <w:tcW w:type="dxa" w:w="3453"/>
            <w:vAlign w:val="top"/>
          </w:tcPr>
          <w:p>
            <w:pPr>
              <w:spacing w:before="30" w:after="30" w:line="240" w:lineRule="auto"/>
              <w:jc w:val="left"/>
            </w:pPr>
            <w:r>
              <w:rPr>
                <w:rFonts w:ascii="Arial" w:hAnsi="Arial"/>
                <w:b w:val="0"/>
                <w:color w:val="1A1A1A"/>
                <w:sz w:val="18"/>
              </w:rPr>
              <w:t>Nota de identificación del tabique y conformidad con la apertura del hueco</w:t>
            </w:r>
          </w:p>
        </w:tc>
        <w:tc>
          <w:tcPr>
            <w:tcW w:type="dxa" w:w="1440"/>
            <w:vAlign w:val="top"/>
          </w:tcPr>
          <w:p>
            <w:pPr>
              <w:spacing w:before="30" w:after="30" w:line="240" w:lineRule="auto"/>
              <w:jc w:val="left"/>
            </w:pPr>
            <w:r>
              <w:rPr>
                <w:rFonts w:ascii="Arial" w:hAnsi="Arial"/>
                <w:b w:val="0"/>
                <w:color w:val="1A1A1A"/>
                <w:sz w:val="18"/>
              </w:rPr>
              <w:t>07/10/2026</w:t>
            </w:r>
          </w:p>
        </w:tc>
        <w:tc>
          <w:tcPr>
            <w:tcW w:type="dxa" w:w="1440"/>
            <w:vAlign w:val="top"/>
          </w:tcPr>
          <w:p>
            <w:pPr>
              <w:spacing w:before="30" w:after="30" w:line="240" w:lineRule="auto"/>
              <w:jc w:val="left"/>
            </w:pPr>
            <w:r>
              <w:rPr>
                <w:rFonts w:ascii="Arial" w:hAnsi="Arial"/>
                <w:b w:val="0"/>
                <w:color w:val="1A1A1A"/>
                <w:sz w:val="18"/>
              </w:rPr>
              <w:t>09/10/2026</w:t>
            </w:r>
          </w:p>
        </w:tc>
      </w:tr>
      <w:tr>
        <w:trPr>
          <w:cantSplit/>
        </w:trPr>
        <w:tc>
          <w:tcPr>
            <w:tcW w:type="dxa" w:w="720"/>
            <w:vAlign w:val="top"/>
          </w:tcPr>
          <w:p>
            <w:pPr>
              <w:spacing w:before="30" w:after="30" w:line="240" w:lineRule="auto"/>
              <w:jc w:val="left"/>
            </w:pPr>
            <w:r>
              <w:rPr>
                <w:rFonts w:ascii="Arial" w:hAnsi="Arial"/>
                <w:b w:val="0"/>
                <w:color w:val="1A1A1A"/>
                <w:sz w:val="18"/>
              </w:rPr>
              <w:t>2</w:t>
            </w:r>
          </w:p>
        </w:tc>
        <w:tc>
          <w:tcPr>
            <w:tcW w:type="dxa" w:w="2591"/>
            <w:vAlign w:val="top"/>
          </w:tcPr>
          <w:p>
            <w:pPr>
              <w:spacing w:before="30" w:after="30" w:line="240" w:lineRule="auto"/>
              <w:jc w:val="left"/>
            </w:pPr>
            <w:r>
              <w:rPr>
                <w:rFonts w:ascii="Arial" w:hAnsi="Arial"/>
                <w:b w:val="0"/>
                <w:color w:val="1A1A1A"/>
                <w:sz w:val="18"/>
              </w:rPr>
              <w:t>Promotora (Promotion Bath S.L.)</w:t>
            </w:r>
          </w:p>
        </w:tc>
        <w:tc>
          <w:tcPr>
            <w:tcW w:type="dxa" w:w="3453"/>
            <w:vAlign w:val="top"/>
          </w:tcPr>
          <w:p>
            <w:pPr>
              <w:spacing w:before="30" w:after="30" w:line="240" w:lineRule="auto"/>
              <w:jc w:val="left"/>
            </w:pPr>
            <w:r>
              <w:rPr>
                <w:rFonts w:ascii="Arial" w:hAnsi="Arial"/>
                <w:b w:val="0"/>
                <w:color w:val="1A1A1A"/>
                <w:sz w:val="18"/>
              </w:rPr>
              <w:t>Consentimiento por escrito de la apertura del hueco</w:t>
            </w:r>
          </w:p>
        </w:tc>
        <w:tc>
          <w:tcPr>
            <w:tcW w:type="dxa" w:w="1440"/>
            <w:vAlign w:val="top"/>
          </w:tcPr>
          <w:p>
            <w:pPr>
              <w:spacing w:before="30" w:after="30" w:line="240" w:lineRule="auto"/>
              <w:jc w:val="left"/>
            </w:pPr>
            <w:r>
              <w:rPr>
                <w:rFonts w:ascii="Arial" w:hAnsi="Arial"/>
                <w:b w:val="0"/>
                <w:color w:val="1A1A1A"/>
                <w:sz w:val="18"/>
              </w:rPr>
              <w:t>08/10/2026</w:t>
            </w:r>
          </w:p>
        </w:tc>
        <w:tc>
          <w:tcPr>
            <w:tcW w:type="dxa" w:w="1440"/>
            <w:vAlign w:val="top"/>
          </w:tcPr>
          <w:p>
            <w:pPr>
              <w:spacing w:before="30" w:after="30" w:line="240" w:lineRule="auto"/>
              <w:jc w:val="left"/>
            </w:pPr>
            <w:r>
              <w:rPr>
                <w:rFonts w:ascii="Arial" w:hAnsi="Arial"/>
                <w:b w:val="0"/>
                <w:color w:val="1A1A1A"/>
                <w:sz w:val="18"/>
              </w:rPr>
              <w:t>13/10/2026</w:t>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F.3. Paralizaciones y reanudaciones de la tarea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44" w:type="dxa"/>
      </w:tblPr>
      <w:tblGrid>
        <w:gridCol w:w="1606"/>
        <w:gridCol w:w="1606"/>
        <w:gridCol w:w="1606"/>
        <w:gridCol w:w="1606"/>
        <w:gridCol w:w="1606"/>
        <w:gridCol w:w="1606"/>
      </w:tblGrid>
      <w:tr>
        <w:trPr>
          <w:tblHeader w:val="true"/>
          <w:cantSplit/>
        </w:trPr>
        <w:tc>
          <w:tcPr>
            <w:tcW w:type="dxa" w:w="1298"/>
            <w:vAlign w:val="top"/>
            <w:shd w:val="clear" w:color="auto" w:fill="F2F2F2"/>
          </w:tcPr>
          <w:p>
            <w:pPr>
              <w:spacing w:before="30" w:after="30" w:line="240" w:lineRule="auto"/>
              <w:jc w:val="left"/>
            </w:pPr>
            <w:r>
              <w:rPr>
                <w:rFonts w:ascii="Arial" w:hAnsi="Arial"/>
                <w:b/>
                <w:color w:val="1A1A1A"/>
                <w:sz w:val="18"/>
              </w:rPr>
              <w:t>Inicio (fecha y hora)</w:t>
            </w:r>
          </w:p>
          <w:p>
            <w:pPr>
              <w:spacing w:after="0"/>
            </w:pPr>
            <w:r>
              <w:rPr>
                <w:i/>
                <w:color w:val="808080"/>
                <w:sz w:val="14"/>
              </w:rPr>
              <w:t>obligatorio</w:t>
            </w:r>
          </w:p>
        </w:tc>
        <w:tc>
          <w:tcPr>
            <w:tcW w:type="dxa" w:w="1298"/>
            <w:vAlign w:val="top"/>
            <w:shd w:val="clear" w:color="auto" w:fill="F2F2F2"/>
          </w:tcPr>
          <w:p>
            <w:pPr>
              <w:spacing w:before="30" w:after="30" w:line="240" w:lineRule="auto"/>
              <w:jc w:val="left"/>
            </w:pPr>
            <w:r>
              <w:rPr>
                <w:rFonts w:ascii="Arial" w:hAnsi="Arial"/>
                <w:b/>
                <w:color w:val="1A1A1A"/>
                <w:sz w:val="18"/>
              </w:rPr>
              <w:t>Fin (fecha y hora)</w:t>
            </w:r>
          </w:p>
          <w:p>
            <w:pPr>
              <w:spacing w:after="0"/>
            </w:pPr>
            <w:r>
              <w:rPr>
                <w:i/>
                <w:color w:val="808080"/>
                <w:sz w:val="14"/>
              </w:rPr>
              <w:t>obligatorio</w:t>
            </w:r>
          </w:p>
        </w:tc>
        <w:tc>
          <w:tcPr>
            <w:tcW w:type="dxa" w:w="1485"/>
            <w:vAlign w:val="top"/>
            <w:shd w:val="clear" w:color="auto" w:fill="F2F2F2"/>
          </w:tcPr>
          <w:p>
            <w:pPr>
              <w:spacing w:before="30" w:after="30" w:line="240" w:lineRule="auto"/>
              <w:jc w:val="left"/>
            </w:pPr>
            <w:r>
              <w:rPr>
                <w:rFonts w:ascii="Arial" w:hAnsi="Arial"/>
                <w:b/>
                <w:color w:val="1A1A1A"/>
                <w:sz w:val="18"/>
              </w:rPr>
              <w:t>Paralizado por</w:t>
            </w:r>
          </w:p>
        </w:tc>
        <w:tc>
          <w:tcPr>
            <w:tcW w:type="dxa" w:w="2778"/>
            <w:vAlign w:val="top"/>
            <w:shd w:val="clear" w:color="auto" w:fill="F2F2F2"/>
          </w:tcPr>
          <w:p>
            <w:pPr>
              <w:spacing w:before="30" w:after="30" w:line="240" w:lineRule="auto"/>
              <w:jc w:val="left"/>
            </w:pPr>
            <w:r>
              <w:rPr>
                <w:rFonts w:ascii="Arial" w:hAnsi="Arial"/>
                <w:b/>
                <w:color w:val="1A1A1A"/>
                <w:sz w:val="18"/>
              </w:rPr>
              <w:t>Motivo</w:t>
            </w:r>
          </w:p>
        </w:tc>
        <w:tc>
          <w:tcPr>
            <w:tcW w:type="dxa" w:w="1298"/>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485"/>
            <w:vAlign w:val="top"/>
            <w:shd w:val="clear" w:color="auto" w:fill="F2F2F2"/>
          </w:tcPr>
          <w:p>
            <w:pPr>
              <w:spacing w:before="30" w:after="30" w:line="240" w:lineRule="auto"/>
              <w:jc w:val="left"/>
            </w:pPr>
            <w:r>
              <w:rPr>
                <w:rFonts w:ascii="Arial" w:hAnsi="Arial"/>
                <w:b/>
                <w:color w:val="1A1A1A"/>
                <w:sz w:val="18"/>
              </w:rPr>
              <w:t>Renovado por</w:t>
            </w:r>
          </w:p>
        </w:tc>
      </w:tr>
      <w:tr>
        <w:trPr>
          <w:cantSplit/>
        </w:trPr>
        <w:tc>
          <w:tcPr>
            <w:tcW w:type="dxa" w:w="1298"/>
            <w:vAlign w:val="top"/>
          </w:tcPr>
          <w:p>
            <w:pPr>
              <w:spacing w:before="30" w:after="30" w:line="240" w:lineRule="auto"/>
              <w:jc w:val="left"/>
            </w:pPr>
            <w:r>
              <w:rPr>
                <w:rFonts w:ascii="Arial" w:hAnsi="Arial"/>
                <w:b w:val="0"/>
                <w:color w:val="1A1A1A"/>
                <w:sz w:val="18"/>
              </w:rPr>
              <w:t>09/10/2026 09:00</w:t>
            </w:r>
          </w:p>
        </w:tc>
        <w:tc>
          <w:tcPr>
            <w:tcW w:type="dxa" w:w="1298"/>
            <w:vAlign w:val="top"/>
          </w:tcPr>
          <w:p>
            <w:pPr>
              <w:spacing w:before="30" w:after="30" w:line="240" w:lineRule="auto"/>
              <w:jc w:val="left"/>
            </w:pPr>
            <w:r>
              <w:rPr>
                <w:rFonts w:ascii="Arial" w:hAnsi="Arial"/>
                <w:b w:val="0"/>
                <w:color w:val="1A1A1A"/>
                <w:sz w:val="18"/>
              </w:rPr>
              <w:t>09/10/2026 13:20</w:t>
            </w:r>
          </w:p>
        </w:tc>
        <w:tc>
          <w:tcPr>
            <w:tcW w:type="dxa" w:w="1485"/>
            <w:vAlign w:val="top"/>
          </w:tcPr>
          <w:p>
            <w:pPr>
              <w:spacing w:before="30" w:after="30" w:line="240" w:lineRule="auto"/>
              <w:jc w:val="left"/>
            </w:pPr>
            <w:r>
              <w:rPr>
                <w:rFonts w:ascii="Arial" w:hAnsi="Arial"/>
                <w:b w:val="0"/>
                <w:color w:val="1A1A1A"/>
                <w:sz w:val="18"/>
              </w:rPr>
            </w:r>
          </w:p>
        </w:tc>
        <w:tc>
          <w:tcPr>
            <w:tcW w:type="dxa" w:w="277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r>
      <w:tr>
        <w:trPr>
          <w:cantSplit/>
        </w:trPr>
        <w:tc>
          <w:tcPr>
            <w:tcW w:type="dxa" w:w="1298"/>
            <w:vAlign w:val="top"/>
          </w:tcPr>
          <w:p>
            <w:pPr>
              <w:spacing w:before="30" w:after="30" w:line="240" w:lineRule="auto"/>
              <w:jc w:val="left"/>
            </w:pPr>
            <w:r>
              <w:rPr>
                <w:rFonts w:ascii="Arial" w:hAnsi="Arial"/>
                <w:b w:val="0"/>
                <w:color w:val="1A1A1A"/>
                <w:sz w:val="18"/>
              </w:rPr>
              <w:t>10/10/2026 09:00</w:t>
            </w:r>
          </w:p>
        </w:tc>
        <w:tc>
          <w:tcPr>
            <w:tcW w:type="dxa" w:w="1298"/>
            <w:vAlign w:val="top"/>
          </w:tcPr>
          <w:p>
            <w:pPr>
              <w:spacing w:before="30" w:after="30" w:line="240" w:lineRule="auto"/>
              <w:jc w:val="left"/>
            </w:pPr>
            <w:r>
              <w:rPr>
                <w:rFonts w:ascii="Arial" w:hAnsi="Arial"/>
                <w:b w:val="0"/>
                <w:color w:val="1A1A1A"/>
                <w:sz w:val="18"/>
              </w:rPr>
              <w:t>10/10/2026 13:35</w:t>
            </w:r>
          </w:p>
        </w:tc>
        <w:tc>
          <w:tcPr>
            <w:tcW w:type="dxa" w:w="1485"/>
            <w:vAlign w:val="top"/>
          </w:tcPr>
          <w:p>
            <w:pPr>
              <w:spacing w:before="30" w:after="30" w:line="240" w:lineRule="auto"/>
              <w:jc w:val="left"/>
            </w:pPr>
            <w:r>
              <w:rPr>
                <w:rFonts w:ascii="Arial" w:hAnsi="Arial"/>
                <w:b w:val="0"/>
                <w:color w:val="1A1A1A"/>
                <w:sz w:val="18"/>
              </w:rPr>
            </w:r>
          </w:p>
        </w:tc>
        <w:tc>
          <w:tcPr>
            <w:tcW w:type="dxa" w:w="2778"/>
            <w:vAlign w:val="top"/>
          </w:tcPr>
          <w:p>
            <w:pPr>
              <w:spacing w:before="30" w:after="30" w:line="240" w:lineRule="auto"/>
              <w:jc w:val="left"/>
            </w:pPr>
            <w:r>
              <w:rPr>
                <w:rFonts w:ascii="Arial" w:hAnsi="Arial"/>
                <w:b w:val="0"/>
                <w:color w:val="1A1A1A"/>
                <w:sz w:val="18"/>
              </w:rPr>
            </w:r>
          </w:p>
        </w:tc>
        <w:tc>
          <w:tcPr>
            <w:tcW w:type="dxa" w:w="1298"/>
            <w:vAlign w:val="top"/>
          </w:tcPr>
          <w:p>
            <w:pPr>
              <w:spacing w:before="30" w:after="30" w:line="240" w:lineRule="auto"/>
              <w:jc w:val="left"/>
            </w:pPr>
            <w:r>
              <w:rPr>
                <w:rFonts w:ascii="Arial" w:hAnsi="Arial"/>
                <w:b w:val="0"/>
                <w:color w:val="1A1A1A"/>
                <w:sz w:val="18"/>
              </w:rPr>
            </w:r>
          </w:p>
        </w:tc>
        <w:tc>
          <w:tcPr>
            <w:tcW w:type="dxa" w:w="1485"/>
            <w:vAlign w:val="top"/>
          </w:tcPr>
          <w:p>
            <w:pPr>
              <w:spacing w:before="30" w:after="30" w:line="240" w:lineRule="auto"/>
              <w:jc w:val="left"/>
            </w:pPr>
            <w:r>
              <w:rPr>
                <w:rFonts w:ascii="Arial" w:hAnsi="Arial"/>
                <w:b w:val="0"/>
                <w:color w:val="1A1A1A"/>
                <w:sz w:val="18"/>
              </w:rPr>
            </w:r>
          </w:p>
        </w:tc>
      </w:tr>
      <w:tr>
        <w:trPr>
          <w:cantSplit/>
        </w:trPr>
        <w:tc>
          <w:tcPr>
            <w:tcW w:type="dxa" w:w="1298"/>
            <w:vAlign w:val="top"/>
          </w:tcPr>
          <w:p>
            <w:pPr>
              <w:spacing w:before="30" w:after="30" w:line="240" w:lineRule="auto"/>
              <w:jc w:val="left"/>
            </w:pPr>
            <w:r>
              <w:rPr>
                <w:rFonts w:ascii="Arial" w:hAnsi="Arial"/>
                <w:b w:val="0"/>
                <w:color w:val="1A1A1A"/>
                <w:sz w:val="18"/>
              </w:rPr>
              <w:t>13/10/2026 09:20</w:t>
            </w:r>
          </w:p>
        </w:tc>
        <w:tc>
          <w:tcPr>
            <w:tcW w:type="dxa" w:w="1298"/>
            <w:vAlign w:val="top"/>
          </w:tcPr>
          <w:p>
            <w:pPr>
              <w:spacing w:before="30" w:after="30" w:line="240" w:lineRule="auto"/>
              <w:jc w:val="left"/>
            </w:pPr>
            <w:r>
              <w:rPr>
                <w:rFonts w:ascii="Arial" w:hAnsi="Arial"/>
                <w:b w:val="0"/>
                <w:color w:val="1A1A1A"/>
                <w:sz w:val="18"/>
              </w:rPr>
              <w:t>13/10/2026 14:30</w:t>
            </w:r>
          </w:p>
        </w:tc>
        <w:tc>
          <w:tcPr>
            <w:tcW w:type="dxa" w:w="1485"/>
            <w:vAlign w:val="top"/>
          </w:tcPr>
          <w:p>
            <w:pPr>
              <w:spacing w:before="30" w:after="30" w:line="240" w:lineRule="auto"/>
              <w:jc w:val="left"/>
            </w:pPr>
            <w:r>
              <w:rPr>
                <w:rFonts w:ascii="Arial" w:hAnsi="Arial"/>
                <w:b w:val="0"/>
                <w:color w:val="1A1A1A"/>
                <w:sz w:val="18"/>
              </w:rPr>
              <w:t>Jorge Andrés Simón (encargado)</w:t>
            </w:r>
          </w:p>
        </w:tc>
        <w:tc>
          <w:tcPr>
            <w:tcW w:type="dxa" w:w="2778"/>
            <w:vAlign w:val="top"/>
          </w:tcPr>
          <w:p>
            <w:pPr>
              <w:spacing w:before="30" w:after="30" w:line="240" w:lineRule="auto"/>
              <w:jc w:val="left"/>
            </w:pPr>
            <w:r>
              <w:rPr>
                <w:rFonts w:ascii="Arial" w:hAnsi="Arial"/>
                <w:b w:val="0"/>
                <w:color w:val="1A1A1A"/>
                <w:sz w:val="18"/>
              </w:rPr>
              <w:t>Al abrir el suelo del baño aparece una tubería de agua no prevista bajo el solado; se para la tarea por el riesgo de Integrity de la instalación</w:t>
            </w:r>
          </w:p>
        </w:tc>
        <w:tc>
          <w:tcPr>
            <w:tcW w:type="dxa" w:w="1298"/>
            <w:vAlign w:val="top"/>
          </w:tcPr>
          <w:p>
            <w:pPr>
              <w:spacing w:before="30" w:after="30" w:line="240" w:lineRule="auto"/>
              <w:jc w:val="left"/>
            </w:pPr>
            <w:r>
              <w:rPr>
                <w:rFonts w:ascii="Arial" w:hAnsi="Arial"/>
                <w:b w:val="0"/>
                <w:color w:val="1A1A1A"/>
                <w:sz w:val="18"/>
              </w:rPr>
              <w:t>13/10/2026 14:30</w:t>
            </w:r>
          </w:p>
        </w:tc>
        <w:tc>
          <w:tcPr>
            <w:tcW w:type="dxa" w:w="1485"/>
            <w:vAlign w:val="top"/>
          </w:tcPr>
          <w:p>
            <w:pPr>
              <w:spacing w:before="30" w:after="30" w:line="240" w:lineRule="auto"/>
              <w:jc w:val="left"/>
            </w:pPr>
            <w:r>
              <w:rPr>
                <w:rFonts w:ascii="Arial" w:hAnsi="Arial"/>
                <w:b w:val="0"/>
                <w:color w:val="1A1A1A"/>
                <w:sz w:val="18"/>
              </w:rPr>
              <w:t>Marta Ruiz Peña (coordinadora)</w:t>
            </w:r>
          </w:p>
        </w:tc>
      </w:tr>
    </w:tbl>
    <w:p>
      <w:pPr>
        <w:spacing w:after="40" w:before="0" w:line="264" w:lineRule="auto"/>
      </w:pPr>
      <w:r>
        <w:rPr>
          <w:rFonts w:ascii="Arial" w:hAnsi="Arial"/>
          <w:b w:val="0"/>
          <w:i w:val="0"/>
          <w:color w:val="1A1A1A"/>
          <w:sz w:val="8"/>
        </w:rPr>
      </w:r>
    </w:p>
    <w:sectPr w:rsidR="00FC693F" w:rsidRPr="0006063C" w:rsidSect="00034616">
      <w:headerReference w:type="default" r:id="rId9"/>
      <w:footerReference w:type="default" r:id="rId10"/>
      <w:pgSz w:w="11906" w:h="16838"/>
      <w:pgMar w:top="1020"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F · Permiso interno para tareas especiales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