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40" w:before="0" w:line="264" w:lineRule="auto"/>
      </w:pPr>
      <w:r>
        <w:rPr>
          <w:rFonts w:ascii="Arial" w:hAnsi="Arial"/>
          <w:b/>
          <w:i w:val="0"/>
          <w:color w:val="1A1A1A"/>
          <w:sz w:val="30"/>
        </w:rPr>
        <w:t>Anexo I — Fuentes y bibliografía</w:t>
      </w:r>
    </w:p>
    <w:p>
      <w:pPr>
        <w:spacing w:after="200" w:before="0" w:line="264" w:lineRule="auto"/>
      </w:pPr>
      <w:r>
        <w:rPr>
          <w:rFonts w:ascii="Arial" w:hAnsi="Arial"/>
          <w:b w:val="0"/>
          <w:i/>
          <w:color w:val="1A1A1A"/>
          <w:sz w:val="19"/>
        </w:rPr>
        <w:t>Instrumento de trabajo · Voz de Trinchera · Libro 3</w:t>
      </w:r>
    </w:p>
    <w:p>
      <w:pPr>
        <w:keepNext/>
        <w:spacing w:after="60" w:before="40" w:line="264" w:lineRule="auto"/>
      </w:pPr>
      <w:r>
        <w:rPr>
          <w:rFonts w:ascii="Arial" w:hAnsi="Arial"/>
          <w:b/>
          <w:i w:val="0"/>
          <w:color w:val="1A1A1A"/>
          <w:sz w:val="23"/>
        </w:rPr>
        <w:t>Qué es y para qué sirve</w:t>
      </w:r>
    </w:p>
    <w:tbl>
      <w:tblPr>
        <w:tblW w:type="auto" w:w="0"/>
        <w:tblLayout w:type="fixed"/>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W w:w="15138" w:type="dxa"/>
      </w:tblPr>
      <w:tblGrid>
        <w:gridCol w:w="7569"/>
        <w:gridCol w:w="7569"/>
      </w:tblGrid>
      <w:tr>
        <w:trPr>
          <w:cantSplit/>
        </w:trPr>
        <w:tc>
          <w:tcPr>
            <w:tcW w:type="dxa" w:w="2948"/>
            <w:vAlign w:val="top"/>
            <w:shd w:val="clear" w:color="auto" w:fill="F2F2F2"/>
          </w:tcPr>
          <w:p>
            <w:pPr>
              <w:spacing w:before="30" w:after="30" w:line="240" w:lineRule="auto"/>
              <w:jc w:val="left"/>
            </w:pPr>
            <w:r>
              <w:rPr>
                <w:rFonts w:ascii="Arial" w:hAnsi="Arial"/>
                <w:b/>
                <w:color w:val="1A1A1A"/>
                <w:sz w:val="18"/>
              </w:rPr>
              <w:t>Qué es</w:t>
            </w:r>
          </w:p>
        </w:tc>
        <w:tc>
          <w:tcPr>
            <w:tcW w:type="dxa" w:w="12189"/>
            <w:vAlign w:val="top"/>
          </w:tcPr>
          <w:p>
            <w:pPr>
              <w:spacing w:before="30" w:after="30" w:line="240" w:lineRule="auto"/>
              <w:jc w:val="left"/>
            </w:pPr>
            <w:r>
              <w:rPr>
                <w:rFonts w:ascii="Arial" w:hAnsi="Arial"/>
                <w:b w:val="0"/>
                <w:color w:val="1A1A1A"/>
                <w:sz w:val="18"/>
              </w:rPr>
              <w:t>El listado de todo lo que el libro cita, con el enlace al original y la fecha en que se consultó. No es un adorno bibliográfico: es la forma de que cualquiera pueda comprobar que lo que está escrito seWRITESupported en el texto oficial.</w:t>
            </w:r>
          </w:p>
        </w:tc>
      </w:tr>
      <w:tr>
        <w:trPr>
          <w:cantSplit/>
        </w:trPr>
        <w:tc>
          <w:tcPr>
            <w:tcW w:type="dxa" w:w="2948"/>
            <w:vAlign w:val="top"/>
            <w:shd w:val="clear" w:color="auto" w:fill="F2F2F2"/>
          </w:tcPr>
          <w:p>
            <w:pPr>
              <w:spacing w:before="30" w:after="30" w:line="240" w:lineRule="auto"/>
              <w:jc w:val="left"/>
            </w:pPr>
            <w:r>
              <w:rPr>
                <w:rFonts w:ascii="Arial" w:hAnsi="Arial"/>
                <w:b/>
                <w:color w:val="1A1A1A"/>
                <w:sz w:val="18"/>
              </w:rPr>
              <w:t>Para qué sirve</w:t>
            </w:r>
          </w:p>
        </w:tc>
        <w:tc>
          <w:tcPr>
            <w:tcW w:type="dxa" w:w="12189"/>
            <w:vAlign w:val="top"/>
          </w:tcPr>
          <w:p>
            <w:pPr>
              <w:spacing w:before="30" w:after="30" w:line="240" w:lineRule="auto"/>
              <w:jc w:val="left"/>
            </w:pPr>
            <w:r>
              <w:rPr>
                <w:rFonts w:ascii="Arial" w:hAnsi="Arial"/>
                <w:b w:val="0"/>
                <w:color w:val="1A1A1A"/>
                <w:sz w:val="18"/>
              </w:rPr>
              <w:t>Permite ir a la fuente sin intermediarios y comprobar si la norma ha cambiado después de la fecha del libro. También deja constancia de qué se ha consultado y qué no.</w:t>
            </w:r>
          </w:p>
        </w:tc>
      </w:tr>
      <w:tr>
        <w:trPr>
          <w:cantSplit/>
        </w:trPr>
        <w:tc>
          <w:tcPr>
            <w:tcW w:type="dxa" w:w="2948"/>
            <w:vAlign w:val="top"/>
            <w:shd w:val="clear" w:color="auto" w:fill="F2F2F2"/>
          </w:tcPr>
          <w:p>
            <w:pPr>
              <w:spacing w:before="30" w:after="30" w:line="240" w:lineRule="auto"/>
              <w:jc w:val="left"/>
            </w:pPr>
            <w:r>
              <w:rPr>
                <w:rFonts w:ascii="Arial" w:hAnsi="Arial"/>
                <w:b/>
                <w:color w:val="1A1A1A"/>
                <w:sz w:val="18"/>
              </w:rPr>
              <w:t>Quién puede utilizarla</w:t>
            </w:r>
          </w:p>
        </w:tc>
        <w:tc>
          <w:tcPr>
            <w:tcW w:type="dxa" w:w="12189"/>
            <w:vAlign w:val="top"/>
          </w:tcPr>
          <w:p>
            <w:pPr>
              <w:spacing w:before="30" w:after="30" w:line="240" w:lineRule="auto"/>
              <w:jc w:val="left"/>
            </w:pPr>
            <w:r>
              <w:rPr>
                <w:rFonts w:ascii="Arial" w:hAnsi="Arial"/>
                <w:b w:val="0"/>
                <w:color w:val="1A1A1A"/>
                <w:sz w:val="18"/>
              </w:rPr>
              <w:t>Cualquiera que use el libro. Este anexo es el que evita que el contenido dependa de la confianza en el autor.</w:t>
            </w:r>
          </w:p>
        </w:tc>
      </w:tr>
      <w:tr>
        <w:trPr>
          <w:cantSplit/>
        </w:trPr>
        <w:tc>
          <w:tcPr>
            <w:tcW w:type="dxa" w:w="2948"/>
            <w:vAlign w:val="top"/>
            <w:shd w:val="clear" w:color="auto" w:fill="F2F2F2"/>
          </w:tcPr>
          <w:p>
            <w:pPr>
              <w:spacing w:before="30" w:after="30" w:line="240" w:lineRule="auto"/>
              <w:jc w:val="left"/>
            </w:pPr>
            <w:r>
              <w:rPr>
                <w:rFonts w:ascii="Arial" w:hAnsi="Arial"/>
                <w:b/>
                <w:color w:val="1A1A1A"/>
                <w:sz w:val="18"/>
              </w:rPr>
              <w:t>Cuándo es pertinente</w:t>
            </w:r>
          </w:p>
        </w:tc>
        <w:tc>
          <w:tcPr>
            <w:tcW w:type="dxa" w:w="12189"/>
            <w:vAlign w:val="top"/>
          </w:tcPr>
          <w:p>
            <w:pPr>
              <w:spacing w:before="30" w:after="30" w:line="240" w:lineRule="auto"/>
              <w:jc w:val="left"/>
            </w:pPr>
            <w:r>
              <w:rPr>
                <w:rFonts w:ascii="Arial" w:hAnsi="Arial"/>
                <w:b w:val="0"/>
                <w:color w:val="1A1A1A"/>
                <w:sz w:val="18"/>
              </w:rPr>
              <w:t>Antes de aplicar en obra cualquier afirmación del libro que sea normativa, y siempre que se sospeche que el marco legal ha cambiado.</w:t>
            </w:r>
          </w:p>
        </w:tc>
      </w:tr>
      <w:tr>
        <w:trPr>
          <w:cantSplit/>
        </w:trPr>
        <w:tc>
          <w:tcPr>
            <w:tcW w:type="dxa" w:w="2948"/>
            <w:vAlign w:val="top"/>
            <w:shd w:val="clear" w:color="auto" w:fill="F2F2F2"/>
          </w:tcPr>
          <w:p>
            <w:pPr>
              <w:spacing w:before="30" w:after="30" w:line="240" w:lineRule="auto"/>
              <w:jc w:val="left"/>
            </w:pPr>
            <w:r>
              <w:rPr>
                <w:rFonts w:ascii="Arial" w:hAnsi="Arial"/>
                <w:b/>
                <w:color w:val="1A1A1A"/>
                <w:sz w:val="18"/>
              </w:rPr>
              <w:t>Qué información registra</w:t>
            </w:r>
          </w:p>
        </w:tc>
        <w:tc>
          <w:tcPr>
            <w:tcW w:type="dxa" w:w="12189"/>
            <w:vAlign w:val="top"/>
          </w:tcPr>
          <w:p>
            <w:pPr>
              <w:spacing w:before="30" w:after="30" w:line="240" w:lineRule="auto"/>
              <w:jc w:val="left"/>
            </w:pPr>
            <w:r>
              <w:rPr>
                <w:rFonts w:ascii="Arial" w:hAnsi="Arial"/>
                <w:b w:val="0"/>
                <w:color w:val="1A1A1A"/>
                <w:sz w:val="18"/>
              </w:rPr>
              <w:t>Norma, organismo, referencia oficial, enlace, fecha de consulta y qué regula. Y, por separado, las fuentes técnicas y las resoluciones judiciales, con su naturaleza jurídica indicada.</w:t>
            </w:r>
          </w:p>
        </w:tc>
      </w:tr>
      <w:tr>
        <w:trPr>
          <w:cantSplit/>
        </w:trPr>
        <w:tc>
          <w:tcPr>
            <w:tcW w:type="dxa" w:w="2948"/>
            <w:vAlign w:val="top"/>
            <w:shd w:val="clear" w:color="auto" w:fill="F2F2F2"/>
          </w:tcPr>
          <w:p>
            <w:pPr>
              <w:spacing w:before="30" w:after="30" w:line="240" w:lineRule="auto"/>
              <w:jc w:val="left"/>
            </w:pPr>
            <w:r>
              <w:rPr>
                <w:rFonts w:ascii="Arial" w:hAnsi="Arial"/>
                <w:b/>
                <w:color w:val="1A1A1A"/>
                <w:sz w:val="18"/>
              </w:rPr>
              <w:t>Qué límites tiene</w:t>
            </w:r>
          </w:p>
        </w:tc>
        <w:tc>
          <w:tcPr>
            <w:tcW w:type="dxa" w:w="12189"/>
            <w:vAlign w:val="top"/>
          </w:tcPr>
          <w:p>
            <w:pPr>
              <w:spacing w:before="30" w:after="30" w:line="240" w:lineRule="auto"/>
              <w:jc w:val="left"/>
            </w:pPr>
            <w:r>
              <w:rPr>
                <w:rFonts w:ascii="Arial" w:hAnsi="Arial"/>
                <w:b w:val="0"/>
                <w:color w:val="1A1A1A"/>
                <w:sz w:val="18"/>
              </w:rPr>
              <w:t>Los enlaces del Boletín Oficial del Estado llevan a texto consolidado, que es de carácter informativo. Para lo que tenga efectos jurídicos hay que acudir a la publicación oficial. Una norma puede modificarse después de la fecha de revisión. Por eso el libro lleva fecha de corte y hay que comprobarla. Las fuentes técnicas (guías del INSST, notas técnicas) son criterios, no obligaciones. Salvo que se incorporen a un texto legal, obligan por la vía de la recomendación, no como norma. Las resoluciones judiciales citadas en el libro no crean una jurisprudencia vinculante. Cada caso se juzga con los hechos que consten.</w:t>
            </w:r>
          </w:p>
        </w:tc>
      </w:tr>
    </w:tbl>
    <w:p>
      <w:pPr>
        <w:keepNext/>
        <w:spacing w:after="60" w:before="200" w:line="264" w:lineRule="auto"/>
      </w:pPr>
      <w:r>
        <w:rPr>
          <w:rFonts w:ascii="Arial" w:hAnsi="Arial"/>
          <w:b/>
          <w:i w:val="0"/>
          <w:color w:val="1A1A1A"/>
          <w:sz w:val="23"/>
        </w:rPr>
        <w:t>Comprobaciones adicionales que conviene hacer</w:t>
      </w:r>
    </w:p>
    <w:p>
      <w:pPr>
        <w:spacing w:after="40" w:line="264" w:lineRule="auto"/>
        <w:ind w:left="567" w:hanging="227"/>
      </w:pPr>
      <w:r>
        <w:rPr>
          <w:rFonts w:ascii="Arial" w:hAnsi="Arial"/>
          <w:color w:val="1A1A1A"/>
          <w:sz w:val="19"/>
        </w:rPr>
        <w:t>• Que cada enlace del apartado 2.1 abre y corresponde a la norma que se cita.</w:t>
      </w:r>
    </w:p>
    <w:p>
      <w:pPr>
        <w:spacing w:after="40" w:line="264" w:lineRule="auto"/>
        <w:ind w:left="567" w:hanging="227"/>
      </w:pPr>
      <w:r>
        <w:rPr>
          <w:rFonts w:ascii="Arial" w:hAnsi="Arial"/>
          <w:color w:val="1A1A1A"/>
          <w:sz w:val="19"/>
        </w:rPr>
        <w:t>• Que la fecha de consulta que figura en el libro es la misma que la de este anexo.</w:t>
      </w:r>
    </w:p>
    <w:p>
      <w:pPr>
        <w:spacing w:after="40" w:line="264" w:lineRule="auto"/>
        <w:ind w:left="567" w:hanging="227"/>
      </w:pPr>
      <w:r>
        <w:rPr>
          <w:rFonts w:ascii="Arial" w:hAnsi="Arial"/>
          <w:color w:val="1A1A1A"/>
          <w:sz w:val="19"/>
        </w:rPr>
        <w:t>• Que toda norma citada como vigente no ha sido derogada por otra posterior.</w:t>
      </w:r>
    </w:p>
    <w:p>
      <w:pPr>
        <w:spacing w:after="40" w:line="264" w:lineRule="auto"/>
        <w:ind w:left="567" w:hanging="227"/>
      </w:pPr>
      <w:r>
        <w:rPr>
          <w:rFonts w:ascii="Arial" w:hAnsi="Arial"/>
          <w:color w:val="1A1A1A"/>
          <w:sz w:val="19"/>
        </w:rPr>
        <w:t>• Que las fuentes técnicas están identificadas como tales y no como obligaciones legales.</w:t>
      </w:r>
    </w:p>
    <w:p>
      <w:pPr>
        <w:keepNext/>
        <w:spacing w:after="60" w:before="200" w:line="264" w:lineRule="auto"/>
      </w:pPr>
      <w:r>
        <w:rPr>
          <w:rFonts w:ascii="Arial" w:hAnsi="Arial"/>
          <w:b/>
          <w:i w:val="0"/>
          <w:color w:val="1A1A1A"/>
          <w:sz w:val="23"/>
        </w:rPr>
        <w:t>Cómo se rellena</w:t>
      </w:r>
    </w:p>
    <w:p>
      <w:pPr>
        <w:spacing w:after="40" w:line="264" w:lineRule="auto"/>
        <w:ind w:left="567" w:hanging="227"/>
      </w:pPr>
      <w:r>
        <w:rPr>
          <w:rFonts w:ascii="Arial" w:hAnsi="Arial"/>
          <w:color w:val="1A1A1A"/>
          <w:sz w:val="19"/>
        </w:rPr>
        <w:t>1. Este anexo se actualiza en la misma fecha que el libro. Si cambia una norma, cambia el libro y este anexo a la vez.</w:t>
      </w:r>
    </w:p>
    <w:p>
      <w:pPr>
        <w:spacing w:after="40" w:line="264" w:lineRule="auto"/>
        <w:ind w:left="567" w:hanging="227"/>
      </w:pPr>
      <w:r>
        <w:rPr>
          <w:rFonts w:ascii="Arial" w:hAnsi="Arial"/>
          <w:color w:val="1A1A1A"/>
          <w:sz w:val="19"/>
        </w:rPr>
        <w:t>2. Al citar en un expediente, use la referencia de la columna «Referencia oficial», que es la que permite localizar el texto en cualquier repositorio.</w:t>
      </w:r>
    </w:p>
    <w:p>
      <w:pPr>
        <w:spacing w:after="40" w:line="264" w:lineRule="auto"/>
        <w:ind w:left="567" w:hanging="227"/>
      </w:pPr>
      <w:r>
        <w:rPr>
          <w:rFonts w:ascii="Arial" w:hAnsi="Arial"/>
          <w:color w:val="1A1A1A"/>
          <w:sz w:val="19"/>
        </w:rPr>
        <w:t>3. Una fuente que no se ha podido verificar se indica como tal, con el motivo. No se omite ni se rellena de memoria.</w:t>
      </w:r>
    </w:p>
    <w:p>
      <w:r>
        <w:br w:type="page"/>
      </w:r>
    </w:p>
    <w:p>
      <w:pPr>
        <w:keepNext/>
        <w:spacing w:after="60" w:before="0" w:line="264" w:lineRule="auto"/>
      </w:pPr>
      <w:r>
        <w:rPr>
          <w:rFonts w:ascii="Arial" w:hAnsi="Arial"/>
          <w:b/>
          <w:i w:val="0"/>
          <w:color w:val="1A1A1A"/>
          <w:sz w:val="23"/>
        </w:rPr>
        <w:t>Modelo para cumplimentar</w:t>
      </w:r>
    </w:p>
    <w:p>
      <w:pPr>
        <w:spacing w:after="160" w:before="0" w:line="264" w:lineRule="auto"/>
      </w:pPr>
      <w:r>
        <w:rPr>
          <w:rFonts w:ascii="Arial" w:hAnsi="Arial"/>
          <w:b w:val="0"/>
          <w:i/>
          <w:color w:val="1A1A1A"/>
          <w:sz w:val="19"/>
        </w:rPr>
        <w:t>Las tablas siguientes están vacías a propósito. Las líneas y los encabezados son los mismos que verás en el Excel y en el libro: si cambia algo, cambia en los tres sitios.</w:t>
      </w:r>
    </w:p>
    <w:p>
      <w:pPr>
        <w:keepNext/>
        <w:spacing w:after="40" w:before="0" w:line="264" w:lineRule="auto"/>
      </w:pPr>
      <w:r>
        <w:rPr>
          <w:rFonts w:ascii="Arial" w:hAnsi="Arial"/>
          <w:b/>
          <w:i w:val="0"/>
          <w:color w:val="1A1A1A"/>
          <w:sz w:val="19"/>
        </w:rPr>
        <w:t>Identificación</w:t>
      </w:r>
    </w:p>
    <w:tbl>
      <w:tblPr>
        <w:tblW w:type="auto" w:w="0"/>
        <w:tblLayout w:type="fixed"/>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W w:w="15138" w:type="dxa"/>
      </w:tblPr>
      <w:tblGrid>
        <w:gridCol w:w="7569"/>
        <w:gridCol w:w="7569"/>
      </w:tblGrid>
      <w:tr>
        <w:trPr>
          <w:cantSplit/>
        </w:trPr>
        <w:tc>
          <w:tcPr>
            <w:tcW w:type="dxa" w:w="2948"/>
            <w:vAlign w:val="top"/>
            <w:shd w:val="clear" w:color="auto" w:fill="F2F2F2"/>
          </w:tcPr>
          <w:p>
            <w:pPr>
              <w:spacing w:before="30" w:after="30" w:line="240" w:lineRule="auto"/>
              <w:jc w:val="left"/>
            </w:pPr>
            <w:r>
              <w:rPr>
                <w:rFonts w:ascii="Arial" w:hAnsi="Arial"/>
                <w:b/>
                <w:color w:val="1A1A1A"/>
                <w:sz w:val="18"/>
              </w:rPr>
              <w:t>Fecha de revisión del anexo</w:t>
            </w:r>
          </w:p>
        </w:tc>
        <w:tc>
          <w:tcPr>
            <w:tcW w:type="dxa" w:w="12189"/>
            <w:vAlign w:val="top"/>
          </w:tcPr>
          <w:p>
            <w:pPr>
              <w:spacing w:before="30" w:after="30" w:line="240" w:lineRule="auto"/>
              <w:jc w:val="left"/>
            </w:pPr>
            <w:r>
              <w:rPr>
                <w:rFonts w:ascii="Arial" w:hAnsi="Arial"/>
                <w:b w:val="0"/>
                <w:color w:val="1A1A1A"/>
                <w:sz w:val="18"/>
              </w:rPr>
            </w:r>
          </w:p>
        </w:tc>
      </w:tr>
      <w:tr>
        <w:trPr>
          <w:cantSplit/>
        </w:trPr>
        <w:tc>
          <w:tcPr>
            <w:tcW w:type="dxa" w:w="2948"/>
            <w:vAlign w:val="top"/>
            <w:shd w:val="clear" w:color="auto" w:fill="F2F2F2"/>
          </w:tcPr>
          <w:p>
            <w:pPr>
              <w:spacing w:before="30" w:after="30" w:line="240" w:lineRule="auto"/>
              <w:jc w:val="left"/>
            </w:pPr>
            <w:r>
              <w:rPr>
                <w:rFonts w:ascii="Arial" w:hAnsi="Arial"/>
                <w:b/>
                <w:color w:val="1A1A1A"/>
                <w:sz w:val="18"/>
              </w:rPr>
              <w:t>Ámbito</w:t>
            </w:r>
          </w:p>
        </w:tc>
        <w:tc>
          <w:tcPr>
            <w:tcW w:type="dxa" w:w="12189"/>
            <w:vAlign w:val="top"/>
          </w:tcPr>
          <w:p>
            <w:pPr>
              <w:spacing w:before="30" w:after="30" w:line="240" w:lineRule="auto"/>
              <w:jc w:val="left"/>
            </w:pPr>
            <w:r>
              <w:rPr>
                <w:rFonts w:ascii="Arial" w:hAnsi="Arial"/>
                <w:b w:val="0"/>
                <w:color w:val="1A1A1A"/>
                <w:sz w:val="18"/>
              </w:rPr>
            </w:r>
          </w:p>
        </w:tc>
      </w:tr>
      <w:tr>
        <w:trPr>
          <w:cantSplit/>
        </w:trPr>
        <w:tc>
          <w:tcPr>
            <w:tcW w:type="dxa" w:w="2948"/>
            <w:vAlign w:val="top"/>
            <w:shd w:val="clear" w:color="auto" w:fill="F2F2F2"/>
          </w:tcPr>
          <w:p>
            <w:pPr>
              <w:spacing w:before="30" w:after="30" w:line="240" w:lineRule="auto"/>
              <w:jc w:val="left"/>
            </w:pPr>
            <w:r>
              <w:rPr>
                <w:rFonts w:ascii="Arial" w:hAnsi="Arial"/>
                <w:b/>
                <w:color w:val="1A1A1A"/>
                <w:sz w:val="18"/>
              </w:rPr>
              <w:t>Normas en el listado</w:t>
            </w:r>
          </w:p>
        </w:tc>
        <w:tc>
          <w:tcPr>
            <w:tcW w:type="dxa" w:w="12189"/>
            <w:vAlign w:val="top"/>
          </w:tcPr>
          <w:p>
            <w:pPr>
              <w:spacing w:before="30" w:after="30" w:line="240" w:lineRule="auto"/>
              <w:jc w:val="left"/>
            </w:pPr>
            <w:r>
              <w:rPr>
                <w:rFonts w:ascii="Arial" w:hAnsi="Arial"/>
                <w:b w:val="0"/>
                <w:color w:val="1A1A1A"/>
                <w:sz w:val="18"/>
              </w:rPr>
            </w:r>
          </w:p>
        </w:tc>
      </w:tr>
      <w:tr>
        <w:trPr>
          <w:cantSplit/>
        </w:trPr>
        <w:tc>
          <w:tcPr>
            <w:tcW w:type="dxa" w:w="2948"/>
            <w:vAlign w:val="top"/>
            <w:shd w:val="clear" w:color="auto" w:fill="F2F2F2"/>
          </w:tcPr>
          <w:p>
            <w:pPr>
              <w:spacing w:before="30" w:after="30" w:line="240" w:lineRule="auto"/>
              <w:jc w:val="left"/>
            </w:pPr>
            <w:r>
              <w:rPr>
                <w:rFonts w:ascii="Arial" w:hAnsi="Arial"/>
                <w:b/>
                <w:color w:val="1A1A1A"/>
                <w:sz w:val="18"/>
              </w:rPr>
              <w:t>Fuentes técnicas</w:t>
            </w:r>
          </w:p>
        </w:tc>
        <w:tc>
          <w:tcPr>
            <w:tcW w:type="dxa" w:w="12189"/>
            <w:vAlign w:val="top"/>
          </w:tcPr>
          <w:p>
            <w:pPr>
              <w:spacing w:before="30" w:after="30" w:line="240" w:lineRule="auto"/>
              <w:jc w:val="left"/>
            </w:pPr>
            <w:r>
              <w:rPr>
                <w:rFonts w:ascii="Arial" w:hAnsi="Arial"/>
                <w:b w:val="0"/>
                <w:color w:val="1A1A1A"/>
                <w:sz w:val="18"/>
              </w:rPr>
            </w:r>
          </w:p>
        </w:tc>
      </w:tr>
    </w:tbl>
    <w:p>
      <w:pPr>
        <w:spacing w:after="80" w:before="0" w:line="264" w:lineRule="auto"/>
      </w:pPr>
      <w:r>
        <w:rPr>
          <w:rFonts w:ascii="Arial" w:hAnsi="Arial"/>
          <w:b w:val="0"/>
          <w:i w:val="0"/>
          <w:color w:val="1A1A1A"/>
          <w:sz w:val="8"/>
        </w:rPr>
      </w:r>
    </w:p>
    <w:p>
      <w:pPr>
        <w:spacing w:after="100" w:before="0" w:line="264" w:lineRule="auto"/>
      </w:pPr>
      <w:r>
        <w:rPr>
          <w:rFonts w:ascii="Arial" w:hAnsi="Arial"/>
          <w:b w:val="0"/>
          <w:i w:val="0"/>
          <w:color w:val="1A1A1A"/>
          <w:sz w:val="20"/>
        </w:rPr>
        <w:t>2.1. Normativa citada en el libro</w:t>
      </w:r>
    </w:p>
    <w:p>
      <w:pPr>
        <w:keepNext/>
        <w:spacing w:after="40" w:before="0" w:line="264" w:lineRule="auto"/>
      </w:pPr>
      <w:r>
        <w:rPr>
          <w:rFonts w:ascii="Arial" w:hAnsi="Arial"/>
          <w:b/>
          <w:i w:val="0"/>
          <w:color w:val="1A1A1A"/>
          <w:sz w:val="19"/>
        </w:rPr>
        <w:t>I.1. Normativa citada, con su referencia oficial y su enlace</w:t>
      </w:r>
    </w:p>
    <w:tbl>
      <w:tblPr>
        <w:tblW w:type="auto" w:w="0"/>
        <w:tblLayout w:type="fixed"/>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W w:w="15138" w:type="dxa"/>
      </w:tblPr>
      <w:tblGrid>
        <w:gridCol w:w="2523"/>
        <w:gridCol w:w="2523"/>
        <w:gridCol w:w="2523"/>
        <w:gridCol w:w="2523"/>
        <w:gridCol w:w="2523"/>
        <w:gridCol w:w="2523"/>
      </w:tblGrid>
      <w:tr>
        <w:trPr>
          <w:tblHeader w:val="true"/>
          <w:cantSplit/>
        </w:trPr>
        <w:tc>
          <w:tcPr>
            <w:tcW w:type="dxa" w:w="3186"/>
            <w:vAlign w:val="top"/>
            <w:shd w:val="clear" w:color="auto" w:fill="F2F2F2"/>
          </w:tcPr>
          <w:p>
            <w:pPr>
              <w:spacing w:before="30" w:after="30" w:line="240" w:lineRule="auto"/>
              <w:jc w:val="left"/>
            </w:pPr>
            <w:r>
              <w:rPr>
                <w:rFonts w:ascii="Arial" w:hAnsi="Arial"/>
                <w:b/>
                <w:color w:val="1A1A1A"/>
                <w:sz w:val="18"/>
              </w:rPr>
              <w:t>Norma</w:t>
            </w:r>
          </w:p>
          <w:p>
            <w:pPr>
              <w:spacing w:after="0"/>
            </w:pPr>
            <w:r>
              <w:rPr>
                <w:i/>
                <w:color w:val="808080"/>
                <w:sz w:val="14"/>
              </w:rPr>
              <w:t>obligatorio</w:t>
            </w:r>
          </w:p>
        </w:tc>
        <w:tc>
          <w:tcPr>
            <w:tcW w:type="dxa" w:w="2392"/>
            <w:vAlign w:val="top"/>
            <w:shd w:val="clear" w:color="auto" w:fill="F2F2F2"/>
          </w:tcPr>
          <w:p>
            <w:pPr>
              <w:spacing w:before="30" w:after="30" w:line="240" w:lineRule="auto"/>
              <w:jc w:val="left"/>
            </w:pPr>
            <w:r>
              <w:rPr>
                <w:rFonts w:ascii="Arial" w:hAnsi="Arial"/>
                <w:b/>
                <w:color w:val="1A1A1A"/>
                <w:sz w:val="18"/>
              </w:rPr>
              <w:t>Referencia oficial</w:t>
            </w:r>
          </w:p>
          <w:p>
            <w:pPr>
              <w:spacing w:after="0"/>
            </w:pPr>
            <w:r>
              <w:rPr>
                <w:i/>
                <w:color w:val="808080"/>
                <w:sz w:val="14"/>
              </w:rPr>
              <w:t>obligatorio</w:t>
            </w:r>
          </w:p>
        </w:tc>
        <w:tc>
          <w:tcPr>
            <w:tcW w:type="dxa" w:w="2988"/>
            <w:vAlign w:val="top"/>
            <w:shd w:val="clear" w:color="auto" w:fill="F2F2F2"/>
          </w:tcPr>
          <w:p>
            <w:pPr>
              <w:spacing w:before="30" w:after="30" w:line="240" w:lineRule="auto"/>
              <w:jc w:val="left"/>
            </w:pPr>
            <w:r>
              <w:rPr>
                <w:rFonts w:ascii="Arial" w:hAnsi="Arial"/>
                <w:b/>
                <w:color w:val="1A1A1A"/>
                <w:sz w:val="18"/>
              </w:rPr>
              <w:t>Enlace al texto consolidado en el BOE</w:t>
            </w:r>
          </w:p>
          <w:p>
            <w:pPr>
              <w:spacing w:after="0"/>
            </w:pPr>
            <w:r>
              <w:rPr>
                <w:i/>
                <w:color w:val="808080"/>
                <w:sz w:val="14"/>
              </w:rPr>
              <w:t>obligatorio</w:t>
            </w:r>
          </w:p>
        </w:tc>
        <w:tc>
          <w:tcPr>
            <w:tcW w:type="dxa" w:w="1593"/>
            <w:vAlign w:val="top"/>
            <w:shd w:val="clear" w:color="auto" w:fill="F2F2F2"/>
          </w:tcPr>
          <w:p>
            <w:pPr>
              <w:spacing w:before="30" w:after="30" w:line="240" w:lineRule="auto"/>
              <w:jc w:val="left"/>
            </w:pPr>
            <w:r>
              <w:rPr>
                <w:rFonts w:ascii="Arial" w:hAnsi="Arial"/>
                <w:b/>
                <w:color w:val="1A1A1A"/>
                <w:sz w:val="18"/>
              </w:rPr>
              <w:t>Fecha de última actualización (verificada)</w:t>
            </w:r>
          </w:p>
          <w:p>
            <w:pPr>
              <w:spacing w:after="0"/>
            </w:pPr>
            <w:r>
              <w:rPr>
                <w:i/>
                <w:color w:val="808080"/>
                <w:sz w:val="14"/>
              </w:rPr>
              <w:t>obligatorio</w:t>
            </w:r>
          </w:p>
        </w:tc>
        <w:tc>
          <w:tcPr>
            <w:tcW w:type="dxa" w:w="1593"/>
            <w:vAlign w:val="top"/>
            <w:shd w:val="clear" w:color="auto" w:fill="F2F2F2"/>
          </w:tcPr>
          <w:p>
            <w:pPr>
              <w:spacing w:before="30" w:after="30" w:line="240" w:lineRule="auto"/>
              <w:jc w:val="left"/>
            </w:pPr>
            <w:r>
              <w:rPr>
                <w:rFonts w:ascii="Arial" w:hAnsi="Arial"/>
                <w:b/>
                <w:color w:val="1A1A1A"/>
                <w:sz w:val="18"/>
              </w:rPr>
              <w:t>Fecha de consulta</w:t>
            </w:r>
          </w:p>
          <w:p>
            <w:pPr>
              <w:spacing w:after="0"/>
            </w:pPr>
            <w:r>
              <w:rPr>
                <w:i/>
                <w:color w:val="808080"/>
                <w:sz w:val="14"/>
              </w:rPr>
              <w:t>obligatorio</w:t>
            </w:r>
          </w:p>
        </w:tc>
        <w:tc>
          <w:tcPr>
            <w:tcW w:type="dxa" w:w="3385"/>
            <w:vAlign w:val="top"/>
            <w:shd w:val="clear" w:color="auto" w:fill="F2F2F2"/>
          </w:tcPr>
          <w:p>
            <w:pPr>
              <w:spacing w:before="30" w:after="30" w:line="240" w:lineRule="auto"/>
              <w:jc w:val="left"/>
            </w:pPr>
            <w:r>
              <w:rPr>
                <w:rFonts w:ascii="Arial" w:hAnsi="Arial"/>
                <w:b/>
                <w:color w:val="1A1A1A"/>
                <w:sz w:val="18"/>
              </w:rPr>
              <w:t>Qué regula en este libro</w:t>
            </w:r>
          </w:p>
          <w:p>
            <w:pPr>
              <w:spacing w:after="0"/>
            </w:pPr>
            <w:r>
              <w:rPr>
                <w:i/>
                <w:color w:val="808080"/>
                <w:sz w:val="14"/>
              </w:rPr>
              <w:t>obligatorio</w:t>
            </w:r>
          </w:p>
        </w:tc>
      </w:tr>
      <w:tr>
        <w:trPr>
          <w:cantSplit/>
        </w:trPr>
        <w:tc>
          <w:tcPr>
            <w:tcW w:type="dxa" w:w="3186"/>
            <w:vAlign w:val="top"/>
          </w:tcPr>
          <w:p>
            <w:pPr>
              <w:spacing w:before="30" w:after="30" w:line="240" w:lineRule="auto"/>
              <w:jc w:val="left"/>
            </w:pPr>
            <w:r>
              <w:rPr>
                <w:rFonts w:ascii="Arial" w:hAnsi="Arial"/>
                <w:b w:val="0"/>
                <w:color w:val="1A1A1A"/>
                <w:sz w:val="18"/>
              </w:rPr>
            </w:r>
          </w:p>
        </w:tc>
        <w:tc>
          <w:tcPr>
            <w:tcW w:type="dxa" w:w="2392"/>
            <w:vAlign w:val="top"/>
          </w:tcPr>
          <w:p>
            <w:pPr>
              <w:spacing w:before="30" w:after="30" w:line="240" w:lineRule="auto"/>
              <w:jc w:val="left"/>
            </w:pPr>
            <w:r>
              <w:rPr>
                <w:rFonts w:ascii="Arial" w:hAnsi="Arial"/>
                <w:b w:val="0"/>
                <w:color w:val="1A1A1A"/>
                <w:sz w:val="18"/>
              </w:rPr>
            </w:r>
          </w:p>
        </w:tc>
        <w:tc>
          <w:tcPr>
            <w:tcW w:type="dxa" w:w="2988"/>
            <w:vAlign w:val="top"/>
          </w:tcPr>
          <w:p>
            <w:pPr>
              <w:spacing w:before="30" w:after="30" w:line="240" w:lineRule="auto"/>
              <w:jc w:val="left"/>
            </w:pPr>
            <w:r>
              <w:rPr>
                <w:rFonts w:ascii="Arial" w:hAnsi="Arial"/>
                <w:b w:val="0"/>
                <w:color w:val="1A1A1A"/>
                <w:sz w:val="18"/>
              </w:rPr>
            </w:r>
          </w:p>
        </w:tc>
        <w:tc>
          <w:tcPr>
            <w:tcW w:type="dxa" w:w="1593"/>
            <w:vAlign w:val="top"/>
          </w:tcPr>
          <w:p>
            <w:pPr>
              <w:spacing w:before="30" w:after="30" w:line="240" w:lineRule="auto"/>
              <w:jc w:val="left"/>
            </w:pPr>
            <w:r>
              <w:rPr>
                <w:rFonts w:ascii="Arial" w:hAnsi="Arial"/>
                <w:b w:val="0"/>
                <w:color w:val="1A1A1A"/>
                <w:sz w:val="18"/>
              </w:rPr>
            </w:r>
          </w:p>
          <w:p>
            <w:pPr>
              <w:spacing w:after="0"/>
            </w:pPr>
            <w:r>
              <w:rPr>
                <w:i/>
                <w:color w:val="808080"/>
                <w:sz w:val="14"/>
              </w:rPr>
              <w:t>dd/mm/aaaa</w:t>
            </w:r>
          </w:p>
        </w:tc>
        <w:tc>
          <w:tcPr>
            <w:tcW w:type="dxa" w:w="1593"/>
            <w:vAlign w:val="top"/>
          </w:tcPr>
          <w:p>
            <w:pPr>
              <w:spacing w:before="30" w:after="30" w:line="240" w:lineRule="auto"/>
              <w:jc w:val="left"/>
            </w:pPr>
            <w:r>
              <w:rPr>
                <w:rFonts w:ascii="Arial" w:hAnsi="Arial"/>
                <w:b w:val="0"/>
                <w:color w:val="1A1A1A"/>
                <w:sz w:val="18"/>
              </w:rPr>
            </w:r>
          </w:p>
          <w:p>
            <w:pPr>
              <w:spacing w:after="0"/>
            </w:pPr>
            <w:r>
              <w:rPr>
                <w:i/>
                <w:color w:val="808080"/>
                <w:sz w:val="14"/>
              </w:rPr>
              <w:t>dd/mm/aaaa</w:t>
            </w:r>
          </w:p>
        </w:tc>
        <w:tc>
          <w:tcPr>
            <w:tcW w:type="dxa" w:w="3385"/>
            <w:vAlign w:val="top"/>
          </w:tcPr>
          <w:p>
            <w:pPr>
              <w:spacing w:before="30" w:after="30" w:line="240" w:lineRule="auto"/>
              <w:jc w:val="left"/>
            </w:pPr>
            <w:r>
              <w:rPr>
                <w:rFonts w:ascii="Arial" w:hAnsi="Arial"/>
                <w:b w:val="0"/>
                <w:color w:val="1A1A1A"/>
                <w:sz w:val="18"/>
              </w:rPr>
            </w:r>
          </w:p>
        </w:tc>
      </w:tr>
      <w:tr>
        <w:trPr>
          <w:cantSplit/>
        </w:trPr>
        <w:tc>
          <w:tcPr>
            <w:tcW w:type="dxa" w:w="3186"/>
            <w:vAlign w:val="top"/>
          </w:tcPr>
          <w:p>
            <w:pPr>
              <w:spacing w:before="30" w:after="30" w:line="240" w:lineRule="auto"/>
              <w:jc w:val="left"/>
            </w:pPr>
            <w:r>
              <w:rPr>
                <w:rFonts w:ascii="Arial" w:hAnsi="Arial"/>
                <w:b w:val="0"/>
                <w:color w:val="1A1A1A"/>
                <w:sz w:val="18"/>
              </w:rPr>
            </w:r>
          </w:p>
        </w:tc>
        <w:tc>
          <w:tcPr>
            <w:tcW w:type="dxa" w:w="2392"/>
            <w:vAlign w:val="top"/>
          </w:tcPr>
          <w:p>
            <w:pPr>
              <w:spacing w:before="30" w:after="30" w:line="240" w:lineRule="auto"/>
              <w:jc w:val="left"/>
            </w:pPr>
            <w:r>
              <w:rPr>
                <w:rFonts w:ascii="Arial" w:hAnsi="Arial"/>
                <w:b w:val="0"/>
                <w:color w:val="1A1A1A"/>
                <w:sz w:val="18"/>
              </w:rPr>
            </w:r>
          </w:p>
        </w:tc>
        <w:tc>
          <w:tcPr>
            <w:tcW w:type="dxa" w:w="2988"/>
            <w:vAlign w:val="top"/>
          </w:tcPr>
          <w:p>
            <w:pPr>
              <w:spacing w:before="30" w:after="30" w:line="240" w:lineRule="auto"/>
              <w:jc w:val="left"/>
            </w:pPr>
            <w:r>
              <w:rPr>
                <w:rFonts w:ascii="Arial" w:hAnsi="Arial"/>
                <w:b w:val="0"/>
                <w:color w:val="1A1A1A"/>
                <w:sz w:val="18"/>
              </w:rPr>
            </w:r>
          </w:p>
        </w:tc>
        <w:tc>
          <w:tcPr>
            <w:tcW w:type="dxa" w:w="1593"/>
            <w:vAlign w:val="top"/>
          </w:tcPr>
          <w:p>
            <w:pPr>
              <w:spacing w:before="30" w:after="30" w:line="240" w:lineRule="auto"/>
              <w:jc w:val="left"/>
            </w:pPr>
            <w:r>
              <w:rPr>
                <w:rFonts w:ascii="Arial" w:hAnsi="Arial"/>
                <w:b w:val="0"/>
                <w:color w:val="1A1A1A"/>
                <w:sz w:val="18"/>
              </w:rPr>
            </w:r>
          </w:p>
          <w:p>
            <w:pPr>
              <w:spacing w:after="0"/>
            </w:pPr>
            <w:r>
              <w:rPr>
                <w:i/>
                <w:color w:val="808080"/>
                <w:sz w:val="14"/>
              </w:rPr>
              <w:t>dd/mm/aaaa</w:t>
            </w:r>
          </w:p>
        </w:tc>
        <w:tc>
          <w:tcPr>
            <w:tcW w:type="dxa" w:w="1593"/>
            <w:vAlign w:val="top"/>
          </w:tcPr>
          <w:p>
            <w:pPr>
              <w:spacing w:before="30" w:after="30" w:line="240" w:lineRule="auto"/>
              <w:jc w:val="left"/>
            </w:pPr>
            <w:r>
              <w:rPr>
                <w:rFonts w:ascii="Arial" w:hAnsi="Arial"/>
                <w:b w:val="0"/>
                <w:color w:val="1A1A1A"/>
                <w:sz w:val="18"/>
              </w:rPr>
            </w:r>
          </w:p>
          <w:p>
            <w:pPr>
              <w:spacing w:after="0"/>
            </w:pPr>
            <w:r>
              <w:rPr>
                <w:i/>
                <w:color w:val="808080"/>
                <w:sz w:val="14"/>
              </w:rPr>
              <w:t>dd/mm/aaaa</w:t>
            </w:r>
          </w:p>
        </w:tc>
        <w:tc>
          <w:tcPr>
            <w:tcW w:type="dxa" w:w="3385"/>
            <w:vAlign w:val="top"/>
          </w:tcPr>
          <w:p>
            <w:pPr>
              <w:spacing w:before="30" w:after="30" w:line="240" w:lineRule="auto"/>
              <w:jc w:val="left"/>
            </w:pPr>
            <w:r>
              <w:rPr>
                <w:rFonts w:ascii="Arial" w:hAnsi="Arial"/>
                <w:b w:val="0"/>
                <w:color w:val="1A1A1A"/>
                <w:sz w:val="18"/>
              </w:rPr>
            </w:r>
          </w:p>
        </w:tc>
      </w:tr>
      <w:tr>
        <w:trPr>
          <w:cantSplit/>
        </w:trPr>
        <w:tc>
          <w:tcPr>
            <w:tcW w:type="dxa" w:w="3186"/>
            <w:vAlign w:val="top"/>
          </w:tcPr>
          <w:p>
            <w:pPr>
              <w:spacing w:before="30" w:after="30" w:line="240" w:lineRule="auto"/>
              <w:jc w:val="left"/>
            </w:pPr>
            <w:r>
              <w:rPr>
                <w:rFonts w:ascii="Arial" w:hAnsi="Arial"/>
                <w:b w:val="0"/>
                <w:color w:val="1A1A1A"/>
                <w:sz w:val="18"/>
              </w:rPr>
            </w:r>
          </w:p>
        </w:tc>
        <w:tc>
          <w:tcPr>
            <w:tcW w:type="dxa" w:w="2392"/>
            <w:vAlign w:val="top"/>
          </w:tcPr>
          <w:p>
            <w:pPr>
              <w:spacing w:before="30" w:after="30" w:line="240" w:lineRule="auto"/>
              <w:jc w:val="left"/>
            </w:pPr>
            <w:r>
              <w:rPr>
                <w:rFonts w:ascii="Arial" w:hAnsi="Arial"/>
                <w:b w:val="0"/>
                <w:color w:val="1A1A1A"/>
                <w:sz w:val="18"/>
              </w:rPr>
            </w:r>
          </w:p>
        </w:tc>
        <w:tc>
          <w:tcPr>
            <w:tcW w:type="dxa" w:w="2988"/>
            <w:vAlign w:val="top"/>
          </w:tcPr>
          <w:p>
            <w:pPr>
              <w:spacing w:before="30" w:after="30" w:line="240" w:lineRule="auto"/>
              <w:jc w:val="left"/>
            </w:pPr>
            <w:r>
              <w:rPr>
                <w:rFonts w:ascii="Arial" w:hAnsi="Arial"/>
                <w:b w:val="0"/>
                <w:color w:val="1A1A1A"/>
                <w:sz w:val="18"/>
              </w:rPr>
            </w:r>
          </w:p>
        </w:tc>
        <w:tc>
          <w:tcPr>
            <w:tcW w:type="dxa" w:w="1593"/>
            <w:vAlign w:val="top"/>
          </w:tcPr>
          <w:p>
            <w:pPr>
              <w:spacing w:before="30" w:after="30" w:line="240" w:lineRule="auto"/>
              <w:jc w:val="left"/>
            </w:pPr>
            <w:r>
              <w:rPr>
                <w:rFonts w:ascii="Arial" w:hAnsi="Arial"/>
                <w:b w:val="0"/>
                <w:color w:val="1A1A1A"/>
                <w:sz w:val="18"/>
              </w:rPr>
            </w:r>
          </w:p>
          <w:p>
            <w:pPr>
              <w:spacing w:after="0"/>
            </w:pPr>
            <w:r>
              <w:rPr>
                <w:i/>
                <w:color w:val="808080"/>
                <w:sz w:val="14"/>
              </w:rPr>
              <w:t>dd/mm/aaaa</w:t>
            </w:r>
          </w:p>
        </w:tc>
        <w:tc>
          <w:tcPr>
            <w:tcW w:type="dxa" w:w="1593"/>
            <w:vAlign w:val="top"/>
          </w:tcPr>
          <w:p>
            <w:pPr>
              <w:spacing w:before="30" w:after="30" w:line="240" w:lineRule="auto"/>
              <w:jc w:val="left"/>
            </w:pPr>
            <w:r>
              <w:rPr>
                <w:rFonts w:ascii="Arial" w:hAnsi="Arial"/>
                <w:b w:val="0"/>
                <w:color w:val="1A1A1A"/>
                <w:sz w:val="18"/>
              </w:rPr>
            </w:r>
          </w:p>
          <w:p>
            <w:pPr>
              <w:spacing w:after="0"/>
            </w:pPr>
            <w:r>
              <w:rPr>
                <w:i/>
                <w:color w:val="808080"/>
                <w:sz w:val="14"/>
              </w:rPr>
              <w:t>dd/mm/aaaa</w:t>
            </w:r>
          </w:p>
        </w:tc>
        <w:tc>
          <w:tcPr>
            <w:tcW w:type="dxa" w:w="3385"/>
            <w:vAlign w:val="top"/>
          </w:tcPr>
          <w:p>
            <w:pPr>
              <w:spacing w:before="30" w:after="30" w:line="240" w:lineRule="auto"/>
              <w:jc w:val="left"/>
            </w:pPr>
            <w:r>
              <w:rPr>
                <w:rFonts w:ascii="Arial" w:hAnsi="Arial"/>
                <w:b w:val="0"/>
                <w:color w:val="1A1A1A"/>
                <w:sz w:val="18"/>
              </w:rPr>
            </w:r>
          </w:p>
        </w:tc>
      </w:tr>
      <w:tr>
        <w:trPr>
          <w:cantSplit/>
        </w:trPr>
        <w:tc>
          <w:tcPr>
            <w:tcW w:type="dxa" w:w="3186"/>
            <w:vAlign w:val="top"/>
          </w:tcPr>
          <w:p>
            <w:pPr>
              <w:spacing w:before="30" w:after="30" w:line="240" w:lineRule="auto"/>
              <w:jc w:val="left"/>
            </w:pPr>
            <w:r>
              <w:rPr>
                <w:rFonts w:ascii="Arial" w:hAnsi="Arial"/>
                <w:b w:val="0"/>
                <w:color w:val="1A1A1A"/>
                <w:sz w:val="18"/>
              </w:rPr>
            </w:r>
          </w:p>
        </w:tc>
        <w:tc>
          <w:tcPr>
            <w:tcW w:type="dxa" w:w="2392"/>
            <w:vAlign w:val="top"/>
          </w:tcPr>
          <w:p>
            <w:pPr>
              <w:spacing w:before="30" w:after="30" w:line="240" w:lineRule="auto"/>
              <w:jc w:val="left"/>
            </w:pPr>
            <w:r>
              <w:rPr>
                <w:rFonts w:ascii="Arial" w:hAnsi="Arial"/>
                <w:b w:val="0"/>
                <w:color w:val="1A1A1A"/>
                <w:sz w:val="18"/>
              </w:rPr>
            </w:r>
          </w:p>
        </w:tc>
        <w:tc>
          <w:tcPr>
            <w:tcW w:type="dxa" w:w="2988"/>
            <w:vAlign w:val="top"/>
          </w:tcPr>
          <w:p>
            <w:pPr>
              <w:spacing w:before="30" w:after="30" w:line="240" w:lineRule="auto"/>
              <w:jc w:val="left"/>
            </w:pPr>
            <w:r>
              <w:rPr>
                <w:rFonts w:ascii="Arial" w:hAnsi="Arial"/>
                <w:b w:val="0"/>
                <w:color w:val="1A1A1A"/>
                <w:sz w:val="18"/>
              </w:rPr>
            </w:r>
          </w:p>
        </w:tc>
        <w:tc>
          <w:tcPr>
            <w:tcW w:type="dxa" w:w="1593"/>
            <w:vAlign w:val="top"/>
          </w:tcPr>
          <w:p>
            <w:pPr>
              <w:spacing w:before="30" w:after="30" w:line="240" w:lineRule="auto"/>
              <w:jc w:val="left"/>
            </w:pPr>
            <w:r>
              <w:rPr>
                <w:rFonts w:ascii="Arial" w:hAnsi="Arial"/>
                <w:b w:val="0"/>
                <w:color w:val="1A1A1A"/>
                <w:sz w:val="18"/>
              </w:rPr>
            </w:r>
          </w:p>
          <w:p>
            <w:pPr>
              <w:spacing w:after="0"/>
            </w:pPr>
            <w:r>
              <w:rPr>
                <w:i/>
                <w:color w:val="808080"/>
                <w:sz w:val="14"/>
              </w:rPr>
              <w:t>dd/mm/aaaa</w:t>
            </w:r>
          </w:p>
        </w:tc>
        <w:tc>
          <w:tcPr>
            <w:tcW w:type="dxa" w:w="1593"/>
            <w:vAlign w:val="top"/>
          </w:tcPr>
          <w:p>
            <w:pPr>
              <w:spacing w:before="30" w:after="30" w:line="240" w:lineRule="auto"/>
              <w:jc w:val="left"/>
            </w:pPr>
            <w:r>
              <w:rPr>
                <w:rFonts w:ascii="Arial" w:hAnsi="Arial"/>
                <w:b w:val="0"/>
                <w:color w:val="1A1A1A"/>
                <w:sz w:val="18"/>
              </w:rPr>
            </w:r>
          </w:p>
          <w:p>
            <w:pPr>
              <w:spacing w:after="0"/>
            </w:pPr>
            <w:r>
              <w:rPr>
                <w:i/>
                <w:color w:val="808080"/>
                <w:sz w:val="14"/>
              </w:rPr>
              <w:t>dd/mm/aaaa</w:t>
            </w:r>
          </w:p>
        </w:tc>
        <w:tc>
          <w:tcPr>
            <w:tcW w:type="dxa" w:w="3385"/>
            <w:vAlign w:val="top"/>
          </w:tcPr>
          <w:p>
            <w:pPr>
              <w:spacing w:before="30" w:after="30" w:line="240" w:lineRule="auto"/>
              <w:jc w:val="left"/>
            </w:pPr>
            <w:r>
              <w:rPr>
                <w:rFonts w:ascii="Arial" w:hAnsi="Arial"/>
                <w:b w:val="0"/>
                <w:color w:val="1A1A1A"/>
                <w:sz w:val="18"/>
              </w:rPr>
            </w:r>
          </w:p>
        </w:tc>
      </w:tr>
      <w:tr>
        <w:trPr>
          <w:cantSplit/>
        </w:trPr>
        <w:tc>
          <w:tcPr>
            <w:tcW w:type="dxa" w:w="3186"/>
            <w:vAlign w:val="top"/>
          </w:tcPr>
          <w:p>
            <w:pPr>
              <w:spacing w:before="30" w:after="30" w:line="240" w:lineRule="auto"/>
              <w:jc w:val="left"/>
            </w:pPr>
            <w:r>
              <w:rPr>
                <w:rFonts w:ascii="Arial" w:hAnsi="Arial"/>
                <w:b w:val="0"/>
                <w:color w:val="1A1A1A"/>
                <w:sz w:val="18"/>
              </w:rPr>
            </w:r>
          </w:p>
        </w:tc>
        <w:tc>
          <w:tcPr>
            <w:tcW w:type="dxa" w:w="2392"/>
            <w:vAlign w:val="top"/>
          </w:tcPr>
          <w:p>
            <w:pPr>
              <w:spacing w:before="30" w:after="30" w:line="240" w:lineRule="auto"/>
              <w:jc w:val="left"/>
            </w:pPr>
            <w:r>
              <w:rPr>
                <w:rFonts w:ascii="Arial" w:hAnsi="Arial"/>
                <w:b w:val="0"/>
                <w:color w:val="1A1A1A"/>
                <w:sz w:val="18"/>
              </w:rPr>
            </w:r>
          </w:p>
        </w:tc>
        <w:tc>
          <w:tcPr>
            <w:tcW w:type="dxa" w:w="2988"/>
            <w:vAlign w:val="top"/>
          </w:tcPr>
          <w:p>
            <w:pPr>
              <w:spacing w:before="30" w:after="30" w:line="240" w:lineRule="auto"/>
              <w:jc w:val="left"/>
            </w:pPr>
            <w:r>
              <w:rPr>
                <w:rFonts w:ascii="Arial" w:hAnsi="Arial"/>
                <w:b w:val="0"/>
                <w:color w:val="1A1A1A"/>
                <w:sz w:val="18"/>
              </w:rPr>
            </w:r>
          </w:p>
        </w:tc>
        <w:tc>
          <w:tcPr>
            <w:tcW w:type="dxa" w:w="1593"/>
            <w:vAlign w:val="top"/>
          </w:tcPr>
          <w:p>
            <w:pPr>
              <w:spacing w:before="30" w:after="30" w:line="240" w:lineRule="auto"/>
              <w:jc w:val="left"/>
            </w:pPr>
            <w:r>
              <w:rPr>
                <w:rFonts w:ascii="Arial" w:hAnsi="Arial"/>
                <w:b w:val="0"/>
                <w:color w:val="1A1A1A"/>
                <w:sz w:val="18"/>
              </w:rPr>
            </w:r>
          </w:p>
          <w:p>
            <w:pPr>
              <w:spacing w:after="0"/>
            </w:pPr>
            <w:r>
              <w:rPr>
                <w:i/>
                <w:color w:val="808080"/>
                <w:sz w:val="14"/>
              </w:rPr>
              <w:t>dd/mm/aaaa</w:t>
            </w:r>
          </w:p>
        </w:tc>
        <w:tc>
          <w:tcPr>
            <w:tcW w:type="dxa" w:w="1593"/>
            <w:vAlign w:val="top"/>
          </w:tcPr>
          <w:p>
            <w:pPr>
              <w:spacing w:before="30" w:after="30" w:line="240" w:lineRule="auto"/>
              <w:jc w:val="left"/>
            </w:pPr>
            <w:r>
              <w:rPr>
                <w:rFonts w:ascii="Arial" w:hAnsi="Arial"/>
                <w:b w:val="0"/>
                <w:color w:val="1A1A1A"/>
                <w:sz w:val="18"/>
              </w:rPr>
            </w:r>
          </w:p>
          <w:p>
            <w:pPr>
              <w:spacing w:after="0"/>
            </w:pPr>
            <w:r>
              <w:rPr>
                <w:i/>
                <w:color w:val="808080"/>
                <w:sz w:val="14"/>
              </w:rPr>
              <w:t>dd/mm/aaaa</w:t>
            </w:r>
          </w:p>
        </w:tc>
        <w:tc>
          <w:tcPr>
            <w:tcW w:type="dxa" w:w="3385"/>
            <w:vAlign w:val="top"/>
          </w:tcPr>
          <w:p>
            <w:pPr>
              <w:spacing w:before="30" w:after="30" w:line="240" w:lineRule="auto"/>
              <w:jc w:val="left"/>
            </w:pPr>
            <w:r>
              <w:rPr>
                <w:rFonts w:ascii="Arial" w:hAnsi="Arial"/>
                <w:b w:val="0"/>
                <w:color w:val="1A1A1A"/>
                <w:sz w:val="18"/>
              </w:rPr>
            </w:r>
          </w:p>
        </w:tc>
      </w:tr>
      <w:tr>
        <w:trPr>
          <w:cantSplit/>
        </w:trPr>
        <w:tc>
          <w:tcPr>
            <w:tcW w:type="dxa" w:w="3186"/>
            <w:vAlign w:val="top"/>
          </w:tcPr>
          <w:p>
            <w:pPr>
              <w:spacing w:before="30" w:after="30" w:line="240" w:lineRule="auto"/>
              <w:jc w:val="left"/>
            </w:pPr>
            <w:r>
              <w:rPr>
                <w:rFonts w:ascii="Arial" w:hAnsi="Arial"/>
                <w:b w:val="0"/>
                <w:color w:val="1A1A1A"/>
                <w:sz w:val="18"/>
              </w:rPr>
            </w:r>
          </w:p>
        </w:tc>
        <w:tc>
          <w:tcPr>
            <w:tcW w:type="dxa" w:w="2392"/>
            <w:vAlign w:val="top"/>
          </w:tcPr>
          <w:p>
            <w:pPr>
              <w:spacing w:before="30" w:after="30" w:line="240" w:lineRule="auto"/>
              <w:jc w:val="left"/>
            </w:pPr>
            <w:r>
              <w:rPr>
                <w:rFonts w:ascii="Arial" w:hAnsi="Arial"/>
                <w:b w:val="0"/>
                <w:color w:val="1A1A1A"/>
                <w:sz w:val="18"/>
              </w:rPr>
            </w:r>
          </w:p>
        </w:tc>
        <w:tc>
          <w:tcPr>
            <w:tcW w:type="dxa" w:w="2988"/>
            <w:vAlign w:val="top"/>
          </w:tcPr>
          <w:p>
            <w:pPr>
              <w:spacing w:before="30" w:after="30" w:line="240" w:lineRule="auto"/>
              <w:jc w:val="left"/>
            </w:pPr>
            <w:r>
              <w:rPr>
                <w:rFonts w:ascii="Arial" w:hAnsi="Arial"/>
                <w:b w:val="0"/>
                <w:color w:val="1A1A1A"/>
                <w:sz w:val="18"/>
              </w:rPr>
            </w:r>
          </w:p>
        </w:tc>
        <w:tc>
          <w:tcPr>
            <w:tcW w:type="dxa" w:w="1593"/>
            <w:vAlign w:val="top"/>
          </w:tcPr>
          <w:p>
            <w:pPr>
              <w:spacing w:before="30" w:after="30" w:line="240" w:lineRule="auto"/>
              <w:jc w:val="left"/>
            </w:pPr>
            <w:r>
              <w:rPr>
                <w:rFonts w:ascii="Arial" w:hAnsi="Arial"/>
                <w:b w:val="0"/>
                <w:color w:val="1A1A1A"/>
                <w:sz w:val="18"/>
              </w:rPr>
            </w:r>
          </w:p>
          <w:p>
            <w:pPr>
              <w:spacing w:after="0"/>
            </w:pPr>
            <w:r>
              <w:rPr>
                <w:i/>
                <w:color w:val="808080"/>
                <w:sz w:val="14"/>
              </w:rPr>
              <w:t>dd/mm/aaaa</w:t>
            </w:r>
          </w:p>
        </w:tc>
        <w:tc>
          <w:tcPr>
            <w:tcW w:type="dxa" w:w="1593"/>
            <w:vAlign w:val="top"/>
          </w:tcPr>
          <w:p>
            <w:pPr>
              <w:spacing w:before="30" w:after="30" w:line="240" w:lineRule="auto"/>
              <w:jc w:val="left"/>
            </w:pPr>
            <w:r>
              <w:rPr>
                <w:rFonts w:ascii="Arial" w:hAnsi="Arial"/>
                <w:b w:val="0"/>
                <w:color w:val="1A1A1A"/>
                <w:sz w:val="18"/>
              </w:rPr>
            </w:r>
          </w:p>
          <w:p>
            <w:pPr>
              <w:spacing w:after="0"/>
            </w:pPr>
            <w:r>
              <w:rPr>
                <w:i/>
                <w:color w:val="808080"/>
                <w:sz w:val="14"/>
              </w:rPr>
              <w:t>dd/mm/aaaa</w:t>
            </w:r>
          </w:p>
        </w:tc>
        <w:tc>
          <w:tcPr>
            <w:tcW w:type="dxa" w:w="3385"/>
            <w:vAlign w:val="top"/>
          </w:tcPr>
          <w:p>
            <w:pPr>
              <w:spacing w:before="30" w:after="30" w:line="240" w:lineRule="auto"/>
              <w:jc w:val="left"/>
            </w:pPr>
            <w:r>
              <w:rPr>
                <w:rFonts w:ascii="Arial" w:hAnsi="Arial"/>
                <w:b w:val="0"/>
                <w:color w:val="1A1A1A"/>
                <w:sz w:val="18"/>
              </w:rPr>
            </w:r>
          </w:p>
        </w:tc>
      </w:tr>
      <w:tr>
        <w:trPr>
          <w:cantSplit/>
        </w:trPr>
        <w:tc>
          <w:tcPr>
            <w:tcW w:type="dxa" w:w="3186"/>
            <w:vAlign w:val="top"/>
          </w:tcPr>
          <w:p>
            <w:pPr>
              <w:spacing w:before="30" w:after="30" w:line="240" w:lineRule="auto"/>
              <w:jc w:val="left"/>
            </w:pPr>
            <w:r>
              <w:rPr>
                <w:rFonts w:ascii="Arial" w:hAnsi="Arial"/>
                <w:b w:val="0"/>
                <w:color w:val="1A1A1A"/>
                <w:sz w:val="18"/>
              </w:rPr>
            </w:r>
          </w:p>
        </w:tc>
        <w:tc>
          <w:tcPr>
            <w:tcW w:type="dxa" w:w="2392"/>
            <w:vAlign w:val="top"/>
          </w:tcPr>
          <w:p>
            <w:pPr>
              <w:spacing w:before="30" w:after="30" w:line="240" w:lineRule="auto"/>
              <w:jc w:val="left"/>
            </w:pPr>
            <w:r>
              <w:rPr>
                <w:rFonts w:ascii="Arial" w:hAnsi="Arial"/>
                <w:b w:val="0"/>
                <w:color w:val="1A1A1A"/>
                <w:sz w:val="18"/>
              </w:rPr>
            </w:r>
          </w:p>
        </w:tc>
        <w:tc>
          <w:tcPr>
            <w:tcW w:type="dxa" w:w="2988"/>
            <w:vAlign w:val="top"/>
          </w:tcPr>
          <w:p>
            <w:pPr>
              <w:spacing w:before="30" w:after="30" w:line="240" w:lineRule="auto"/>
              <w:jc w:val="left"/>
            </w:pPr>
            <w:r>
              <w:rPr>
                <w:rFonts w:ascii="Arial" w:hAnsi="Arial"/>
                <w:b w:val="0"/>
                <w:color w:val="1A1A1A"/>
                <w:sz w:val="18"/>
              </w:rPr>
            </w:r>
          </w:p>
        </w:tc>
        <w:tc>
          <w:tcPr>
            <w:tcW w:type="dxa" w:w="1593"/>
            <w:vAlign w:val="top"/>
          </w:tcPr>
          <w:p>
            <w:pPr>
              <w:spacing w:before="30" w:after="30" w:line="240" w:lineRule="auto"/>
              <w:jc w:val="left"/>
            </w:pPr>
            <w:r>
              <w:rPr>
                <w:rFonts w:ascii="Arial" w:hAnsi="Arial"/>
                <w:b w:val="0"/>
                <w:color w:val="1A1A1A"/>
                <w:sz w:val="18"/>
              </w:rPr>
            </w:r>
          </w:p>
          <w:p>
            <w:pPr>
              <w:spacing w:after="0"/>
            </w:pPr>
            <w:r>
              <w:rPr>
                <w:i/>
                <w:color w:val="808080"/>
                <w:sz w:val="14"/>
              </w:rPr>
              <w:t>dd/mm/aaaa</w:t>
            </w:r>
          </w:p>
        </w:tc>
        <w:tc>
          <w:tcPr>
            <w:tcW w:type="dxa" w:w="1593"/>
            <w:vAlign w:val="top"/>
          </w:tcPr>
          <w:p>
            <w:pPr>
              <w:spacing w:before="30" w:after="30" w:line="240" w:lineRule="auto"/>
              <w:jc w:val="left"/>
            </w:pPr>
            <w:r>
              <w:rPr>
                <w:rFonts w:ascii="Arial" w:hAnsi="Arial"/>
                <w:b w:val="0"/>
                <w:color w:val="1A1A1A"/>
                <w:sz w:val="18"/>
              </w:rPr>
            </w:r>
          </w:p>
          <w:p>
            <w:pPr>
              <w:spacing w:after="0"/>
            </w:pPr>
            <w:r>
              <w:rPr>
                <w:i/>
                <w:color w:val="808080"/>
                <w:sz w:val="14"/>
              </w:rPr>
              <w:t>dd/mm/aaaa</w:t>
            </w:r>
          </w:p>
        </w:tc>
        <w:tc>
          <w:tcPr>
            <w:tcW w:type="dxa" w:w="3385"/>
            <w:vAlign w:val="top"/>
          </w:tcPr>
          <w:p>
            <w:pPr>
              <w:spacing w:before="30" w:after="30" w:line="240" w:lineRule="auto"/>
              <w:jc w:val="left"/>
            </w:pPr>
            <w:r>
              <w:rPr>
                <w:rFonts w:ascii="Arial" w:hAnsi="Arial"/>
                <w:b w:val="0"/>
                <w:color w:val="1A1A1A"/>
                <w:sz w:val="18"/>
              </w:rPr>
            </w:r>
          </w:p>
        </w:tc>
      </w:tr>
      <w:tr>
        <w:trPr>
          <w:cantSplit/>
        </w:trPr>
        <w:tc>
          <w:tcPr>
            <w:tcW w:type="dxa" w:w="3186"/>
            <w:vAlign w:val="top"/>
          </w:tcPr>
          <w:p>
            <w:pPr>
              <w:spacing w:before="30" w:after="30" w:line="240" w:lineRule="auto"/>
              <w:jc w:val="left"/>
            </w:pPr>
            <w:r>
              <w:rPr>
                <w:rFonts w:ascii="Arial" w:hAnsi="Arial"/>
                <w:b w:val="0"/>
                <w:color w:val="1A1A1A"/>
                <w:sz w:val="18"/>
              </w:rPr>
            </w:r>
          </w:p>
        </w:tc>
        <w:tc>
          <w:tcPr>
            <w:tcW w:type="dxa" w:w="2392"/>
            <w:vAlign w:val="top"/>
          </w:tcPr>
          <w:p>
            <w:pPr>
              <w:spacing w:before="30" w:after="30" w:line="240" w:lineRule="auto"/>
              <w:jc w:val="left"/>
            </w:pPr>
            <w:r>
              <w:rPr>
                <w:rFonts w:ascii="Arial" w:hAnsi="Arial"/>
                <w:b w:val="0"/>
                <w:color w:val="1A1A1A"/>
                <w:sz w:val="18"/>
              </w:rPr>
            </w:r>
          </w:p>
        </w:tc>
        <w:tc>
          <w:tcPr>
            <w:tcW w:type="dxa" w:w="2988"/>
            <w:vAlign w:val="top"/>
          </w:tcPr>
          <w:p>
            <w:pPr>
              <w:spacing w:before="30" w:after="30" w:line="240" w:lineRule="auto"/>
              <w:jc w:val="left"/>
            </w:pPr>
            <w:r>
              <w:rPr>
                <w:rFonts w:ascii="Arial" w:hAnsi="Arial"/>
                <w:b w:val="0"/>
                <w:color w:val="1A1A1A"/>
                <w:sz w:val="18"/>
              </w:rPr>
            </w:r>
          </w:p>
        </w:tc>
        <w:tc>
          <w:tcPr>
            <w:tcW w:type="dxa" w:w="1593"/>
            <w:vAlign w:val="top"/>
          </w:tcPr>
          <w:p>
            <w:pPr>
              <w:spacing w:before="30" w:after="30" w:line="240" w:lineRule="auto"/>
              <w:jc w:val="left"/>
            </w:pPr>
            <w:r>
              <w:rPr>
                <w:rFonts w:ascii="Arial" w:hAnsi="Arial"/>
                <w:b w:val="0"/>
                <w:color w:val="1A1A1A"/>
                <w:sz w:val="18"/>
              </w:rPr>
            </w:r>
          </w:p>
          <w:p>
            <w:pPr>
              <w:spacing w:after="0"/>
            </w:pPr>
            <w:r>
              <w:rPr>
                <w:i/>
                <w:color w:val="808080"/>
                <w:sz w:val="14"/>
              </w:rPr>
              <w:t>dd/mm/aaaa</w:t>
            </w:r>
          </w:p>
        </w:tc>
        <w:tc>
          <w:tcPr>
            <w:tcW w:type="dxa" w:w="1593"/>
            <w:vAlign w:val="top"/>
          </w:tcPr>
          <w:p>
            <w:pPr>
              <w:spacing w:before="30" w:after="30" w:line="240" w:lineRule="auto"/>
              <w:jc w:val="left"/>
            </w:pPr>
            <w:r>
              <w:rPr>
                <w:rFonts w:ascii="Arial" w:hAnsi="Arial"/>
                <w:b w:val="0"/>
                <w:color w:val="1A1A1A"/>
                <w:sz w:val="18"/>
              </w:rPr>
            </w:r>
          </w:p>
          <w:p>
            <w:pPr>
              <w:spacing w:after="0"/>
            </w:pPr>
            <w:r>
              <w:rPr>
                <w:i/>
                <w:color w:val="808080"/>
                <w:sz w:val="14"/>
              </w:rPr>
              <w:t>dd/mm/aaaa</w:t>
            </w:r>
          </w:p>
        </w:tc>
        <w:tc>
          <w:tcPr>
            <w:tcW w:type="dxa" w:w="3385"/>
            <w:vAlign w:val="top"/>
          </w:tcPr>
          <w:p>
            <w:pPr>
              <w:spacing w:before="30" w:after="30" w:line="240" w:lineRule="auto"/>
              <w:jc w:val="left"/>
            </w:pPr>
            <w:r>
              <w:rPr>
                <w:rFonts w:ascii="Arial" w:hAnsi="Arial"/>
                <w:b w:val="0"/>
                <w:color w:val="1A1A1A"/>
                <w:sz w:val="18"/>
              </w:rPr>
            </w:r>
          </w:p>
        </w:tc>
      </w:tr>
      <w:tr>
        <w:trPr>
          <w:cantSplit/>
        </w:trPr>
        <w:tc>
          <w:tcPr>
            <w:tcW w:type="dxa" w:w="3186"/>
            <w:vAlign w:val="top"/>
          </w:tcPr>
          <w:p>
            <w:pPr>
              <w:spacing w:before="30" w:after="30" w:line="240" w:lineRule="auto"/>
              <w:jc w:val="left"/>
            </w:pPr>
            <w:r>
              <w:rPr>
                <w:rFonts w:ascii="Arial" w:hAnsi="Arial"/>
                <w:b w:val="0"/>
                <w:color w:val="1A1A1A"/>
                <w:sz w:val="18"/>
              </w:rPr>
            </w:r>
          </w:p>
        </w:tc>
        <w:tc>
          <w:tcPr>
            <w:tcW w:type="dxa" w:w="2392"/>
            <w:vAlign w:val="top"/>
          </w:tcPr>
          <w:p>
            <w:pPr>
              <w:spacing w:before="30" w:after="30" w:line="240" w:lineRule="auto"/>
              <w:jc w:val="left"/>
            </w:pPr>
            <w:r>
              <w:rPr>
                <w:rFonts w:ascii="Arial" w:hAnsi="Arial"/>
                <w:b w:val="0"/>
                <w:color w:val="1A1A1A"/>
                <w:sz w:val="18"/>
              </w:rPr>
            </w:r>
          </w:p>
        </w:tc>
        <w:tc>
          <w:tcPr>
            <w:tcW w:type="dxa" w:w="2988"/>
            <w:vAlign w:val="top"/>
          </w:tcPr>
          <w:p>
            <w:pPr>
              <w:spacing w:before="30" w:after="30" w:line="240" w:lineRule="auto"/>
              <w:jc w:val="left"/>
            </w:pPr>
            <w:r>
              <w:rPr>
                <w:rFonts w:ascii="Arial" w:hAnsi="Arial"/>
                <w:b w:val="0"/>
                <w:color w:val="1A1A1A"/>
                <w:sz w:val="18"/>
              </w:rPr>
            </w:r>
          </w:p>
        </w:tc>
        <w:tc>
          <w:tcPr>
            <w:tcW w:type="dxa" w:w="1593"/>
            <w:vAlign w:val="top"/>
          </w:tcPr>
          <w:p>
            <w:pPr>
              <w:spacing w:before="30" w:after="30" w:line="240" w:lineRule="auto"/>
              <w:jc w:val="left"/>
            </w:pPr>
            <w:r>
              <w:rPr>
                <w:rFonts w:ascii="Arial" w:hAnsi="Arial"/>
                <w:b w:val="0"/>
                <w:color w:val="1A1A1A"/>
                <w:sz w:val="18"/>
              </w:rPr>
            </w:r>
          </w:p>
          <w:p>
            <w:pPr>
              <w:spacing w:after="0"/>
            </w:pPr>
            <w:r>
              <w:rPr>
                <w:i/>
                <w:color w:val="808080"/>
                <w:sz w:val="14"/>
              </w:rPr>
              <w:t>dd/mm/aaaa</w:t>
            </w:r>
          </w:p>
        </w:tc>
        <w:tc>
          <w:tcPr>
            <w:tcW w:type="dxa" w:w="1593"/>
            <w:vAlign w:val="top"/>
          </w:tcPr>
          <w:p>
            <w:pPr>
              <w:spacing w:before="30" w:after="30" w:line="240" w:lineRule="auto"/>
              <w:jc w:val="left"/>
            </w:pPr>
            <w:r>
              <w:rPr>
                <w:rFonts w:ascii="Arial" w:hAnsi="Arial"/>
                <w:b w:val="0"/>
                <w:color w:val="1A1A1A"/>
                <w:sz w:val="18"/>
              </w:rPr>
            </w:r>
          </w:p>
          <w:p>
            <w:pPr>
              <w:spacing w:after="0"/>
            </w:pPr>
            <w:r>
              <w:rPr>
                <w:i/>
                <w:color w:val="808080"/>
                <w:sz w:val="14"/>
              </w:rPr>
              <w:t>dd/mm/aaaa</w:t>
            </w:r>
          </w:p>
        </w:tc>
        <w:tc>
          <w:tcPr>
            <w:tcW w:type="dxa" w:w="3385"/>
            <w:vAlign w:val="top"/>
          </w:tcPr>
          <w:p>
            <w:pPr>
              <w:spacing w:before="30" w:after="30" w:line="240" w:lineRule="auto"/>
              <w:jc w:val="left"/>
            </w:pPr>
            <w:r>
              <w:rPr>
                <w:rFonts w:ascii="Arial" w:hAnsi="Arial"/>
                <w:b w:val="0"/>
                <w:color w:val="1A1A1A"/>
                <w:sz w:val="18"/>
              </w:rPr>
            </w:r>
          </w:p>
        </w:tc>
      </w:tr>
      <w:tr>
        <w:trPr>
          <w:cantSplit/>
        </w:trPr>
        <w:tc>
          <w:tcPr>
            <w:tcW w:type="dxa" w:w="3186"/>
            <w:vAlign w:val="top"/>
          </w:tcPr>
          <w:p>
            <w:pPr>
              <w:spacing w:before="30" w:after="30" w:line="240" w:lineRule="auto"/>
              <w:jc w:val="left"/>
            </w:pPr>
            <w:r>
              <w:rPr>
                <w:rFonts w:ascii="Arial" w:hAnsi="Arial"/>
                <w:b w:val="0"/>
                <w:color w:val="1A1A1A"/>
                <w:sz w:val="18"/>
              </w:rPr>
            </w:r>
          </w:p>
        </w:tc>
        <w:tc>
          <w:tcPr>
            <w:tcW w:type="dxa" w:w="2392"/>
            <w:vAlign w:val="top"/>
          </w:tcPr>
          <w:p>
            <w:pPr>
              <w:spacing w:before="30" w:after="30" w:line="240" w:lineRule="auto"/>
              <w:jc w:val="left"/>
            </w:pPr>
            <w:r>
              <w:rPr>
                <w:rFonts w:ascii="Arial" w:hAnsi="Arial"/>
                <w:b w:val="0"/>
                <w:color w:val="1A1A1A"/>
                <w:sz w:val="18"/>
              </w:rPr>
            </w:r>
          </w:p>
        </w:tc>
        <w:tc>
          <w:tcPr>
            <w:tcW w:type="dxa" w:w="2988"/>
            <w:vAlign w:val="top"/>
          </w:tcPr>
          <w:p>
            <w:pPr>
              <w:spacing w:before="30" w:after="30" w:line="240" w:lineRule="auto"/>
              <w:jc w:val="left"/>
            </w:pPr>
            <w:r>
              <w:rPr>
                <w:rFonts w:ascii="Arial" w:hAnsi="Arial"/>
                <w:b w:val="0"/>
                <w:color w:val="1A1A1A"/>
                <w:sz w:val="18"/>
              </w:rPr>
            </w:r>
          </w:p>
        </w:tc>
        <w:tc>
          <w:tcPr>
            <w:tcW w:type="dxa" w:w="1593"/>
            <w:vAlign w:val="top"/>
          </w:tcPr>
          <w:p>
            <w:pPr>
              <w:spacing w:before="30" w:after="30" w:line="240" w:lineRule="auto"/>
              <w:jc w:val="left"/>
            </w:pPr>
            <w:r>
              <w:rPr>
                <w:rFonts w:ascii="Arial" w:hAnsi="Arial"/>
                <w:b w:val="0"/>
                <w:color w:val="1A1A1A"/>
                <w:sz w:val="18"/>
              </w:rPr>
            </w:r>
          </w:p>
          <w:p>
            <w:pPr>
              <w:spacing w:after="0"/>
            </w:pPr>
            <w:r>
              <w:rPr>
                <w:i/>
                <w:color w:val="808080"/>
                <w:sz w:val="14"/>
              </w:rPr>
              <w:t>dd/mm/aaaa</w:t>
            </w:r>
          </w:p>
        </w:tc>
        <w:tc>
          <w:tcPr>
            <w:tcW w:type="dxa" w:w="1593"/>
            <w:vAlign w:val="top"/>
          </w:tcPr>
          <w:p>
            <w:pPr>
              <w:spacing w:before="30" w:after="30" w:line="240" w:lineRule="auto"/>
              <w:jc w:val="left"/>
            </w:pPr>
            <w:r>
              <w:rPr>
                <w:rFonts w:ascii="Arial" w:hAnsi="Arial"/>
                <w:b w:val="0"/>
                <w:color w:val="1A1A1A"/>
                <w:sz w:val="18"/>
              </w:rPr>
            </w:r>
          </w:p>
          <w:p>
            <w:pPr>
              <w:spacing w:after="0"/>
            </w:pPr>
            <w:r>
              <w:rPr>
                <w:i/>
                <w:color w:val="808080"/>
                <w:sz w:val="14"/>
              </w:rPr>
              <w:t>dd/mm/aaaa</w:t>
            </w:r>
          </w:p>
        </w:tc>
        <w:tc>
          <w:tcPr>
            <w:tcW w:type="dxa" w:w="3385"/>
            <w:vAlign w:val="top"/>
          </w:tcPr>
          <w:p>
            <w:pPr>
              <w:spacing w:before="30" w:after="30" w:line="240" w:lineRule="auto"/>
              <w:jc w:val="left"/>
            </w:pPr>
            <w:r>
              <w:rPr>
                <w:rFonts w:ascii="Arial" w:hAnsi="Arial"/>
                <w:b w:val="0"/>
                <w:color w:val="1A1A1A"/>
                <w:sz w:val="18"/>
              </w:rPr>
            </w:r>
          </w:p>
        </w:tc>
      </w:tr>
      <w:tr>
        <w:trPr>
          <w:cantSplit/>
        </w:trPr>
        <w:tc>
          <w:tcPr>
            <w:tcW w:type="dxa" w:w="3186"/>
            <w:vAlign w:val="top"/>
          </w:tcPr>
          <w:p>
            <w:pPr>
              <w:spacing w:before="30" w:after="30" w:line="240" w:lineRule="auto"/>
              <w:jc w:val="left"/>
            </w:pPr>
            <w:r>
              <w:rPr>
                <w:rFonts w:ascii="Arial" w:hAnsi="Arial"/>
                <w:b w:val="0"/>
                <w:color w:val="1A1A1A"/>
                <w:sz w:val="18"/>
              </w:rPr>
            </w:r>
          </w:p>
        </w:tc>
        <w:tc>
          <w:tcPr>
            <w:tcW w:type="dxa" w:w="2392"/>
            <w:vAlign w:val="top"/>
          </w:tcPr>
          <w:p>
            <w:pPr>
              <w:spacing w:before="30" w:after="30" w:line="240" w:lineRule="auto"/>
              <w:jc w:val="left"/>
            </w:pPr>
            <w:r>
              <w:rPr>
                <w:rFonts w:ascii="Arial" w:hAnsi="Arial"/>
                <w:b w:val="0"/>
                <w:color w:val="1A1A1A"/>
                <w:sz w:val="18"/>
              </w:rPr>
            </w:r>
          </w:p>
        </w:tc>
        <w:tc>
          <w:tcPr>
            <w:tcW w:type="dxa" w:w="2988"/>
            <w:vAlign w:val="top"/>
          </w:tcPr>
          <w:p>
            <w:pPr>
              <w:spacing w:before="30" w:after="30" w:line="240" w:lineRule="auto"/>
              <w:jc w:val="left"/>
            </w:pPr>
            <w:r>
              <w:rPr>
                <w:rFonts w:ascii="Arial" w:hAnsi="Arial"/>
                <w:b w:val="0"/>
                <w:color w:val="1A1A1A"/>
                <w:sz w:val="18"/>
              </w:rPr>
            </w:r>
          </w:p>
        </w:tc>
        <w:tc>
          <w:tcPr>
            <w:tcW w:type="dxa" w:w="1593"/>
            <w:vAlign w:val="top"/>
          </w:tcPr>
          <w:p>
            <w:pPr>
              <w:spacing w:before="30" w:after="30" w:line="240" w:lineRule="auto"/>
              <w:jc w:val="left"/>
            </w:pPr>
            <w:r>
              <w:rPr>
                <w:rFonts w:ascii="Arial" w:hAnsi="Arial"/>
                <w:b w:val="0"/>
                <w:color w:val="1A1A1A"/>
                <w:sz w:val="18"/>
              </w:rPr>
            </w:r>
          </w:p>
          <w:p>
            <w:pPr>
              <w:spacing w:after="0"/>
            </w:pPr>
            <w:r>
              <w:rPr>
                <w:i/>
                <w:color w:val="808080"/>
                <w:sz w:val="14"/>
              </w:rPr>
              <w:t>dd/mm/aaaa</w:t>
            </w:r>
          </w:p>
        </w:tc>
        <w:tc>
          <w:tcPr>
            <w:tcW w:type="dxa" w:w="1593"/>
            <w:vAlign w:val="top"/>
          </w:tcPr>
          <w:p>
            <w:pPr>
              <w:spacing w:before="30" w:after="30" w:line="240" w:lineRule="auto"/>
              <w:jc w:val="left"/>
            </w:pPr>
            <w:r>
              <w:rPr>
                <w:rFonts w:ascii="Arial" w:hAnsi="Arial"/>
                <w:b w:val="0"/>
                <w:color w:val="1A1A1A"/>
                <w:sz w:val="18"/>
              </w:rPr>
            </w:r>
          </w:p>
          <w:p>
            <w:pPr>
              <w:spacing w:after="0"/>
            </w:pPr>
            <w:r>
              <w:rPr>
                <w:i/>
                <w:color w:val="808080"/>
                <w:sz w:val="14"/>
              </w:rPr>
              <w:t>dd/mm/aaaa</w:t>
            </w:r>
          </w:p>
        </w:tc>
        <w:tc>
          <w:tcPr>
            <w:tcW w:type="dxa" w:w="3385"/>
            <w:vAlign w:val="top"/>
          </w:tcPr>
          <w:p>
            <w:pPr>
              <w:spacing w:before="30" w:after="30" w:line="240" w:lineRule="auto"/>
              <w:jc w:val="left"/>
            </w:pPr>
            <w:r>
              <w:rPr>
                <w:rFonts w:ascii="Arial" w:hAnsi="Arial"/>
                <w:b w:val="0"/>
                <w:color w:val="1A1A1A"/>
                <w:sz w:val="18"/>
              </w:rPr>
            </w:r>
          </w:p>
        </w:tc>
      </w:tr>
      <w:tr>
        <w:trPr>
          <w:cantSplit/>
        </w:trPr>
        <w:tc>
          <w:tcPr>
            <w:tcW w:type="dxa" w:w="3186"/>
            <w:vAlign w:val="top"/>
          </w:tcPr>
          <w:p>
            <w:pPr>
              <w:spacing w:before="30" w:after="30" w:line="240" w:lineRule="auto"/>
              <w:jc w:val="left"/>
            </w:pPr>
            <w:r>
              <w:rPr>
                <w:rFonts w:ascii="Arial" w:hAnsi="Arial"/>
                <w:b w:val="0"/>
                <w:color w:val="1A1A1A"/>
                <w:sz w:val="18"/>
              </w:rPr>
            </w:r>
          </w:p>
        </w:tc>
        <w:tc>
          <w:tcPr>
            <w:tcW w:type="dxa" w:w="2392"/>
            <w:vAlign w:val="top"/>
          </w:tcPr>
          <w:p>
            <w:pPr>
              <w:spacing w:before="30" w:after="30" w:line="240" w:lineRule="auto"/>
              <w:jc w:val="left"/>
            </w:pPr>
            <w:r>
              <w:rPr>
                <w:rFonts w:ascii="Arial" w:hAnsi="Arial"/>
                <w:b w:val="0"/>
                <w:color w:val="1A1A1A"/>
                <w:sz w:val="18"/>
              </w:rPr>
            </w:r>
          </w:p>
        </w:tc>
        <w:tc>
          <w:tcPr>
            <w:tcW w:type="dxa" w:w="2988"/>
            <w:vAlign w:val="top"/>
          </w:tcPr>
          <w:p>
            <w:pPr>
              <w:spacing w:before="30" w:after="30" w:line="240" w:lineRule="auto"/>
              <w:jc w:val="left"/>
            </w:pPr>
            <w:r>
              <w:rPr>
                <w:rFonts w:ascii="Arial" w:hAnsi="Arial"/>
                <w:b w:val="0"/>
                <w:color w:val="1A1A1A"/>
                <w:sz w:val="18"/>
              </w:rPr>
            </w:r>
          </w:p>
        </w:tc>
        <w:tc>
          <w:tcPr>
            <w:tcW w:type="dxa" w:w="1593"/>
            <w:vAlign w:val="top"/>
          </w:tcPr>
          <w:p>
            <w:pPr>
              <w:spacing w:before="30" w:after="30" w:line="240" w:lineRule="auto"/>
              <w:jc w:val="left"/>
            </w:pPr>
            <w:r>
              <w:rPr>
                <w:rFonts w:ascii="Arial" w:hAnsi="Arial"/>
                <w:b w:val="0"/>
                <w:color w:val="1A1A1A"/>
                <w:sz w:val="18"/>
              </w:rPr>
            </w:r>
          </w:p>
          <w:p>
            <w:pPr>
              <w:spacing w:after="0"/>
            </w:pPr>
            <w:r>
              <w:rPr>
                <w:i/>
                <w:color w:val="808080"/>
                <w:sz w:val="14"/>
              </w:rPr>
              <w:t>dd/mm/aaaa</w:t>
            </w:r>
          </w:p>
        </w:tc>
        <w:tc>
          <w:tcPr>
            <w:tcW w:type="dxa" w:w="1593"/>
            <w:vAlign w:val="top"/>
          </w:tcPr>
          <w:p>
            <w:pPr>
              <w:spacing w:before="30" w:after="30" w:line="240" w:lineRule="auto"/>
              <w:jc w:val="left"/>
            </w:pPr>
            <w:r>
              <w:rPr>
                <w:rFonts w:ascii="Arial" w:hAnsi="Arial"/>
                <w:b w:val="0"/>
                <w:color w:val="1A1A1A"/>
                <w:sz w:val="18"/>
              </w:rPr>
            </w:r>
          </w:p>
          <w:p>
            <w:pPr>
              <w:spacing w:after="0"/>
            </w:pPr>
            <w:r>
              <w:rPr>
                <w:i/>
                <w:color w:val="808080"/>
                <w:sz w:val="14"/>
              </w:rPr>
              <w:t>dd/mm/aaaa</w:t>
            </w:r>
          </w:p>
        </w:tc>
        <w:tc>
          <w:tcPr>
            <w:tcW w:type="dxa" w:w="3385"/>
            <w:vAlign w:val="top"/>
          </w:tcPr>
          <w:p>
            <w:pPr>
              <w:spacing w:before="30" w:after="30" w:line="240" w:lineRule="auto"/>
              <w:jc w:val="left"/>
            </w:pPr>
            <w:r>
              <w:rPr>
                <w:rFonts w:ascii="Arial" w:hAnsi="Arial"/>
                <w:b w:val="0"/>
                <w:color w:val="1A1A1A"/>
                <w:sz w:val="18"/>
              </w:rPr>
            </w:r>
          </w:p>
        </w:tc>
      </w:tr>
      <w:tr>
        <w:trPr>
          <w:cantSplit/>
        </w:trPr>
        <w:tc>
          <w:tcPr>
            <w:tcW w:type="dxa" w:w="3186"/>
            <w:vAlign w:val="top"/>
          </w:tcPr>
          <w:p>
            <w:pPr>
              <w:spacing w:before="30" w:after="30" w:line="240" w:lineRule="auto"/>
              <w:jc w:val="left"/>
            </w:pPr>
            <w:r>
              <w:rPr>
                <w:rFonts w:ascii="Arial" w:hAnsi="Arial"/>
                <w:b w:val="0"/>
                <w:color w:val="1A1A1A"/>
                <w:sz w:val="18"/>
              </w:rPr>
            </w:r>
          </w:p>
        </w:tc>
        <w:tc>
          <w:tcPr>
            <w:tcW w:type="dxa" w:w="2392"/>
            <w:vAlign w:val="top"/>
          </w:tcPr>
          <w:p>
            <w:pPr>
              <w:spacing w:before="30" w:after="30" w:line="240" w:lineRule="auto"/>
              <w:jc w:val="left"/>
            </w:pPr>
            <w:r>
              <w:rPr>
                <w:rFonts w:ascii="Arial" w:hAnsi="Arial"/>
                <w:b w:val="0"/>
                <w:color w:val="1A1A1A"/>
                <w:sz w:val="18"/>
              </w:rPr>
            </w:r>
          </w:p>
        </w:tc>
        <w:tc>
          <w:tcPr>
            <w:tcW w:type="dxa" w:w="2988"/>
            <w:vAlign w:val="top"/>
          </w:tcPr>
          <w:p>
            <w:pPr>
              <w:spacing w:before="30" w:after="30" w:line="240" w:lineRule="auto"/>
              <w:jc w:val="left"/>
            </w:pPr>
            <w:r>
              <w:rPr>
                <w:rFonts w:ascii="Arial" w:hAnsi="Arial"/>
                <w:b w:val="0"/>
                <w:color w:val="1A1A1A"/>
                <w:sz w:val="18"/>
              </w:rPr>
            </w:r>
          </w:p>
        </w:tc>
        <w:tc>
          <w:tcPr>
            <w:tcW w:type="dxa" w:w="1593"/>
            <w:vAlign w:val="top"/>
          </w:tcPr>
          <w:p>
            <w:pPr>
              <w:spacing w:before="30" w:after="30" w:line="240" w:lineRule="auto"/>
              <w:jc w:val="left"/>
            </w:pPr>
            <w:r>
              <w:rPr>
                <w:rFonts w:ascii="Arial" w:hAnsi="Arial"/>
                <w:b w:val="0"/>
                <w:color w:val="1A1A1A"/>
                <w:sz w:val="18"/>
              </w:rPr>
            </w:r>
          </w:p>
          <w:p>
            <w:pPr>
              <w:spacing w:after="0"/>
            </w:pPr>
            <w:r>
              <w:rPr>
                <w:i/>
                <w:color w:val="808080"/>
                <w:sz w:val="14"/>
              </w:rPr>
              <w:t>dd/mm/aaaa</w:t>
            </w:r>
          </w:p>
        </w:tc>
        <w:tc>
          <w:tcPr>
            <w:tcW w:type="dxa" w:w="1593"/>
            <w:vAlign w:val="top"/>
          </w:tcPr>
          <w:p>
            <w:pPr>
              <w:spacing w:before="30" w:after="30" w:line="240" w:lineRule="auto"/>
              <w:jc w:val="left"/>
            </w:pPr>
            <w:r>
              <w:rPr>
                <w:rFonts w:ascii="Arial" w:hAnsi="Arial"/>
                <w:b w:val="0"/>
                <w:color w:val="1A1A1A"/>
                <w:sz w:val="18"/>
              </w:rPr>
            </w:r>
          </w:p>
          <w:p>
            <w:pPr>
              <w:spacing w:after="0"/>
            </w:pPr>
            <w:r>
              <w:rPr>
                <w:i/>
                <w:color w:val="808080"/>
                <w:sz w:val="14"/>
              </w:rPr>
              <w:t>dd/mm/aaaa</w:t>
            </w:r>
          </w:p>
        </w:tc>
        <w:tc>
          <w:tcPr>
            <w:tcW w:type="dxa" w:w="3385"/>
            <w:vAlign w:val="top"/>
          </w:tcPr>
          <w:p>
            <w:pPr>
              <w:spacing w:before="30" w:after="30" w:line="240" w:lineRule="auto"/>
              <w:jc w:val="left"/>
            </w:pPr>
            <w:r>
              <w:rPr>
                <w:rFonts w:ascii="Arial" w:hAnsi="Arial"/>
                <w:b w:val="0"/>
                <w:color w:val="1A1A1A"/>
                <w:sz w:val="18"/>
              </w:rPr>
            </w:r>
          </w:p>
        </w:tc>
      </w:tr>
    </w:tbl>
    <w:p>
      <w:pPr>
        <w:spacing w:after="160" w:before="0" w:line="264" w:lineRule="auto"/>
      </w:pPr>
      <w:r>
        <w:rPr>
          <w:rFonts w:ascii="Arial" w:hAnsi="Arial"/>
          <w:b w:val="0"/>
          <w:i/>
          <w:color w:val="1A1A1A"/>
          <w:sz w:val="17"/>
        </w:rPr>
        <w:t>La columna «Fecha de última actualización» es la que consta en el consolidado del BOE el 25/10/2026. Si al consultarlo ve otra fecha, la norma ha cambiado después de este libro.</w:t>
      </w:r>
    </w:p>
    <w:p>
      <w:pPr>
        <w:spacing w:after="100" w:before="0" w:line="264" w:lineRule="auto"/>
      </w:pPr>
      <w:r>
        <w:rPr>
          <w:rFonts w:ascii="Arial" w:hAnsi="Arial"/>
          <w:b w:val="0"/>
          <w:i w:val="0"/>
          <w:color w:val="1A1A1A"/>
          <w:sz w:val="20"/>
        </w:rPr>
        <w:t>2.2. Fuentes técnicas y de Criteria</w:t>
      </w:r>
    </w:p>
    <w:p>
      <w:pPr>
        <w:keepNext/>
        <w:spacing w:after="40" w:before="0" w:line="264" w:lineRule="auto"/>
      </w:pPr>
      <w:r>
        <w:rPr>
          <w:rFonts w:ascii="Arial" w:hAnsi="Arial"/>
          <w:b/>
          <w:i w:val="0"/>
          <w:color w:val="1A1A1A"/>
          <w:sz w:val="19"/>
        </w:rPr>
        <w:t>I.2. Fuentes técnicas: son criterios, no obligaciones legales</w:t>
      </w:r>
    </w:p>
    <w:tbl>
      <w:tblPr>
        <w:tblW w:type="auto" w:w="0"/>
        <w:tblLayout w:type="fixed"/>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W w:w="15144" w:type="dxa"/>
      </w:tblPr>
      <w:tblGrid>
        <w:gridCol w:w="3028"/>
        <w:gridCol w:w="3028"/>
        <w:gridCol w:w="3028"/>
        <w:gridCol w:w="3028"/>
        <w:gridCol w:w="3028"/>
      </w:tblGrid>
      <w:tr>
        <w:trPr>
          <w:tblHeader w:val="true"/>
          <w:cantSplit/>
        </w:trPr>
        <w:tc>
          <w:tcPr>
            <w:tcW w:type="dxa" w:w="3441"/>
            <w:vAlign w:val="top"/>
            <w:shd w:val="clear" w:color="auto" w:fill="F2F2F2"/>
          </w:tcPr>
          <w:p>
            <w:pPr>
              <w:spacing w:before="30" w:after="30" w:line="240" w:lineRule="auto"/>
              <w:jc w:val="left"/>
            </w:pPr>
            <w:r>
              <w:rPr>
                <w:rFonts w:ascii="Arial" w:hAnsi="Arial"/>
                <w:b/>
                <w:color w:val="1A1A1A"/>
                <w:sz w:val="18"/>
              </w:rPr>
              <w:t>Fuente</w:t>
            </w:r>
          </w:p>
          <w:p>
            <w:pPr>
              <w:spacing w:after="0"/>
            </w:pPr>
            <w:r>
              <w:rPr>
                <w:i/>
                <w:color w:val="808080"/>
                <w:sz w:val="14"/>
              </w:rPr>
              <w:t>obligatorio</w:t>
            </w:r>
          </w:p>
        </w:tc>
        <w:tc>
          <w:tcPr>
            <w:tcW w:type="dxa" w:w="1837"/>
            <w:vAlign w:val="top"/>
            <w:shd w:val="clear" w:color="auto" w:fill="F2F2F2"/>
          </w:tcPr>
          <w:p>
            <w:pPr>
              <w:spacing w:before="30" w:after="30" w:line="240" w:lineRule="auto"/>
              <w:jc w:val="left"/>
            </w:pPr>
            <w:r>
              <w:rPr>
                <w:rFonts w:ascii="Arial" w:hAnsi="Arial"/>
                <w:b/>
                <w:color w:val="1A1A1A"/>
                <w:sz w:val="18"/>
              </w:rPr>
              <w:t>Organismo</w:t>
            </w:r>
          </w:p>
          <w:p>
            <w:pPr>
              <w:spacing w:after="0"/>
            </w:pPr>
            <w:r>
              <w:rPr>
                <w:i/>
                <w:color w:val="808080"/>
                <w:sz w:val="14"/>
              </w:rPr>
              <w:t>obligatorio</w:t>
            </w:r>
          </w:p>
        </w:tc>
        <w:tc>
          <w:tcPr>
            <w:tcW w:type="dxa" w:w="2982"/>
            <w:vAlign w:val="top"/>
            <w:shd w:val="clear" w:color="auto" w:fill="F2F2F2"/>
          </w:tcPr>
          <w:p>
            <w:pPr>
              <w:spacing w:before="30" w:after="30" w:line="240" w:lineRule="auto"/>
              <w:jc w:val="left"/>
            </w:pPr>
            <w:r>
              <w:rPr>
                <w:rFonts w:ascii="Arial" w:hAnsi="Arial"/>
                <w:b/>
                <w:color w:val="1A1A1A"/>
                <w:sz w:val="18"/>
              </w:rPr>
              <w:t>Enlace</w:t>
            </w:r>
          </w:p>
          <w:p>
            <w:pPr>
              <w:spacing w:after="0"/>
            </w:pPr>
            <w:r>
              <w:rPr>
                <w:i/>
                <w:color w:val="808080"/>
                <w:sz w:val="14"/>
              </w:rPr>
              <w:t>obligatorio</w:t>
            </w:r>
          </w:p>
        </w:tc>
        <w:tc>
          <w:tcPr>
            <w:tcW w:type="dxa" w:w="2982"/>
            <w:vAlign w:val="top"/>
            <w:shd w:val="clear" w:color="auto" w:fill="F2F2F2"/>
          </w:tcPr>
          <w:p>
            <w:pPr>
              <w:spacing w:before="30" w:after="30" w:line="240" w:lineRule="auto"/>
              <w:jc w:val="left"/>
            </w:pPr>
            <w:r>
              <w:rPr>
                <w:rFonts w:ascii="Arial" w:hAnsi="Arial"/>
                <w:b/>
                <w:color w:val="1A1A1A"/>
                <w:sz w:val="18"/>
              </w:rPr>
              <w:t>Naturaleza</w:t>
            </w:r>
          </w:p>
          <w:p>
            <w:pPr>
              <w:spacing w:after="0"/>
            </w:pPr>
            <w:r>
              <w:rPr>
                <w:i/>
                <w:color w:val="808080"/>
                <w:sz w:val="14"/>
              </w:rPr>
              <w:t>obligatorio</w:t>
            </w:r>
          </w:p>
        </w:tc>
        <w:tc>
          <w:tcPr>
            <w:tcW w:type="dxa" w:w="3900"/>
            <w:vAlign w:val="top"/>
            <w:shd w:val="clear" w:color="auto" w:fill="F2F2F2"/>
          </w:tcPr>
          <w:p>
            <w:pPr>
              <w:spacing w:before="30" w:after="30" w:line="240" w:lineRule="auto"/>
              <w:jc w:val="left"/>
            </w:pPr>
            <w:r>
              <w:rPr>
                <w:rFonts w:ascii="Arial" w:hAnsi="Arial"/>
                <w:b/>
                <w:color w:val="1A1A1A"/>
                <w:sz w:val="18"/>
              </w:rPr>
              <w:t>Para qué se usa en el libro</w:t>
            </w:r>
          </w:p>
          <w:p>
            <w:pPr>
              <w:spacing w:after="0"/>
            </w:pPr>
            <w:r>
              <w:rPr>
                <w:i/>
                <w:color w:val="808080"/>
                <w:sz w:val="14"/>
              </w:rPr>
              <w:t>obligatorio</w:t>
            </w:r>
          </w:p>
        </w:tc>
      </w:tr>
      <w:tr>
        <w:trPr>
          <w:cantSplit/>
        </w:trPr>
        <w:tc>
          <w:tcPr>
            <w:tcW w:type="dxa" w:w="3441"/>
            <w:vAlign w:val="top"/>
          </w:tcPr>
          <w:p>
            <w:pPr>
              <w:spacing w:before="30" w:after="30" w:line="240" w:lineRule="auto"/>
              <w:jc w:val="left"/>
            </w:pPr>
            <w:r>
              <w:rPr>
                <w:rFonts w:ascii="Arial" w:hAnsi="Arial"/>
                <w:b w:val="0"/>
                <w:color w:val="1A1A1A"/>
                <w:sz w:val="18"/>
              </w:rPr>
            </w:r>
          </w:p>
        </w:tc>
        <w:tc>
          <w:tcPr>
            <w:tcW w:type="dxa" w:w="1837"/>
            <w:vAlign w:val="top"/>
          </w:tcPr>
          <w:p>
            <w:pPr>
              <w:spacing w:before="30" w:after="30" w:line="240" w:lineRule="auto"/>
              <w:jc w:val="left"/>
            </w:pPr>
            <w:r>
              <w:rPr>
                <w:rFonts w:ascii="Arial" w:hAnsi="Arial"/>
                <w:b w:val="0"/>
                <w:color w:val="1A1A1A"/>
                <w:sz w:val="18"/>
              </w:rPr>
            </w:r>
          </w:p>
        </w:tc>
        <w:tc>
          <w:tcPr>
            <w:tcW w:type="dxa" w:w="2982"/>
            <w:vAlign w:val="top"/>
          </w:tcPr>
          <w:p>
            <w:pPr>
              <w:spacing w:before="30" w:after="30" w:line="240" w:lineRule="auto"/>
              <w:jc w:val="left"/>
            </w:pPr>
            <w:r>
              <w:rPr>
                <w:rFonts w:ascii="Arial" w:hAnsi="Arial"/>
                <w:b w:val="0"/>
                <w:color w:val="1A1A1A"/>
                <w:sz w:val="18"/>
              </w:rPr>
            </w:r>
          </w:p>
        </w:tc>
        <w:tc>
          <w:tcPr>
            <w:tcW w:type="dxa" w:w="2982"/>
            <w:vAlign w:val="top"/>
          </w:tcPr>
          <w:p>
            <w:pPr>
              <w:spacing w:before="30" w:after="30" w:line="240" w:lineRule="auto"/>
              <w:jc w:val="left"/>
            </w:pPr>
            <w:r>
              <w:rPr>
                <w:rFonts w:ascii="Arial" w:hAnsi="Arial"/>
                <w:b w:val="0"/>
                <w:color w:val="1A1A1A"/>
                <w:sz w:val="18"/>
              </w:rPr>
            </w:r>
          </w:p>
        </w:tc>
        <w:tc>
          <w:tcPr>
            <w:tcW w:type="dxa" w:w="3900"/>
            <w:vAlign w:val="top"/>
          </w:tcPr>
          <w:p>
            <w:pPr>
              <w:spacing w:before="30" w:after="30" w:line="240" w:lineRule="auto"/>
              <w:jc w:val="left"/>
            </w:pPr>
            <w:r>
              <w:rPr>
                <w:rFonts w:ascii="Arial" w:hAnsi="Arial"/>
                <w:b w:val="0"/>
                <w:color w:val="1A1A1A"/>
                <w:sz w:val="18"/>
              </w:rPr>
            </w:r>
          </w:p>
        </w:tc>
      </w:tr>
      <w:tr>
        <w:trPr>
          <w:cantSplit/>
        </w:trPr>
        <w:tc>
          <w:tcPr>
            <w:tcW w:type="dxa" w:w="3441"/>
            <w:vAlign w:val="top"/>
          </w:tcPr>
          <w:p>
            <w:pPr>
              <w:spacing w:before="30" w:after="30" w:line="240" w:lineRule="auto"/>
              <w:jc w:val="left"/>
            </w:pPr>
            <w:r>
              <w:rPr>
                <w:rFonts w:ascii="Arial" w:hAnsi="Arial"/>
                <w:b w:val="0"/>
                <w:color w:val="1A1A1A"/>
                <w:sz w:val="18"/>
              </w:rPr>
            </w:r>
          </w:p>
        </w:tc>
        <w:tc>
          <w:tcPr>
            <w:tcW w:type="dxa" w:w="1837"/>
            <w:vAlign w:val="top"/>
          </w:tcPr>
          <w:p>
            <w:pPr>
              <w:spacing w:before="30" w:after="30" w:line="240" w:lineRule="auto"/>
              <w:jc w:val="left"/>
            </w:pPr>
            <w:r>
              <w:rPr>
                <w:rFonts w:ascii="Arial" w:hAnsi="Arial"/>
                <w:b w:val="0"/>
                <w:color w:val="1A1A1A"/>
                <w:sz w:val="18"/>
              </w:rPr>
            </w:r>
          </w:p>
        </w:tc>
        <w:tc>
          <w:tcPr>
            <w:tcW w:type="dxa" w:w="2982"/>
            <w:vAlign w:val="top"/>
          </w:tcPr>
          <w:p>
            <w:pPr>
              <w:spacing w:before="30" w:after="30" w:line="240" w:lineRule="auto"/>
              <w:jc w:val="left"/>
            </w:pPr>
            <w:r>
              <w:rPr>
                <w:rFonts w:ascii="Arial" w:hAnsi="Arial"/>
                <w:b w:val="0"/>
                <w:color w:val="1A1A1A"/>
                <w:sz w:val="18"/>
              </w:rPr>
            </w:r>
          </w:p>
        </w:tc>
        <w:tc>
          <w:tcPr>
            <w:tcW w:type="dxa" w:w="2982"/>
            <w:vAlign w:val="top"/>
          </w:tcPr>
          <w:p>
            <w:pPr>
              <w:spacing w:before="30" w:after="30" w:line="240" w:lineRule="auto"/>
              <w:jc w:val="left"/>
            </w:pPr>
            <w:r>
              <w:rPr>
                <w:rFonts w:ascii="Arial" w:hAnsi="Arial"/>
                <w:b w:val="0"/>
                <w:color w:val="1A1A1A"/>
                <w:sz w:val="18"/>
              </w:rPr>
            </w:r>
          </w:p>
        </w:tc>
        <w:tc>
          <w:tcPr>
            <w:tcW w:type="dxa" w:w="3900"/>
            <w:vAlign w:val="top"/>
          </w:tcPr>
          <w:p>
            <w:pPr>
              <w:spacing w:before="30" w:after="30" w:line="240" w:lineRule="auto"/>
              <w:jc w:val="left"/>
            </w:pPr>
            <w:r>
              <w:rPr>
                <w:rFonts w:ascii="Arial" w:hAnsi="Arial"/>
                <w:b w:val="0"/>
                <w:color w:val="1A1A1A"/>
                <w:sz w:val="18"/>
              </w:rPr>
            </w:r>
          </w:p>
        </w:tc>
      </w:tr>
      <w:tr>
        <w:trPr>
          <w:cantSplit/>
        </w:trPr>
        <w:tc>
          <w:tcPr>
            <w:tcW w:type="dxa" w:w="3441"/>
            <w:vAlign w:val="top"/>
          </w:tcPr>
          <w:p>
            <w:pPr>
              <w:spacing w:before="30" w:after="30" w:line="240" w:lineRule="auto"/>
              <w:jc w:val="left"/>
            </w:pPr>
            <w:r>
              <w:rPr>
                <w:rFonts w:ascii="Arial" w:hAnsi="Arial"/>
                <w:b w:val="0"/>
                <w:color w:val="1A1A1A"/>
                <w:sz w:val="18"/>
              </w:rPr>
            </w:r>
          </w:p>
        </w:tc>
        <w:tc>
          <w:tcPr>
            <w:tcW w:type="dxa" w:w="1837"/>
            <w:vAlign w:val="top"/>
          </w:tcPr>
          <w:p>
            <w:pPr>
              <w:spacing w:before="30" w:after="30" w:line="240" w:lineRule="auto"/>
              <w:jc w:val="left"/>
            </w:pPr>
            <w:r>
              <w:rPr>
                <w:rFonts w:ascii="Arial" w:hAnsi="Arial"/>
                <w:b w:val="0"/>
                <w:color w:val="1A1A1A"/>
                <w:sz w:val="18"/>
              </w:rPr>
            </w:r>
          </w:p>
        </w:tc>
        <w:tc>
          <w:tcPr>
            <w:tcW w:type="dxa" w:w="2982"/>
            <w:vAlign w:val="top"/>
          </w:tcPr>
          <w:p>
            <w:pPr>
              <w:spacing w:before="30" w:after="30" w:line="240" w:lineRule="auto"/>
              <w:jc w:val="left"/>
            </w:pPr>
            <w:r>
              <w:rPr>
                <w:rFonts w:ascii="Arial" w:hAnsi="Arial"/>
                <w:b w:val="0"/>
                <w:color w:val="1A1A1A"/>
                <w:sz w:val="18"/>
              </w:rPr>
            </w:r>
          </w:p>
        </w:tc>
        <w:tc>
          <w:tcPr>
            <w:tcW w:type="dxa" w:w="2982"/>
            <w:vAlign w:val="top"/>
          </w:tcPr>
          <w:p>
            <w:pPr>
              <w:spacing w:before="30" w:after="30" w:line="240" w:lineRule="auto"/>
              <w:jc w:val="left"/>
            </w:pPr>
            <w:r>
              <w:rPr>
                <w:rFonts w:ascii="Arial" w:hAnsi="Arial"/>
                <w:b w:val="0"/>
                <w:color w:val="1A1A1A"/>
                <w:sz w:val="18"/>
              </w:rPr>
            </w:r>
          </w:p>
        </w:tc>
        <w:tc>
          <w:tcPr>
            <w:tcW w:type="dxa" w:w="3900"/>
            <w:vAlign w:val="top"/>
          </w:tcPr>
          <w:p>
            <w:pPr>
              <w:spacing w:before="30" w:after="30" w:line="240" w:lineRule="auto"/>
              <w:jc w:val="left"/>
            </w:pPr>
            <w:r>
              <w:rPr>
                <w:rFonts w:ascii="Arial" w:hAnsi="Arial"/>
                <w:b w:val="0"/>
                <w:color w:val="1A1A1A"/>
                <w:sz w:val="18"/>
              </w:rPr>
            </w:r>
          </w:p>
        </w:tc>
      </w:tr>
    </w:tbl>
    <w:p>
      <w:pPr>
        <w:spacing w:after="40" w:before="0" w:line="264" w:lineRule="auto"/>
      </w:pPr>
      <w:r>
        <w:rPr>
          <w:rFonts w:ascii="Arial" w:hAnsi="Arial"/>
          <w:b w:val="0"/>
          <w:i w:val="0"/>
          <w:color w:val="1A1A1A"/>
          <w:sz w:val="8"/>
        </w:rPr>
      </w:r>
    </w:p>
    <w:p>
      <w:pPr>
        <w:spacing w:after="100" w:before="0" w:line="264" w:lineRule="auto"/>
      </w:pPr>
      <w:r>
        <w:rPr>
          <w:rFonts w:ascii="Arial" w:hAnsi="Arial"/>
          <w:b w:val="0"/>
          <w:i w:val="0"/>
          <w:color w:val="1A1A1A"/>
          <w:sz w:val="20"/>
        </w:rPr>
        <w:t>2.3. Resoluciones judiciales citadas</w:t>
      </w:r>
    </w:p>
    <w:p>
      <w:pPr>
        <w:keepNext/>
        <w:spacing w:after="40" w:before="0" w:line="264" w:lineRule="auto"/>
      </w:pPr>
      <w:r>
        <w:rPr>
          <w:rFonts w:ascii="Arial" w:hAnsi="Arial"/>
          <w:b/>
          <w:i w:val="0"/>
          <w:color w:val="1A1A1A"/>
          <w:sz w:val="19"/>
        </w:rPr>
        <w:t>I.3. Resoluciones citadas en el libro, con su naturaleza</w:t>
      </w:r>
    </w:p>
    <w:tbl>
      <w:tblPr>
        <w:tblW w:type="auto" w:w="0"/>
        <w:tblLayout w:type="fixed"/>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W w:w="15144" w:type="dxa"/>
      </w:tblPr>
      <w:tblGrid>
        <w:gridCol w:w="3028"/>
        <w:gridCol w:w="3028"/>
        <w:gridCol w:w="3028"/>
        <w:gridCol w:w="3028"/>
        <w:gridCol w:w="3028"/>
      </w:tblGrid>
      <w:tr>
        <w:trPr>
          <w:tblHeader w:val="true"/>
          <w:cantSplit/>
        </w:trPr>
        <w:tc>
          <w:tcPr>
            <w:tcW w:type="dxa" w:w="3163"/>
            <w:vAlign w:val="top"/>
            <w:shd w:val="clear" w:color="auto" w:fill="F2F2F2"/>
          </w:tcPr>
          <w:p>
            <w:pPr>
              <w:spacing w:before="30" w:after="30" w:line="240" w:lineRule="auto"/>
              <w:jc w:val="left"/>
            </w:pPr>
            <w:r>
              <w:rPr>
                <w:rFonts w:ascii="Arial" w:hAnsi="Arial"/>
                <w:b/>
                <w:color w:val="1A1A1A"/>
                <w:sz w:val="18"/>
              </w:rPr>
              <w:t>Resolución</w:t>
            </w:r>
          </w:p>
          <w:p>
            <w:pPr>
              <w:spacing w:after="0"/>
            </w:pPr>
            <w:r>
              <w:rPr>
                <w:i/>
                <w:color w:val="808080"/>
                <w:sz w:val="14"/>
              </w:rPr>
              <w:t>obligatorio</w:t>
            </w:r>
          </w:p>
        </w:tc>
        <w:tc>
          <w:tcPr>
            <w:tcW w:type="dxa" w:w="2035"/>
            <w:vAlign w:val="top"/>
            <w:shd w:val="clear" w:color="auto" w:fill="F2F2F2"/>
          </w:tcPr>
          <w:p>
            <w:pPr>
              <w:spacing w:before="30" w:after="30" w:line="240" w:lineRule="auto"/>
              <w:jc w:val="left"/>
            </w:pPr>
            <w:r>
              <w:rPr>
                <w:rFonts w:ascii="Arial" w:hAnsi="Arial"/>
                <w:b/>
                <w:color w:val="1A1A1A"/>
                <w:sz w:val="18"/>
              </w:rPr>
              <w:t>Órgano</w:t>
            </w:r>
          </w:p>
          <w:p>
            <w:pPr>
              <w:spacing w:after="0"/>
            </w:pPr>
            <w:r>
              <w:rPr>
                <w:i/>
                <w:color w:val="808080"/>
                <w:sz w:val="14"/>
              </w:rPr>
              <w:t>obligatorio</w:t>
            </w:r>
          </w:p>
        </w:tc>
        <w:tc>
          <w:tcPr>
            <w:tcW w:type="dxa" w:w="3617"/>
            <w:vAlign w:val="top"/>
            <w:shd w:val="clear" w:color="auto" w:fill="F2F2F2"/>
          </w:tcPr>
          <w:p>
            <w:pPr>
              <w:spacing w:before="30" w:after="30" w:line="240" w:lineRule="auto"/>
              <w:jc w:val="left"/>
            </w:pPr>
            <w:r>
              <w:rPr>
                <w:rFonts w:ascii="Arial" w:hAnsi="Arial"/>
                <w:b/>
                <w:color w:val="1A1A1A"/>
                <w:sz w:val="18"/>
              </w:rPr>
              <w:t>Qué illustrate</w:t>
            </w:r>
          </w:p>
          <w:p>
            <w:pPr>
              <w:spacing w:after="0"/>
            </w:pPr>
            <w:r>
              <w:rPr>
                <w:i/>
                <w:color w:val="808080"/>
                <w:sz w:val="14"/>
              </w:rPr>
              <w:t>obligatorio</w:t>
            </w:r>
          </w:p>
        </w:tc>
        <w:tc>
          <w:tcPr>
            <w:tcW w:type="dxa" w:w="3390"/>
            <w:vAlign w:val="top"/>
            <w:shd w:val="clear" w:color="auto" w:fill="F2F2F2"/>
          </w:tcPr>
          <w:p>
            <w:pPr>
              <w:spacing w:before="30" w:after="30" w:line="240" w:lineRule="auto"/>
              <w:jc w:val="left"/>
            </w:pPr>
            <w:r>
              <w:rPr>
                <w:rFonts w:ascii="Arial" w:hAnsi="Arial"/>
                <w:b/>
                <w:color w:val="1A1A1A"/>
                <w:sz w:val="18"/>
              </w:rPr>
              <w:t>Naturaleza</w:t>
            </w:r>
          </w:p>
          <w:p>
            <w:pPr>
              <w:spacing w:after="0"/>
            </w:pPr>
            <w:r>
              <w:rPr>
                <w:i/>
                <w:color w:val="808080"/>
                <w:sz w:val="14"/>
              </w:rPr>
              <w:t>obligatorio</w:t>
            </w:r>
          </w:p>
        </w:tc>
        <w:tc>
          <w:tcPr>
            <w:tcW w:type="dxa" w:w="2937"/>
            <w:vAlign w:val="top"/>
            <w:shd w:val="clear" w:color="auto" w:fill="F2F2F2"/>
          </w:tcPr>
          <w:p>
            <w:pPr>
              <w:spacing w:before="30" w:after="30" w:line="240" w:lineRule="auto"/>
              <w:jc w:val="left"/>
            </w:pPr>
            <w:r>
              <w:rPr>
                <w:rFonts w:ascii="Arial" w:hAnsi="Arial"/>
                <w:b/>
                <w:color w:val="1A1A1A"/>
                <w:sz w:val="18"/>
              </w:rPr>
              <w:t>Enlace</w:t>
            </w:r>
          </w:p>
          <w:p>
            <w:pPr>
              <w:spacing w:after="0"/>
            </w:pPr>
            <w:r>
              <w:rPr>
                <w:i/>
                <w:color w:val="808080"/>
                <w:sz w:val="14"/>
              </w:rPr>
              <w:t>obligatorio</w:t>
            </w:r>
          </w:p>
        </w:tc>
      </w:tr>
      <w:tr>
        <w:trPr>
          <w:cantSplit/>
        </w:trPr>
        <w:tc>
          <w:tcPr>
            <w:tcW w:type="dxa" w:w="3163"/>
            <w:vAlign w:val="top"/>
          </w:tcPr>
          <w:p>
            <w:pPr>
              <w:spacing w:before="30" w:after="30" w:line="240" w:lineRule="auto"/>
              <w:jc w:val="left"/>
            </w:pPr>
            <w:r>
              <w:rPr>
                <w:rFonts w:ascii="Arial" w:hAnsi="Arial"/>
                <w:b w:val="0"/>
                <w:color w:val="1A1A1A"/>
                <w:sz w:val="18"/>
              </w:rPr>
            </w:r>
          </w:p>
        </w:tc>
        <w:tc>
          <w:tcPr>
            <w:tcW w:type="dxa" w:w="2035"/>
            <w:vAlign w:val="top"/>
          </w:tcPr>
          <w:p>
            <w:pPr>
              <w:spacing w:before="30" w:after="30" w:line="240" w:lineRule="auto"/>
              <w:jc w:val="left"/>
            </w:pPr>
            <w:r>
              <w:rPr>
                <w:rFonts w:ascii="Arial" w:hAnsi="Arial"/>
                <w:b w:val="0"/>
                <w:color w:val="1A1A1A"/>
                <w:sz w:val="18"/>
              </w:rPr>
            </w:r>
          </w:p>
        </w:tc>
        <w:tc>
          <w:tcPr>
            <w:tcW w:type="dxa" w:w="3617"/>
            <w:vAlign w:val="top"/>
          </w:tcPr>
          <w:p>
            <w:pPr>
              <w:spacing w:before="30" w:after="30" w:line="240" w:lineRule="auto"/>
              <w:jc w:val="left"/>
            </w:pPr>
            <w:r>
              <w:rPr>
                <w:rFonts w:ascii="Arial" w:hAnsi="Arial"/>
                <w:b w:val="0"/>
                <w:color w:val="1A1A1A"/>
                <w:sz w:val="18"/>
              </w:rPr>
            </w:r>
          </w:p>
        </w:tc>
        <w:tc>
          <w:tcPr>
            <w:tcW w:type="dxa" w:w="3390"/>
            <w:vAlign w:val="top"/>
          </w:tcPr>
          <w:p>
            <w:pPr>
              <w:spacing w:before="30" w:after="30" w:line="240" w:lineRule="auto"/>
              <w:jc w:val="left"/>
            </w:pPr>
            <w:r>
              <w:rPr>
                <w:rFonts w:ascii="Arial" w:hAnsi="Arial"/>
                <w:b w:val="0"/>
                <w:color w:val="1A1A1A"/>
                <w:sz w:val="18"/>
              </w:rPr>
            </w:r>
          </w:p>
        </w:tc>
        <w:tc>
          <w:tcPr>
            <w:tcW w:type="dxa" w:w="2937"/>
            <w:vAlign w:val="top"/>
          </w:tcPr>
          <w:p>
            <w:pPr>
              <w:spacing w:before="30" w:after="30" w:line="240" w:lineRule="auto"/>
              <w:jc w:val="left"/>
            </w:pPr>
            <w:r>
              <w:rPr>
                <w:rFonts w:ascii="Arial" w:hAnsi="Arial"/>
                <w:b w:val="0"/>
                <w:color w:val="1A1A1A"/>
                <w:sz w:val="18"/>
              </w:rPr>
            </w:r>
          </w:p>
        </w:tc>
      </w:tr>
      <w:tr>
        <w:trPr>
          <w:cantSplit/>
        </w:trPr>
        <w:tc>
          <w:tcPr>
            <w:tcW w:type="dxa" w:w="3163"/>
            <w:vAlign w:val="top"/>
          </w:tcPr>
          <w:p>
            <w:pPr>
              <w:spacing w:before="30" w:after="30" w:line="240" w:lineRule="auto"/>
              <w:jc w:val="left"/>
            </w:pPr>
            <w:r>
              <w:rPr>
                <w:rFonts w:ascii="Arial" w:hAnsi="Arial"/>
                <w:b w:val="0"/>
                <w:color w:val="1A1A1A"/>
                <w:sz w:val="18"/>
              </w:rPr>
            </w:r>
          </w:p>
        </w:tc>
        <w:tc>
          <w:tcPr>
            <w:tcW w:type="dxa" w:w="2035"/>
            <w:vAlign w:val="top"/>
          </w:tcPr>
          <w:p>
            <w:pPr>
              <w:spacing w:before="30" w:after="30" w:line="240" w:lineRule="auto"/>
              <w:jc w:val="left"/>
            </w:pPr>
            <w:r>
              <w:rPr>
                <w:rFonts w:ascii="Arial" w:hAnsi="Arial"/>
                <w:b w:val="0"/>
                <w:color w:val="1A1A1A"/>
                <w:sz w:val="18"/>
              </w:rPr>
            </w:r>
          </w:p>
        </w:tc>
        <w:tc>
          <w:tcPr>
            <w:tcW w:type="dxa" w:w="3617"/>
            <w:vAlign w:val="top"/>
          </w:tcPr>
          <w:p>
            <w:pPr>
              <w:spacing w:before="30" w:after="30" w:line="240" w:lineRule="auto"/>
              <w:jc w:val="left"/>
            </w:pPr>
            <w:r>
              <w:rPr>
                <w:rFonts w:ascii="Arial" w:hAnsi="Arial"/>
                <w:b w:val="0"/>
                <w:color w:val="1A1A1A"/>
                <w:sz w:val="18"/>
              </w:rPr>
            </w:r>
          </w:p>
        </w:tc>
        <w:tc>
          <w:tcPr>
            <w:tcW w:type="dxa" w:w="3390"/>
            <w:vAlign w:val="top"/>
          </w:tcPr>
          <w:p>
            <w:pPr>
              <w:spacing w:before="30" w:after="30" w:line="240" w:lineRule="auto"/>
              <w:jc w:val="left"/>
            </w:pPr>
            <w:r>
              <w:rPr>
                <w:rFonts w:ascii="Arial" w:hAnsi="Arial"/>
                <w:b w:val="0"/>
                <w:color w:val="1A1A1A"/>
                <w:sz w:val="18"/>
              </w:rPr>
            </w:r>
          </w:p>
        </w:tc>
        <w:tc>
          <w:tcPr>
            <w:tcW w:type="dxa" w:w="2937"/>
            <w:vAlign w:val="top"/>
          </w:tcPr>
          <w:p>
            <w:pPr>
              <w:spacing w:before="30" w:after="30" w:line="240" w:lineRule="auto"/>
              <w:jc w:val="left"/>
            </w:pPr>
            <w:r>
              <w:rPr>
                <w:rFonts w:ascii="Arial" w:hAnsi="Arial"/>
                <w:b w:val="0"/>
                <w:color w:val="1A1A1A"/>
                <w:sz w:val="18"/>
              </w:rPr>
            </w:r>
          </w:p>
        </w:tc>
      </w:tr>
      <w:tr>
        <w:trPr>
          <w:cantSplit/>
        </w:trPr>
        <w:tc>
          <w:tcPr>
            <w:tcW w:type="dxa" w:w="3163"/>
            <w:vAlign w:val="top"/>
          </w:tcPr>
          <w:p>
            <w:pPr>
              <w:spacing w:before="30" w:after="30" w:line="240" w:lineRule="auto"/>
              <w:jc w:val="left"/>
            </w:pPr>
            <w:r>
              <w:rPr>
                <w:rFonts w:ascii="Arial" w:hAnsi="Arial"/>
                <w:b w:val="0"/>
                <w:color w:val="1A1A1A"/>
                <w:sz w:val="18"/>
              </w:rPr>
            </w:r>
          </w:p>
        </w:tc>
        <w:tc>
          <w:tcPr>
            <w:tcW w:type="dxa" w:w="2035"/>
            <w:vAlign w:val="top"/>
          </w:tcPr>
          <w:p>
            <w:pPr>
              <w:spacing w:before="30" w:after="30" w:line="240" w:lineRule="auto"/>
              <w:jc w:val="left"/>
            </w:pPr>
            <w:r>
              <w:rPr>
                <w:rFonts w:ascii="Arial" w:hAnsi="Arial"/>
                <w:b w:val="0"/>
                <w:color w:val="1A1A1A"/>
                <w:sz w:val="18"/>
              </w:rPr>
            </w:r>
          </w:p>
        </w:tc>
        <w:tc>
          <w:tcPr>
            <w:tcW w:type="dxa" w:w="3617"/>
            <w:vAlign w:val="top"/>
          </w:tcPr>
          <w:p>
            <w:pPr>
              <w:spacing w:before="30" w:after="30" w:line="240" w:lineRule="auto"/>
              <w:jc w:val="left"/>
            </w:pPr>
            <w:r>
              <w:rPr>
                <w:rFonts w:ascii="Arial" w:hAnsi="Arial"/>
                <w:b w:val="0"/>
                <w:color w:val="1A1A1A"/>
                <w:sz w:val="18"/>
              </w:rPr>
            </w:r>
          </w:p>
        </w:tc>
        <w:tc>
          <w:tcPr>
            <w:tcW w:type="dxa" w:w="3390"/>
            <w:vAlign w:val="top"/>
          </w:tcPr>
          <w:p>
            <w:pPr>
              <w:spacing w:before="30" w:after="30" w:line="240" w:lineRule="auto"/>
              <w:jc w:val="left"/>
            </w:pPr>
            <w:r>
              <w:rPr>
                <w:rFonts w:ascii="Arial" w:hAnsi="Arial"/>
                <w:b w:val="0"/>
                <w:color w:val="1A1A1A"/>
                <w:sz w:val="18"/>
              </w:rPr>
            </w:r>
          </w:p>
        </w:tc>
        <w:tc>
          <w:tcPr>
            <w:tcW w:type="dxa" w:w="2937"/>
            <w:vAlign w:val="top"/>
          </w:tcPr>
          <w:p>
            <w:pPr>
              <w:spacing w:before="30" w:after="30" w:line="240" w:lineRule="auto"/>
              <w:jc w:val="left"/>
            </w:pPr>
            <w:r>
              <w:rPr>
                <w:rFonts w:ascii="Arial" w:hAnsi="Arial"/>
                <w:b w:val="0"/>
                <w:color w:val="1A1A1A"/>
                <w:sz w:val="18"/>
              </w:rPr>
            </w:r>
          </w:p>
        </w:tc>
      </w:tr>
    </w:tbl>
    <w:p>
      <w:pPr>
        <w:spacing w:after="40" w:before="0" w:line="264" w:lineRule="auto"/>
      </w:pPr>
      <w:r>
        <w:rPr>
          <w:rFonts w:ascii="Arial" w:hAnsi="Arial"/>
          <w:b w:val="0"/>
          <w:i w:val="0"/>
          <w:color w:val="1A1A1A"/>
          <w:sz w:val="8"/>
        </w:rPr>
      </w:r>
    </w:p>
    <w:p>
      <w:pPr>
        <w:spacing w:after="120" w:before="0" w:line="264" w:lineRule="auto"/>
      </w:pPr>
      <w:r>
        <w:rPr>
          <w:rFonts w:ascii="Arial" w:hAnsi="Arial"/>
          <w:b w:val="0"/>
          <w:i/>
          <w:color w:val="1A1A1A"/>
          <w:sz w:val="18"/>
        </w:rPr>
        <w:t>Las tres resoluciones anteriores se conservan en el libro con la marca de pendiente de verificación. No se han podido comprobar en la fuente judicial durante la preparación de esta edición, y presentarlas como confirmadas sería dar por hecho algo que no está comprobado. Un técnico que necesite citarlas debe abrir la fuente y comprobar su texto íntegro, su estado y suLEMMA procedimiento.</w:t>
      </w:r>
    </w:p>
    <w:p>
      <w:r>
        <w:br w:type="page"/>
      </w:r>
    </w:p>
    <w:p>
      <w:pPr>
        <w:keepNext/>
        <w:spacing w:after="60" w:before="0" w:line="264" w:lineRule="auto"/>
      </w:pPr>
      <w:r>
        <w:rPr>
          <w:rFonts w:ascii="Arial" w:hAnsi="Arial"/>
          <w:b/>
          <w:i w:val="0"/>
          <w:color w:val="1A1A1A"/>
          <w:sz w:val="23"/>
        </w:rPr>
        <w:t>Ejemplo cumplimentado</w:t>
      </w:r>
    </w:p>
    <w:p>
      <w:pPr>
        <w:spacing w:after="160" w:before="0" w:line="264" w:lineRule="auto"/>
      </w:pPr>
      <w:r>
        <w:rPr>
          <w:rFonts w:ascii="Arial" w:hAnsi="Arial"/>
          <w:b w:val="0"/>
          <w:i/>
          <w:color w:val="1A1A1A"/>
          <w:sz w:val="19"/>
        </w:rPr>
        <w:t>Datos de un caso inventado, con nombres y cifras que no se corresponden con ninguna obra real. Sirven para ver el nivel de detalle útil, no como referencia técnica.</w:t>
      </w:r>
    </w:p>
    <w:p>
      <w:pPr>
        <w:keepNext/>
        <w:spacing w:after="40" w:before="0" w:line="264" w:lineRule="auto"/>
      </w:pPr>
      <w:r>
        <w:rPr>
          <w:rFonts w:ascii="Arial" w:hAnsi="Arial"/>
          <w:b/>
          <w:i w:val="0"/>
          <w:color w:val="1A1A1A"/>
          <w:sz w:val="19"/>
        </w:rPr>
        <w:t>Identificación</w:t>
      </w:r>
    </w:p>
    <w:tbl>
      <w:tblPr>
        <w:tblW w:type="auto" w:w="0"/>
        <w:tblLayout w:type="fixed"/>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W w:w="15138" w:type="dxa"/>
      </w:tblPr>
      <w:tblGrid>
        <w:gridCol w:w="7569"/>
        <w:gridCol w:w="7569"/>
      </w:tblGrid>
      <w:tr>
        <w:trPr>
          <w:cantSplit/>
        </w:trPr>
        <w:tc>
          <w:tcPr>
            <w:tcW w:type="dxa" w:w="2948"/>
            <w:vAlign w:val="top"/>
            <w:shd w:val="clear" w:color="auto" w:fill="F2F2F2"/>
          </w:tcPr>
          <w:p>
            <w:pPr>
              <w:spacing w:before="30" w:after="30" w:line="240" w:lineRule="auto"/>
              <w:jc w:val="left"/>
            </w:pPr>
            <w:r>
              <w:rPr>
                <w:rFonts w:ascii="Arial" w:hAnsi="Arial"/>
                <w:b/>
                <w:color w:val="1A1A1A"/>
                <w:sz w:val="18"/>
              </w:rPr>
              <w:t>Fecha de revisión del anexo</w:t>
            </w:r>
          </w:p>
        </w:tc>
        <w:tc>
          <w:tcPr>
            <w:tcW w:type="dxa" w:w="12189"/>
            <w:vAlign w:val="top"/>
          </w:tcPr>
          <w:p>
            <w:pPr>
              <w:spacing w:before="30" w:after="30" w:line="240" w:lineRule="auto"/>
              <w:jc w:val="left"/>
            </w:pPr>
            <w:r>
              <w:rPr>
                <w:rFonts w:ascii="Arial" w:hAnsi="Arial"/>
                <w:b w:val="0"/>
                <w:color w:val="1A1A1A"/>
                <w:sz w:val="18"/>
              </w:rPr>
              <w:t>25/10/2026</w:t>
            </w:r>
          </w:p>
        </w:tc>
      </w:tr>
      <w:tr>
        <w:trPr>
          <w:cantSplit/>
        </w:trPr>
        <w:tc>
          <w:tcPr>
            <w:tcW w:type="dxa" w:w="2948"/>
            <w:vAlign w:val="top"/>
            <w:shd w:val="clear" w:color="auto" w:fill="F2F2F2"/>
          </w:tcPr>
          <w:p>
            <w:pPr>
              <w:spacing w:before="30" w:after="30" w:line="240" w:lineRule="auto"/>
              <w:jc w:val="left"/>
            </w:pPr>
            <w:r>
              <w:rPr>
                <w:rFonts w:ascii="Arial" w:hAnsi="Arial"/>
                <w:b/>
                <w:color w:val="1A1A1A"/>
                <w:sz w:val="18"/>
              </w:rPr>
              <w:t>Ámbito</w:t>
            </w:r>
          </w:p>
        </w:tc>
        <w:tc>
          <w:tcPr>
            <w:tcW w:type="dxa" w:w="12189"/>
            <w:vAlign w:val="top"/>
          </w:tcPr>
          <w:p>
            <w:pPr>
              <w:spacing w:before="30" w:after="30" w:line="240" w:lineRule="auto"/>
              <w:jc w:val="left"/>
            </w:pPr>
            <w:r>
              <w:rPr>
                <w:rFonts w:ascii="Arial" w:hAnsi="Arial"/>
                <w:b w:val="0"/>
                <w:color w:val="1A1A1A"/>
                <w:sz w:val="18"/>
              </w:rPr>
              <w:t>España</w:t>
            </w:r>
          </w:p>
        </w:tc>
      </w:tr>
      <w:tr>
        <w:trPr>
          <w:cantSplit/>
        </w:trPr>
        <w:tc>
          <w:tcPr>
            <w:tcW w:type="dxa" w:w="2948"/>
            <w:vAlign w:val="top"/>
            <w:shd w:val="clear" w:color="auto" w:fill="F2F2F2"/>
          </w:tcPr>
          <w:p>
            <w:pPr>
              <w:spacing w:before="30" w:after="30" w:line="240" w:lineRule="auto"/>
              <w:jc w:val="left"/>
            </w:pPr>
            <w:r>
              <w:rPr>
                <w:rFonts w:ascii="Arial" w:hAnsi="Arial"/>
                <w:b/>
                <w:color w:val="1A1A1A"/>
                <w:sz w:val="18"/>
              </w:rPr>
              <w:t>Normas en el listado</w:t>
            </w:r>
          </w:p>
        </w:tc>
        <w:tc>
          <w:tcPr>
            <w:tcW w:type="dxa" w:w="12189"/>
            <w:vAlign w:val="top"/>
          </w:tcPr>
          <w:p>
            <w:pPr>
              <w:spacing w:before="30" w:after="30" w:line="240" w:lineRule="auto"/>
              <w:jc w:val="left"/>
            </w:pPr>
            <w:r>
              <w:rPr>
                <w:rFonts w:ascii="Arial" w:hAnsi="Arial"/>
                <w:b w:val="0"/>
                <w:color w:val="1A1A1A"/>
                <w:sz w:val="18"/>
              </w:rPr>
              <w:t>14 (2 leyes y 12 reales decretos)</w:t>
            </w:r>
          </w:p>
        </w:tc>
      </w:tr>
      <w:tr>
        <w:trPr>
          <w:cantSplit/>
        </w:trPr>
        <w:tc>
          <w:tcPr>
            <w:tcW w:type="dxa" w:w="2948"/>
            <w:vAlign w:val="top"/>
            <w:shd w:val="clear" w:color="auto" w:fill="F2F2F2"/>
          </w:tcPr>
          <w:p>
            <w:pPr>
              <w:spacing w:before="30" w:after="30" w:line="240" w:lineRule="auto"/>
              <w:jc w:val="left"/>
            </w:pPr>
            <w:r>
              <w:rPr>
                <w:rFonts w:ascii="Arial" w:hAnsi="Arial"/>
                <w:b/>
                <w:color w:val="1A1A1A"/>
                <w:sz w:val="18"/>
              </w:rPr>
              <w:t>Fuentes técnicas</w:t>
            </w:r>
          </w:p>
        </w:tc>
        <w:tc>
          <w:tcPr>
            <w:tcW w:type="dxa" w:w="12189"/>
            <w:vAlign w:val="top"/>
          </w:tcPr>
          <w:p>
            <w:pPr>
              <w:spacing w:before="30" w:after="30" w:line="240" w:lineRule="auto"/>
              <w:jc w:val="left"/>
            </w:pPr>
            <w:r>
              <w:rPr>
                <w:rFonts w:ascii="Arial" w:hAnsi="Arial"/>
                <w:b w:val="0"/>
                <w:color w:val="1A1A1A"/>
                <w:sz w:val="18"/>
              </w:rPr>
              <w:t>3</w:t>
            </w:r>
          </w:p>
        </w:tc>
      </w:tr>
    </w:tbl>
    <w:p>
      <w:pPr>
        <w:spacing w:after="80" w:before="0" w:line="264" w:lineRule="auto"/>
      </w:pPr>
      <w:r>
        <w:rPr>
          <w:rFonts w:ascii="Arial" w:hAnsi="Arial"/>
          <w:b w:val="0"/>
          <w:i w:val="0"/>
          <w:color w:val="1A1A1A"/>
          <w:sz w:val="8"/>
        </w:rPr>
      </w:r>
    </w:p>
    <w:p>
      <w:pPr>
        <w:spacing w:after="100" w:before="0" w:line="264" w:lineRule="auto"/>
      </w:pPr>
      <w:r>
        <w:rPr>
          <w:rFonts w:ascii="Arial" w:hAnsi="Arial"/>
          <w:b w:val="0"/>
          <w:i w:val="0"/>
          <w:color w:val="1A1A1A"/>
          <w:sz w:val="20"/>
        </w:rPr>
        <w:t>2.1. Normativa citada en el libro</w:t>
      </w:r>
    </w:p>
    <w:p>
      <w:pPr>
        <w:keepNext/>
        <w:spacing w:after="40" w:before="0" w:line="264" w:lineRule="auto"/>
      </w:pPr>
      <w:r>
        <w:rPr>
          <w:rFonts w:ascii="Arial" w:hAnsi="Arial"/>
          <w:b/>
          <w:i w:val="0"/>
          <w:color w:val="1A1A1A"/>
          <w:sz w:val="19"/>
        </w:rPr>
        <w:t>I.1. Normativa citada, con su referencia oficial y su enlace</w:t>
      </w:r>
    </w:p>
    <w:tbl>
      <w:tblPr>
        <w:tblW w:type="auto" w:w="0"/>
        <w:tblLayout w:type="fixed"/>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W w:w="15138" w:type="dxa"/>
      </w:tblPr>
      <w:tblGrid>
        <w:gridCol w:w="2523"/>
        <w:gridCol w:w="2523"/>
        <w:gridCol w:w="2523"/>
        <w:gridCol w:w="2523"/>
        <w:gridCol w:w="2523"/>
        <w:gridCol w:w="2523"/>
      </w:tblGrid>
      <w:tr>
        <w:trPr>
          <w:tblHeader w:val="true"/>
          <w:cantSplit/>
        </w:trPr>
        <w:tc>
          <w:tcPr>
            <w:tcW w:type="dxa" w:w="3186"/>
            <w:vAlign w:val="top"/>
            <w:shd w:val="clear" w:color="auto" w:fill="F2F2F2"/>
          </w:tcPr>
          <w:p>
            <w:pPr>
              <w:spacing w:before="30" w:after="30" w:line="240" w:lineRule="auto"/>
              <w:jc w:val="left"/>
            </w:pPr>
            <w:r>
              <w:rPr>
                <w:rFonts w:ascii="Arial" w:hAnsi="Arial"/>
                <w:b/>
                <w:color w:val="1A1A1A"/>
                <w:sz w:val="18"/>
              </w:rPr>
              <w:t>Norma</w:t>
            </w:r>
          </w:p>
          <w:p>
            <w:pPr>
              <w:spacing w:after="0"/>
            </w:pPr>
            <w:r>
              <w:rPr>
                <w:i/>
                <w:color w:val="808080"/>
                <w:sz w:val="14"/>
              </w:rPr>
              <w:t>obligatorio</w:t>
            </w:r>
          </w:p>
        </w:tc>
        <w:tc>
          <w:tcPr>
            <w:tcW w:type="dxa" w:w="2392"/>
            <w:vAlign w:val="top"/>
            <w:shd w:val="clear" w:color="auto" w:fill="F2F2F2"/>
          </w:tcPr>
          <w:p>
            <w:pPr>
              <w:spacing w:before="30" w:after="30" w:line="240" w:lineRule="auto"/>
              <w:jc w:val="left"/>
            </w:pPr>
            <w:r>
              <w:rPr>
                <w:rFonts w:ascii="Arial" w:hAnsi="Arial"/>
                <w:b/>
                <w:color w:val="1A1A1A"/>
                <w:sz w:val="18"/>
              </w:rPr>
              <w:t>Referencia oficial</w:t>
            </w:r>
          </w:p>
          <w:p>
            <w:pPr>
              <w:spacing w:after="0"/>
            </w:pPr>
            <w:r>
              <w:rPr>
                <w:i/>
                <w:color w:val="808080"/>
                <w:sz w:val="14"/>
              </w:rPr>
              <w:t>obligatorio</w:t>
            </w:r>
          </w:p>
        </w:tc>
        <w:tc>
          <w:tcPr>
            <w:tcW w:type="dxa" w:w="2988"/>
            <w:vAlign w:val="top"/>
            <w:shd w:val="clear" w:color="auto" w:fill="F2F2F2"/>
          </w:tcPr>
          <w:p>
            <w:pPr>
              <w:spacing w:before="30" w:after="30" w:line="240" w:lineRule="auto"/>
              <w:jc w:val="left"/>
            </w:pPr>
            <w:r>
              <w:rPr>
                <w:rFonts w:ascii="Arial" w:hAnsi="Arial"/>
                <w:b/>
                <w:color w:val="1A1A1A"/>
                <w:sz w:val="18"/>
              </w:rPr>
              <w:t>Enlace al texto consolidado en el BOE</w:t>
            </w:r>
          </w:p>
          <w:p>
            <w:pPr>
              <w:spacing w:after="0"/>
            </w:pPr>
            <w:r>
              <w:rPr>
                <w:i/>
                <w:color w:val="808080"/>
                <w:sz w:val="14"/>
              </w:rPr>
              <w:t>obligatorio</w:t>
            </w:r>
          </w:p>
        </w:tc>
        <w:tc>
          <w:tcPr>
            <w:tcW w:type="dxa" w:w="1593"/>
            <w:vAlign w:val="top"/>
            <w:shd w:val="clear" w:color="auto" w:fill="F2F2F2"/>
          </w:tcPr>
          <w:p>
            <w:pPr>
              <w:spacing w:before="30" w:after="30" w:line="240" w:lineRule="auto"/>
              <w:jc w:val="left"/>
            </w:pPr>
            <w:r>
              <w:rPr>
                <w:rFonts w:ascii="Arial" w:hAnsi="Arial"/>
                <w:b/>
                <w:color w:val="1A1A1A"/>
                <w:sz w:val="18"/>
              </w:rPr>
              <w:t>Fecha de última actualización (verificada)</w:t>
            </w:r>
          </w:p>
          <w:p>
            <w:pPr>
              <w:spacing w:after="0"/>
            </w:pPr>
            <w:r>
              <w:rPr>
                <w:i/>
                <w:color w:val="808080"/>
                <w:sz w:val="14"/>
              </w:rPr>
              <w:t>obligatorio</w:t>
            </w:r>
          </w:p>
        </w:tc>
        <w:tc>
          <w:tcPr>
            <w:tcW w:type="dxa" w:w="1593"/>
            <w:vAlign w:val="top"/>
            <w:shd w:val="clear" w:color="auto" w:fill="F2F2F2"/>
          </w:tcPr>
          <w:p>
            <w:pPr>
              <w:spacing w:before="30" w:after="30" w:line="240" w:lineRule="auto"/>
              <w:jc w:val="left"/>
            </w:pPr>
            <w:r>
              <w:rPr>
                <w:rFonts w:ascii="Arial" w:hAnsi="Arial"/>
                <w:b/>
                <w:color w:val="1A1A1A"/>
                <w:sz w:val="18"/>
              </w:rPr>
              <w:t>Fecha de consulta</w:t>
            </w:r>
          </w:p>
          <w:p>
            <w:pPr>
              <w:spacing w:after="0"/>
            </w:pPr>
            <w:r>
              <w:rPr>
                <w:i/>
                <w:color w:val="808080"/>
                <w:sz w:val="14"/>
              </w:rPr>
              <w:t>obligatorio</w:t>
            </w:r>
          </w:p>
        </w:tc>
        <w:tc>
          <w:tcPr>
            <w:tcW w:type="dxa" w:w="3385"/>
            <w:vAlign w:val="top"/>
            <w:shd w:val="clear" w:color="auto" w:fill="F2F2F2"/>
          </w:tcPr>
          <w:p>
            <w:pPr>
              <w:spacing w:before="30" w:after="30" w:line="240" w:lineRule="auto"/>
              <w:jc w:val="left"/>
            </w:pPr>
            <w:r>
              <w:rPr>
                <w:rFonts w:ascii="Arial" w:hAnsi="Arial"/>
                <w:b/>
                <w:color w:val="1A1A1A"/>
                <w:sz w:val="18"/>
              </w:rPr>
              <w:t>Qué regula en este libro</w:t>
            </w:r>
          </w:p>
          <w:p>
            <w:pPr>
              <w:spacing w:after="0"/>
            </w:pPr>
            <w:r>
              <w:rPr>
                <w:i/>
                <w:color w:val="808080"/>
                <w:sz w:val="14"/>
              </w:rPr>
              <w:t>obligatorio</w:t>
            </w:r>
          </w:p>
        </w:tc>
      </w:tr>
      <w:tr>
        <w:trPr>
          <w:cantSplit/>
        </w:trPr>
        <w:tc>
          <w:tcPr>
            <w:tcW w:type="dxa" w:w="3186"/>
            <w:vAlign w:val="top"/>
          </w:tcPr>
          <w:p>
            <w:pPr>
              <w:spacing w:before="30" w:after="30" w:line="240" w:lineRule="auto"/>
              <w:jc w:val="left"/>
            </w:pPr>
            <w:r>
              <w:rPr>
                <w:rFonts w:ascii="Arial" w:hAnsi="Arial"/>
                <w:b w:val="0"/>
                <w:color w:val="1A1A1A"/>
                <w:sz w:val="18"/>
              </w:rPr>
              <w:t>Ley 31/1995, de Prevención de Riesgos Laborales</w:t>
            </w:r>
          </w:p>
        </w:tc>
        <w:tc>
          <w:tcPr>
            <w:tcW w:type="dxa" w:w="2392"/>
            <w:vAlign w:val="top"/>
          </w:tcPr>
          <w:p>
            <w:pPr>
              <w:spacing w:before="30" w:after="30" w:line="240" w:lineRule="auto"/>
              <w:jc w:val="left"/>
            </w:pPr>
            <w:r>
              <w:rPr>
                <w:rFonts w:ascii="Arial" w:hAnsi="Arial"/>
                <w:b w:val="0"/>
                <w:color w:val="1A1A1A"/>
                <w:sz w:val="18"/>
              </w:rPr>
              <w:t>BOE-A-1995-24292</w:t>
            </w:r>
          </w:p>
        </w:tc>
        <w:tc>
          <w:tcPr>
            <w:tcW w:type="dxa" w:w="2988"/>
            <w:vAlign w:val="top"/>
          </w:tcPr>
          <w:p>
            <w:pPr>
              <w:spacing w:before="30" w:after="30" w:line="240" w:lineRule="auto"/>
              <w:jc w:val="left"/>
            </w:pPr>
            <w:r>
              <w:rPr>
                <w:rFonts w:ascii="Arial" w:hAnsi="Arial"/>
                <w:b w:val="0"/>
                <w:color w:val="1A1A1A"/>
                <w:sz w:val="18"/>
              </w:rPr>
              <w:t>https://www.boe.es/buscar/act.php?id=BOE-A-1995-24292</w:t>
            </w:r>
          </w:p>
        </w:tc>
        <w:tc>
          <w:tcPr>
            <w:tcW w:type="dxa" w:w="1593"/>
            <w:vAlign w:val="top"/>
          </w:tcPr>
          <w:p>
            <w:pPr>
              <w:spacing w:before="30" w:after="30" w:line="240" w:lineRule="auto"/>
              <w:jc w:val="left"/>
            </w:pPr>
            <w:r>
              <w:rPr>
                <w:rFonts w:ascii="Arial" w:hAnsi="Arial"/>
                <w:b w:val="0"/>
                <w:color w:val="1A1A1A"/>
                <w:sz w:val="18"/>
              </w:rPr>
              <w:t>09/04/2026</w:t>
            </w:r>
          </w:p>
        </w:tc>
        <w:tc>
          <w:tcPr>
            <w:tcW w:type="dxa" w:w="1593"/>
            <w:vAlign w:val="top"/>
          </w:tcPr>
          <w:p>
            <w:pPr>
              <w:spacing w:before="30" w:after="30" w:line="240" w:lineRule="auto"/>
              <w:jc w:val="left"/>
            </w:pPr>
            <w:r>
              <w:rPr>
                <w:rFonts w:ascii="Arial" w:hAnsi="Arial"/>
                <w:b w:val="0"/>
                <w:color w:val="1A1A1A"/>
                <w:sz w:val="18"/>
              </w:rPr>
              <w:t>25/10/2026</w:t>
            </w:r>
          </w:p>
        </w:tc>
        <w:tc>
          <w:tcPr>
            <w:tcW w:type="dxa" w:w="3385"/>
            <w:vAlign w:val="top"/>
          </w:tcPr>
          <w:p>
            <w:pPr>
              <w:spacing w:before="30" w:after="30" w:line="240" w:lineRule="auto"/>
              <w:jc w:val="left"/>
            </w:pPr>
            <w:r>
              <w:rPr>
                <w:rFonts w:ascii="Arial" w:hAnsi="Arial"/>
                <w:b w:val="0"/>
                <w:color w:val="1A1A1A"/>
                <w:sz w:val="18"/>
              </w:rPr>
              <w:t>Obligaciones del empresario: información, formación, medios de protección, coordinación, derecho a interrumpir y deber de subsanar</w:t>
            </w:r>
          </w:p>
        </w:tc>
      </w:tr>
      <w:tr>
        <w:trPr>
          <w:cantSplit/>
        </w:trPr>
        <w:tc>
          <w:tcPr>
            <w:tcW w:type="dxa" w:w="3186"/>
            <w:vAlign w:val="top"/>
          </w:tcPr>
          <w:p>
            <w:pPr>
              <w:spacing w:before="30" w:after="30" w:line="240" w:lineRule="auto"/>
              <w:jc w:val="left"/>
            </w:pPr>
            <w:r>
              <w:rPr>
                <w:rFonts w:ascii="Arial" w:hAnsi="Arial"/>
                <w:b w:val="0"/>
                <w:color w:val="1A1A1A"/>
                <w:sz w:val="18"/>
              </w:rPr>
              <w:t>Código Penal (Ley Orgánica 10/1995)</w:t>
            </w:r>
          </w:p>
        </w:tc>
        <w:tc>
          <w:tcPr>
            <w:tcW w:type="dxa" w:w="2392"/>
            <w:vAlign w:val="top"/>
          </w:tcPr>
          <w:p>
            <w:pPr>
              <w:spacing w:before="30" w:after="30" w:line="240" w:lineRule="auto"/>
              <w:jc w:val="left"/>
            </w:pPr>
            <w:r>
              <w:rPr>
                <w:rFonts w:ascii="Arial" w:hAnsi="Arial"/>
                <w:b w:val="0"/>
                <w:color w:val="1A1A1A"/>
                <w:sz w:val="18"/>
              </w:rPr>
              <w:t>BOE-A-1995-25444</w:t>
            </w:r>
          </w:p>
        </w:tc>
        <w:tc>
          <w:tcPr>
            <w:tcW w:type="dxa" w:w="2988"/>
            <w:vAlign w:val="top"/>
          </w:tcPr>
          <w:p>
            <w:pPr>
              <w:spacing w:before="30" w:after="30" w:line="240" w:lineRule="auto"/>
              <w:jc w:val="left"/>
            </w:pPr>
            <w:r>
              <w:rPr>
                <w:rFonts w:ascii="Arial" w:hAnsi="Arial"/>
                <w:b w:val="0"/>
                <w:color w:val="1A1A1A"/>
                <w:sz w:val="18"/>
              </w:rPr>
              <w:t>https://www.boe.es/buscar/act.php?id=BOE-A-1995-25444</w:t>
            </w:r>
          </w:p>
        </w:tc>
        <w:tc>
          <w:tcPr>
            <w:tcW w:type="dxa" w:w="1593"/>
            <w:vAlign w:val="top"/>
          </w:tcPr>
          <w:p>
            <w:pPr>
              <w:spacing w:before="30" w:after="30" w:line="240" w:lineRule="auto"/>
              <w:jc w:val="left"/>
            </w:pPr>
            <w:r>
              <w:rPr>
                <w:rFonts w:ascii="Arial" w:hAnsi="Arial"/>
                <w:b w:val="0"/>
                <w:color w:val="1A1A1A"/>
                <w:sz w:val="18"/>
              </w:rPr>
              <w:t>09/04/2026</w:t>
            </w:r>
          </w:p>
        </w:tc>
        <w:tc>
          <w:tcPr>
            <w:tcW w:type="dxa" w:w="1593"/>
            <w:vAlign w:val="top"/>
          </w:tcPr>
          <w:p>
            <w:pPr>
              <w:spacing w:before="30" w:after="30" w:line="240" w:lineRule="auto"/>
              <w:jc w:val="left"/>
            </w:pPr>
            <w:r>
              <w:rPr>
                <w:rFonts w:ascii="Arial" w:hAnsi="Arial"/>
                <w:b w:val="0"/>
                <w:color w:val="1A1A1A"/>
                <w:sz w:val="18"/>
              </w:rPr>
              <w:t>25/10/2026</w:t>
            </w:r>
          </w:p>
        </w:tc>
        <w:tc>
          <w:tcPr>
            <w:tcW w:type="dxa" w:w="3385"/>
            <w:vAlign w:val="top"/>
          </w:tcPr>
          <w:p>
            <w:pPr>
              <w:spacing w:before="30" w:after="30" w:line="240" w:lineRule="auto"/>
              <w:jc w:val="left"/>
            </w:pPr>
            <w:r>
              <w:rPr>
                <w:rFonts w:ascii="Arial" w:hAnsi="Arial"/>
                <w:b w:val="0"/>
                <w:color w:val="1A1A1A"/>
                <w:sz w:val="18"/>
              </w:rPr>
              <w:t>Arts. 316, 317 y 318: responsabilidad penal de la empresa, imprudencia grave y atribución a administradores</w:t>
            </w:r>
          </w:p>
        </w:tc>
      </w:tr>
      <w:tr>
        <w:trPr>
          <w:cantSplit/>
        </w:trPr>
        <w:tc>
          <w:tcPr>
            <w:tcW w:type="dxa" w:w="3186"/>
            <w:vAlign w:val="top"/>
          </w:tcPr>
          <w:p>
            <w:pPr>
              <w:spacing w:before="30" w:after="30" w:line="240" w:lineRule="auto"/>
              <w:jc w:val="left"/>
            </w:pPr>
            <w:r>
              <w:rPr>
                <w:rFonts w:ascii="Arial" w:hAnsi="Arial"/>
                <w:b w:val="0"/>
                <w:color w:val="1A1A1A"/>
                <w:sz w:val="18"/>
              </w:rPr>
              <w:t>Real Decreto 1627/1997, sobre obras de construcción</w:t>
            </w:r>
          </w:p>
        </w:tc>
        <w:tc>
          <w:tcPr>
            <w:tcW w:type="dxa" w:w="2392"/>
            <w:vAlign w:val="top"/>
          </w:tcPr>
          <w:p>
            <w:pPr>
              <w:spacing w:before="30" w:after="30" w:line="240" w:lineRule="auto"/>
              <w:jc w:val="left"/>
            </w:pPr>
            <w:r>
              <w:rPr>
                <w:rFonts w:ascii="Arial" w:hAnsi="Arial"/>
                <w:b w:val="0"/>
                <w:color w:val="1A1A1A"/>
                <w:sz w:val="18"/>
              </w:rPr>
              <w:t>BOE-A-1997-22614</w:t>
            </w:r>
          </w:p>
        </w:tc>
        <w:tc>
          <w:tcPr>
            <w:tcW w:type="dxa" w:w="2988"/>
            <w:vAlign w:val="top"/>
          </w:tcPr>
          <w:p>
            <w:pPr>
              <w:spacing w:before="30" w:after="30" w:line="240" w:lineRule="auto"/>
              <w:jc w:val="left"/>
            </w:pPr>
            <w:r>
              <w:rPr>
                <w:rFonts w:ascii="Arial" w:hAnsi="Arial"/>
                <w:b w:val="0"/>
                <w:color w:val="1A1A1A"/>
                <w:sz w:val="18"/>
              </w:rPr>
              <w:t>https://www.boe.es/buscar/act.php?id=BOE-A-1997-22614</w:t>
            </w:r>
          </w:p>
        </w:tc>
        <w:tc>
          <w:tcPr>
            <w:tcW w:type="dxa" w:w="1593"/>
            <w:vAlign w:val="top"/>
          </w:tcPr>
          <w:p>
            <w:pPr>
              <w:spacing w:before="30" w:after="30" w:line="240" w:lineRule="auto"/>
              <w:jc w:val="left"/>
            </w:pPr>
            <w:r>
              <w:rPr>
                <w:rFonts w:ascii="Arial" w:hAnsi="Arial"/>
                <w:b w:val="0"/>
                <w:color w:val="1A1A1A"/>
                <w:sz w:val="18"/>
              </w:rPr>
              <w:t>23/03/2010</w:t>
            </w:r>
          </w:p>
        </w:tc>
        <w:tc>
          <w:tcPr>
            <w:tcW w:type="dxa" w:w="1593"/>
            <w:vAlign w:val="top"/>
          </w:tcPr>
          <w:p>
            <w:pPr>
              <w:spacing w:before="30" w:after="30" w:line="240" w:lineRule="auto"/>
              <w:jc w:val="left"/>
            </w:pPr>
            <w:r>
              <w:rPr>
                <w:rFonts w:ascii="Arial" w:hAnsi="Arial"/>
                <w:b w:val="0"/>
                <w:color w:val="1A1A1A"/>
                <w:sz w:val="18"/>
              </w:rPr>
              <w:t>25/10/2026</w:t>
            </w:r>
          </w:p>
        </w:tc>
        <w:tc>
          <w:tcPr>
            <w:tcW w:type="dxa" w:w="3385"/>
            <w:vAlign w:val="top"/>
          </w:tcPr>
          <w:p>
            <w:pPr>
              <w:spacing w:before="30" w:after="30" w:line="240" w:lineRule="auto"/>
              <w:jc w:val="left"/>
            </w:pPr>
            <w:r>
              <w:rPr>
                <w:rFonts w:ascii="Arial" w:hAnsi="Arial"/>
                <w:b w:val="0"/>
                <w:color w:val="1A1A1A"/>
                <w:sz w:val="18"/>
              </w:rPr>
              <w:t>Plan de seguridad y salud, obligaciones del contratista y coordinación en obra. Anexo IV, apartado 12.a: derribo y demolición</w:t>
            </w:r>
          </w:p>
        </w:tc>
      </w:tr>
      <w:tr>
        <w:trPr>
          <w:cantSplit/>
        </w:trPr>
        <w:tc>
          <w:tcPr>
            <w:tcW w:type="dxa" w:w="3186"/>
            <w:vAlign w:val="top"/>
          </w:tcPr>
          <w:p>
            <w:pPr>
              <w:spacing w:before="30" w:after="30" w:line="240" w:lineRule="auto"/>
              <w:jc w:val="left"/>
            </w:pPr>
            <w:r>
              <w:rPr>
                <w:rFonts w:ascii="Arial" w:hAnsi="Arial"/>
                <w:b w:val="0"/>
                <w:color w:val="1A1A1A"/>
                <w:sz w:val="18"/>
              </w:rPr>
              <w:t>Real Decreto 847/2026, sobre exposición a amianto</w:t>
            </w:r>
          </w:p>
        </w:tc>
        <w:tc>
          <w:tcPr>
            <w:tcW w:type="dxa" w:w="2392"/>
            <w:vAlign w:val="top"/>
          </w:tcPr>
          <w:p>
            <w:pPr>
              <w:spacing w:before="30" w:after="30" w:line="240" w:lineRule="auto"/>
              <w:jc w:val="left"/>
            </w:pPr>
            <w:r>
              <w:rPr>
                <w:rFonts w:ascii="Arial" w:hAnsi="Arial"/>
                <w:b w:val="0"/>
                <w:color w:val="1A1A1A"/>
                <w:sz w:val="18"/>
              </w:rPr>
              <w:t>BOE-A-2026-22081</w:t>
            </w:r>
          </w:p>
        </w:tc>
        <w:tc>
          <w:tcPr>
            <w:tcW w:type="dxa" w:w="2988"/>
            <w:vAlign w:val="top"/>
          </w:tcPr>
          <w:p>
            <w:pPr>
              <w:spacing w:before="30" w:after="30" w:line="240" w:lineRule="auto"/>
              <w:jc w:val="left"/>
            </w:pPr>
            <w:r>
              <w:rPr>
                <w:rFonts w:ascii="Arial" w:hAnsi="Arial"/>
                <w:b w:val="0"/>
                <w:color w:val="1A1A1A"/>
                <w:sz w:val="18"/>
              </w:rPr>
              <w:t>https://www.boe.es/buscar/act.php?id=BOE-A-2026-22081</w:t>
            </w:r>
          </w:p>
        </w:tc>
        <w:tc>
          <w:tcPr>
            <w:tcW w:type="dxa" w:w="1593"/>
            <w:vAlign w:val="top"/>
          </w:tcPr>
          <w:p>
            <w:pPr>
              <w:spacing w:before="30" w:after="30" w:line="240" w:lineRule="auto"/>
              <w:jc w:val="left"/>
            </w:pPr>
            <w:r>
              <w:rPr>
                <w:rFonts w:ascii="Arial" w:hAnsi="Arial"/>
                <w:b w:val="0"/>
                <w:color w:val="1A1A1A"/>
                <w:sz w:val="18"/>
              </w:rPr>
              <w:t>23/10/2026</w:t>
            </w:r>
          </w:p>
        </w:tc>
        <w:tc>
          <w:tcPr>
            <w:tcW w:type="dxa" w:w="1593"/>
            <w:vAlign w:val="top"/>
          </w:tcPr>
          <w:p>
            <w:pPr>
              <w:spacing w:before="30" w:after="30" w:line="240" w:lineRule="auto"/>
              <w:jc w:val="left"/>
            </w:pPr>
            <w:r>
              <w:rPr>
                <w:rFonts w:ascii="Arial" w:hAnsi="Arial"/>
                <w:b w:val="0"/>
                <w:color w:val="1A1A1A"/>
                <w:sz w:val="18"/>
              </w:rPr>
              <w:t>25/10/2026</w:t>
            </w:r>
          </w:p>
        </w:tc>
        <w:tc>
          <w:tcPr>
            <w:tcW w:type="dxa" w:w="3385"/>
            <w:vAlign w:val="top"/>
          </w:tcPr>
          <w:p>
            <w:pPr>
              <w:spacing w:before="30" w:after="30" w:line="240" w:lineRule="auto"/>
              <w:jc w:val="left"/>
            </w:pPr>
            <w:r>
              <w:rPr>
                <w:rFonts w:ascii="Arial" w:hAnsi="Arial"/>
                <w:b w:val="0"/>
                <w:color w:val="1A1A1A"/>
                <w:sz w:val="18"/>
              </w:rPr>
              <w:t>Valor límite 0,01 fibras/cm³, inscripción en el RERA, planes de trabajo y régimen transitorio. En vigor desde el 24/10/2026</w:t>
            </w:r>
          </w:p>
        </w:tc>
      </w:tr>
      <w:tr>
        <w:trPr>
          <w:cantSplit/>
        </w:trPr>
        <w:tc>
          <w:tcPr>
            <w:tcW w:type="dxa" w:w="3186"/>
            <w:vAlign w:val="top"/>
          </w:tcPr>
          <w:p>
            <w:pPr>
              <w:spacing w:before="30" w:after="30" w:line="240" w:lineRule="auto"/>
              <w:jc w:val="left"/>
            </w:pPr>
            <w:r>
              <w:rPr>
                <w:rFonts w:ascii="Arial" w:hAnsi="Arial"/>
                <w:b w:val="0"/>
                <w:color w:val="1A1A1A"/>
                <w:sz w:val="18"/>
              </w:rPr>
              <w:t>Real Decreto 846/2026, sobre agentes cancerígenos y agentes químicos</w:t>
            </w:r>
          </w:p>
        </w:tc>
        <w:tc>
          <w:tcPr>
            <w:tcW w:type="dxa" w:w="2392"/>
            <w:vAlign w:val="top"/>
          </w:tcPr>
          <w:p>
            <w:pPr>
              <w:spacing w:before="30" w:after="30" w:line="240" w:lineRule="auto"/>
              <w:jc w:val="left"/>
            </w:pPr>
            <w:r>
              <w:rPr>
                <w:rFonts w:ascii="Arial" w:hAnsi="Arial"/>
                <w:b w:val="0"/>
                <w:color w:val="1A1A1A"/>
                <w:sz w:val="18"/>
              </w:rPr>
              <w:t>BOE-A-2026-22080</w:t>
            </w:r>
          </w:p>
        </w:tc>
        <w:tc>
          <w:tcPr>
            <w:tcW w:type="dxa" w:w="2988"/>
            <w:vAlign w:val="top"/>
          </w:tcPr>
          <w:p>
            <w:pPr>
              <w:spacing w:before="30" w:after="30" w:line="240" w:lineRule="auto"/>
              <w:jc w:val="left"/>
            </w:pPr>
            <w:r>
              <w:rPr>
                <w:rFonts w:ascii="Arial" w:hAnsi="Arial"/>
                <w:b w:val="0"/>
                <w:color w:val="1A1A1A"/>
                <w:sz w:val="18"/>
              </w:rPr>
              <w:t>https://www.boe.es/buscar/act.php?id=BOE-A-2026-22080</w:t>
            </w:r>
          </w:p>
        </w:tc>
        <w:tc>
          <w:tcPr>
            <w:tcW w:type="dxa" w:w="1593"/>
            <w:vAlign w:val="top"/>
          </w:tcPr>
          <w:p>
            <w:pPr>
              <w:spacing w:before="30" w:after="30" w:line="240" w:lineRule="auto"/>
              <w:jc w:val="left"/>
            </w:pPr>
            <w:r>
              <w:rPr>
                <w:rFonts w:ascii="Arial" w:hAnsi="Arial"/>
                <w:b w:val="0"/>
                <w:color w:val="1A1A1A"/>
                <w:sz w:val="18"/>
              </w:rPr>
              <w:t>23/10/2026</w:t>
            </w:r>
          </w:p>
        </w:tc>
        <w:tc>
          <w:tcPr>
            <w:tcW w:type="dxa" w:w="1593"/>
            <w:vAlign w:val="top"/>
          </w:tcPr>
          <w:p>
            <w:pPr>
              <w:spacing w:before="30" w:after="30" w:line="240" w:lineRule="auto"/>
              <w:jc w:val="left"/>
            </w:pPr>
            <w:r>
              <w:rPr>
                <w:rFonts w:ascii="Arial" w:hAnsi="Arial"/>
                <w:b w:val="0"/>
                <w:color w:val="1A1A1A"/>
                <w:sz w:val="18"/>
              </w:rPr>
              <w:t>25/10/2026</w:t>
            </w:r>
          </w:p>
        </w:tc>
        <w:tc>
          <w:tcPr>
            <w:tcW w:type="dxa" w:w="3385"/>
            <w:vAlign w:val="top"/>
          </w:tcPr>
          <w:p>
            <w:pPr>
              <w:spacing w:before="30" w:after="30" w:line="240" w:lineRule="auto"/>
              <w:jc w:val="left"/>
            </w:pPr>
            <w:r>
              <w:rPr>
                <w:rFonts w:ascii="Arial" w:hAnsi="Arial"/>
                <w:b w:val="0"/>
                <w:color w:val="1A1A1A"/>
                <w:sz w:val="18"/>
              </w:rPr>
              <w:t>Modifica el RD 665/1997 y el RD 374/2001 e incorpora la Directiva (UE) 2024/869 (plomo y diisocianatos). En vigor desde el 24/10/2026</w:t>
            </w:r>
          </w:p>
        </w:tc>
      </w:tr>
      <w:tr>
        <w:trPr>
          <w:cantSplit/>
        </w:trPr>
        <w:tc>
          <w:tcPr>
            <w:tcW w:type="dxa" w:w="3186"/>
            <w:vAlign w:val="top"/>
          </w:tcPr>
          <w:p>
            <w:pPr>
              <w:spacing w:before="30" w:after="30" w:line="240" w:lineRule="auto"/>
              <w:jc w:val="left"/>
            </w:pPr>
            <w:r>
              <w:rPr>
                <w:rFonts w:ascii="Arial" w:hAnsi="Arial"/>
                <w:b w:val="0"/>
                <w:color w:val="1A1A1A"/>
                <w:sz w:val="18"/>
              </w:rPr>
              <w:t>Real Decreto 171/2004, sobre coordinación de actividades empresariales</w:t>
            </w:r>
          </w:p>
        </w:tc>
        <w:tc>
          <w:tcPr>
            <w:tcW w:type="dxa" w:w="2392"/>
            <w:vAlign w:val="top"/>
          </w:tcPr>
          <w:p>
            <w:pPr>
              <w:spacing w:before="30" w:after="30" w:line="240" w:lineRule="auto"/>
              <w:jc w:val="left"/>
            </w:pPr>
            <w:r>
              <w:rPr>
                <w:rFonts w:ascii="Arial" w:hAnsi="Arial"/>
                <w:b w:val="0"/>
                <w:color w:val="1A1A1A"/>
                <w:sz w:val="18"/>
              </w:rPr>
              <w:t>BOE-A-2004-1848</w:t>
            </w:r>
          </w:p>
        </w:tc>
        <w:tc>
          <w:tcPr>
            <w:tcW w:type="dxa" w:w="2988"/>
            <w:vAlign w:val="top"/>
          </w:tcPr>
          <w:p>
            <w:pPr>
              <w:spacing w:before="30" w:after="30" w:line="240" w:lineRule="auto"/>
              <w:jc w:val="left"/>
            </w:pPr>
            <w:r>
              <w:rPr>
                <w:rFonts w:ascii="Arial" w:hAnsi="Arial"/>
                <w:b w:val="0"/>
                <w:color w:val="1A1A1A"/>
                <w:sz w:val="18"/>
              </w:rPr>
              <w:t>https://www.boe.es/buscar/act.php?id=BOE-A-2004-1848</w:t>
            </w:r>
          </w:p>
        </w:tc>
        <w:tc>
          <w:tcPr>
            <w:tcW w:type="dxa" w:w="1593"/>
            <w:vAlign w:val="top"/>
          </w:tcPr>
          <w:p>
            <w:pPr>
              <w:spacing w:before="30" w:after="30" w:line="240" w:lineRule="auto"/>
              <w:jc w:val="left"/>
            </w:pPr>
            <w:r>
              <w:rPr>
                <w:rFonts w:ascii="Arial" w:hAnsi="Arial"/>
                <w:b w:val="0"/>
                <w:color w:val="1A1A1A"/>
                <w:sz w:val="18"/>
              </w:rPr>
              <w:t>31/01/2004</w:t>
            </w:r>
          </w:p>
        </w:tc>
        <w:tc>
          <w:tcPr>
            <w:tcW w:type="dxa" w:w="1593"/>
            <w:vAlign w:val="top"/>
          </w:tcPr>
          <w:p>
            <w:pPr>
              <w:spacing w:before="30" w:after="30" w:line="240" w:lineRule="auto"/>
              <w:jc w:val="left"/>
            </w:pPr>
            <w:r>
              <w:rPr>
                <w:rFonts w:ascii="Arial" w:hAnsi="Arial"/>
                <w:b w:val="0"/>
                <w:color w:val="1A1A1A"/>
                <w:sz w:val="18"/>
              </w:rPr>
              <w:t>25/10/2026</w:t>
            </w:r>
          </w:p>
        </w:tc>
        <w:tc>
          <w:tcPr>
            <w:tcW w:type="dxa" w:w="3385"/>
            <w:vAlign w:val="top"/>
          </w:tcPr>
          <w:p>
            <w:pPr>
              <w:spacing w:before="30" w:after="30" w:line="240" w:lineRule="auto"/>
              <w:jc w:val="left"/>
            </w:pPr>
            <w:r>
              <w:rPr>
                <w:rFonts w:ascii="Arial" w:hAnsi="Arial"/>
                <w:b w:val="0"/>
                <w:color w:val="1A1A1A"/>
                <w:sz w:val="18"/>
              </w:rPr>
              <w:t>Art. 7: medios de coordinación entre empresas en un mismo centro de trabajo</w:t>
            </w:r>
          </w:p>
        </w:tc>
      </w:tr>
      <w:tr>
        <w:trPr>
          <w:cantSplit/>
        </w:trPr>
        <w:tc>
          <w:tcPr>
            <w:tcW w:type="dxa" w:w="3186"/>
            <w:vAlign w:val="top"/>
          </w:tcPr>
          <w:p>
            <w:pPr>
              <w:spacing w:before="30" w:after="30" w:line="240" w:lineRule="auto"/>
              <w:jc w:val="left"/>
            </w:pPr>
            <w:r>
              <w:rPr>
                <w:rFonts w:ascii="Arial" w:hAnsi="Arial"/>
                <w:b w:val="0"/>
                <w:color w:val="1A1A1A"/>
                <w:sz w:val="18"/>
              </w:rPr>
              <w:t>Real Decreto 39/1997, por el que se aprueba el Reglamento de los Servicios de Prevención</w:t>
            </w:r>
          </w:p>
        </w:tc>
        <w:tc>
          <w:tcPr>
            <w:tcW w:type="dxa" w:w="2392"/>
            <w:vAlign w:val="top"/>
          </w:tcPr>
          <w:p>
            <w:pPr>
              <w:spacing w:before="30" w:after="30" w:line="240" w:lineRule="auto"/>
              <w:jc w:val="left"/>
            </w:pPr>
            <w:r>
              <w:rPr>
                <w:rFonts w:ascii="Arial" w:hAnsi="Arial"/>
                <w:b w:val="0"/>
                <w:color w:val="1A1A1A"/>
                <w:sz w:val="18"/>
              </w:rPr>
              <w:t>BOE-A-1997-435</w:t>
            </w:r>
          </w:p>
        </w:tc>
        <w:tc>
          <w:tcPr>
            <w:tcW w:type="dxa" w:w="2988"/>
            <w:vAlign w:val="top"/>
          </w:tcPr>
          <w:p>
            <w:pPr>
              <w:spacing w:before="30" w:after="30" w:line="240" w:lineRule="auto"/>
              <w:jc w:val="left"/>
            </w:pPr>
            <w:r>
              <w:rPr>
                <w:rFonts w:ascii="Arial" w:hAnsi="Arial"/>
                <w:b w:val="0"/>
                <w:color w:val="1A1A1A"/>
                <w:sz w:val="18"/>
              </w:rPr>
              <w:t>https://www.boe.es/buscar/act.php?id=BOE-A-1997-435</w:t>
            </w:r>
          </w:p>
        </w:tc>
        <w:tc>
          <w:tcPr>
            <w:tcW w:type="dxa" w:w="1593"/>
            <w:vAlign w:val="top"/>
          </w:tcPr>
          <w:p>
            <w:pPr>
              <w:spacing w:before="30" w:after="30" w:line="240" w:lineRule="auto"/>
              <w:jc w:val="left"/>
            </w:pPr>
            <w:r>
              <w:rPr>
                <w:rFonts w:ascii="Arial" w:hAnsi="Arial"/>
                <w:b w:val="0"/>
                <w:color w:val="1A1A1A"/>
                <w:sz w:val="18"/>
              </w:rPr>
              <w:t>23/10/2006</w:t>
            </w:r>
          </w:p>
        </w:tc>
        <w:tc>
          <w:tcPr>
            <w:tcW w:type="dxa" w:w="1593"/>
            <w:vAlign w:val="top"/>
          </w:tcPr>
          <w:p>
            <w:pPr>
              <w:spacing w:before="30" w:after="30" w:line="240" w:lineRule="auto"/>
              <w:jc w:val="left"/>
            </w:pPr>
            <w:r>
              <w:rPr>
                <w:rFonts w:ascii="Arial" w:hAnsi="Arial"/>
                <w:b w:val="0"/>
                <w:color w:val="1A1A1A"/>
                <w:sz w:val="18"/>
              </w:rPr>
              <w:t>25/10/2026</w:t>
            </w:r>
          </w:p>
        </w:tc>
        <w:tc>
          <w:tcPr>
            <w:tcW w:type="dxa" w:w="3385"/>
            <w:vAlign w:val="top"/>
          </w:tcPr>
          <w:p>
            <w:pPr>
              <w:spacing w:before="30" w:after="30" w:line="240" w:lineRule="auto"/>
              <w:jc w:val="left"/>
            </w:pPr>
            <w:r>
              <w:rPr>
                <w:rFonts w:ascii="Arial" w:hAnsi="Arial"/>
                <w:b w:val="0"/>
                <w:color w:val="1A1A1A"/>
                <w:sz w:val="18"/>
              </w:rPr>
              <w:t>Evaluación de riesgos, planificación de la actividad preventiva y funciones del servicio de prevención</w:t>
            </w:r>
          </w:p>
        </w:tc>
      </w:tr>
      <w:tr>
        <w:trPr>
          <w:cantSplit/>
        </w:trPr>
        <w:tc>
          <w:tcPr>
            <w:tcW w:type="dxa" w:w="3186"/>
            <w:vAlign w:val="top"/>
          </w:tcPr>
          <w:p>
            <w:pPr>
              <w:spacing w:before="30" w:after="30" w:line="240" w:lineRule="auto"/>
              <w:jc w:val="left"/>
            </w:pPr>
            <w:r>
              <w:rPr>
                <w:rFonts w:ascii="Arial" w:hAnsi="Arial"/>
                <w:b w:val="0"/>
                <w:color w:val="1A1A1A"/>
                <w:sz w:val="18"/>
              </w:rPr>
              <w:t>Real Decreto 1215/1997, sobre equipos de trabajo</w:t>
            </w:r>
          </w:p>
        </w:tc>
        <w:tc>
          <w:tcPr>
            <w:tcW w:type="dxa" w:w="2392"/>
            <w:vAlign w:val="top"/>
          </w:tcPr>
          <w:p>
            <w:pPr>
              <w:spacing w:before="30" w:after="30" w:line="240" w:lineRule="auto"/>
              <w:jc w:val="left"/>
            </w:pPr>
            <w:r>
              <w:rPr>
                <w:rFonts w:ascii="Arial" w:hAnsi="Arial"/>
                <w:b w:val="0"/>
                <w:color w:val="1A1A1A"/>
                <w:sz w:val="18"/>
              </w:rPr>
              <w:t>BOE-A-1997-17824</w:t>
            </w:r>
          </w:p>
        </w:tc>
        <w:tc>
          <w:tcPr>
            <w:tcW w:type="dxa" w:w="2988"/>
            <w:vAlign w:val="top"/>
          </w:tcPr>
          <w:p>
            <w:pPr>
              <w:spacing w:before="30" w:after="30" w:line="240" w:lineRule="auto"/>
              <w:jc w:val="left"/>
            </w:pPr>
            <w:r>
              <w:rPr>
                <w:rFonts w:ascii="Arial" w:hAnsi="Arial"/>
                <w:b w:val="0"/>
                <w:color w:val="1A1A1A"/>
                <w:sz w:val="18"/>
              </w:rPr>
              <w:t>https://www.boe.es/buscar/act.php?id=BOE-A-1997-17824</w:t>
            </w:r>
          </w:p>
        </w:tc>
        <w:tc>
          <w:tcPr>
            <w:tcW w:type="dxa" w:w="1593"/>
            <w:vAlign w:val="top"/>
          </w:tcPr>
          <w:p>
            <w:pPr>
              <w:spacing w:before="30" w:after="30" w:line="240" w:lineRule="auto"/>
              <w:jc w:val="left"/>
            </w:pPr>
            <w:r>
              <w:rPr>
                <w:rFonts w:ascii="Arial" w:hAnsi="Arial"/>
                <w:b w:val="0"/>
                <w:color w:val="1A1A1A"/>
                <w:sz w:val="18"/>
              </w:rPr>
              <w:t>13/11/2004</w:t>
            </w:r>
          </w:p>
        </w:tc>
        <w:tc>
          <w:tcPr>
            <w:tcW w:type="dxa" w:w="1593"/>
            <w:vAlign w:val="top"/>
          </w:tcPr>
          <w:p>
            <w:pPr>
              <w:spacing w:before="30" w:after="30" w:line="240" w:lineRule="auto"/>
              <w:jc w:val="left"/>
            </w:pPr>
            <w:r>
              <w:rPr>
                <w:rFonts w:ascii="Arial" w:hAnsi="Arial"/>
                <w:b w:val="0"/>
                <w:color w:val="1A1A1A"/>
                <w:sz w:val="18"/>
              </w:rPr>
              <w:t>25/10/2026</w:t>
            </w:r>
          </w:p>
        </w:tc>
        <w:tc>
          <w:tcPr>
            <w:tcW w:type="dxa" w:w="3385"/>
            <w:vAlign w:val="top"/>
          </w:tcPr>
          <w:p>
            <w:pPr>
              <w:spacing w:before="30" w:after="30" w:line="240" w:lineRule="auto"/>
              <w:jc w:val="left"/>
            </w:pPr>
            <w:r>
              <w:rPr>
                <w:rFonts w:ascii="Arial" w:hAnsi="Arial"/>
                <w:b w:val="0"/>
                <w:color w:val="1A1A1A"/>
                <w:sz w:val="18"/>
              </w:rPr>
              <w:t>Anexo II: equipos de trabajo y medidas de seguridad. Modificado por el RD 2177/2004 en materia de trabajos temporales en altura</w:t>
            </w:r>
          </w:p>
        </w:tc>
      </w:tr>
      <w:tr>
        <w:trPr>
          <w:cantSplit/>
        </w:trPr>
        <w:tc>
          <w:tcPr>
            <w:tcW w:type="dxa" w:w="3186"/>
            <w:vAlign w:val="top"/>
          </w:tcPr>
          <w:p>
            <w:pPr>
              <w:spacing w:before="30" w:after="30" w:line="240" w:lineRule="auto"/>
              <w:jc w:val="left"/>
            </w:pPr>
            <w:r>
              <w:rPr>
                <w:rFonts w:ascii="Arial" w:hAnsi="Arial"/>
                <w:b w:val="0"/>
                <w:color w:val="1A1A1A"/>
                <w:sz w:val="18"/>
              </w:rPr>
              <w:t>Real Decreto 773/1997, sobre equipos de protección individual</w:t>
            </w:r>
          </w:p>
        </w:tc>
        <w:tc>
          <w:tcPr>
            <w:tcW w:type="dxa" w:w="2392"/>
            <w:vAlign w:val="top"/>
          </w:tcPr>
          <w:p>
            <w:pPr>
              <w:spacing w:before="30" w:after="30" w:line="240" w:lineRule="auto"/>
              <w:jc w:val="left"/>
            </w:pPr>
            <w:r>
              <w:rPr>
                <w:rFonts w:ascii="Arial" w:hAnsi="Arial"/>
                <w:b w:val="0"/>
                <w:color w:val="1A1A1A"/>
                <w:sz w:val="18"/>
              </w:rPr>
              <w:t>BOE-A-1997-12735</w:t>
            </w:r>
          </w:p>
        </w:tc>
        <w:tc>
          <w:tcPr>
            <w:tcW w:type="dxa" w:w="2988"/>
            <w:vAlign w:val="top"/>
          </w:tcPr>
          <w:p>
            <w:pPr>
              <w:spacing w:before="30" w:after="30" w:line="240" w:lineRule="auto"/>
              <w:jc w:val="left"/>
            </w:pPr>
            <w:r>
              <w:rPr>
                <w:rFonts w:ascii="Arial" w:hAnsi="Arial"/>
                <w:b w:val="0"/>
                <w:color w:val="1A1A1A"/>
                <w:sz w:val="18"/>
              </w:rPr>
              <w:t>https://www.boe.es/buscar/act.php?id=BOE-A-1997-12735</w:t>
            </w:r>
          </w:p>
        </w:tc>
        <w:tc>
          <w:tcPr>
            <w:tcW w:type="dxa" w:w="1593"/>
            <w:vAlign w:val="top"/>
          </w:tcPr>
          <w:p>
            <w:pPr>
              <w:spacing w:before="30" w:after="30" w:line="240" w:lineRule="auto"/>
              <w:jc w:val="left"/>
            </w:pPr>
            <w:r>
              <w:rPr>
                <w:rFonts w:ascii="Arial" w:hAnsi="Arial"/>
                <w:b w:val="0"/>
                <w:color w:val="1A1A1A"/>
                <w:sz w:val="18"/>
              </w:rPr>
              <w:t>08/12/2021</w:t>
            </w:r>
          </w:p>
        </w:tc>
        <w:tc>
          <w:tcPr>
            <w:tcW w:type="dxa" w:w="1593"/>
            <w:vAlign w:val="top"/>
          </w:tcPr>
          <w:p>
            <w:pPr>
              <w:spacing w:before="30" w:after="30" w:line="240" w:lineRule="auto"/>
              <w:jc w:val="left"/>
            </w:pPr>
            <w:r>
              <w:rPr>
                <w:rFonts w:ascii="Arial" w:hAnsi="Arial"/>
                <w:b w:val="0"/>
                <w:color w:val="1A1A1A"/>
                <w:sz w:val="18"/>
              </w:rPr>
              <w:t>25/10/2026</w:t>
            </w:r>
          </w:p>
        </w:tc>
        <w:tc>
          <w:tcPr>
            <w:tcW w:type="dxa" w:w="3385"/>
            <w:vAlign w:val="top"/>
          </w:tcPr>
          <w:p>
            <w:pPr>
              <w:spacing w:before="30" w:after="30" w:line="240" w:lineRule="auto"/>
              <w:jc w:val="left"/>
            </w:pPr>
            <w:r>
              <w:rPr>
                <w:rFonts w:ascii="Arial" w:hAnsi="Arial"/>
                <w:b w:val="0"/>
                <w:color w:val="1A1A1A"/>
                <w:sz w:val="18"/>
              </w:rPr>
              <w:t>Obligaciones del empresario en materia de EPI, selección y mantenimiento</w:t>
            </w:r>
          </w:p>
        </w:tc>
      </w:tr>
      <w:tr>
        <w:trPr>
          <w:cantSplit/>
        </w:trPr>
        <w:tc>
          <w:tcPr>
            <w:tcW w:type="dxa" w:w="3186"/>
            <w:vAlign w:val="top"/>
          </w:tcPr>
          <w:p>
            <w:pPr>
              <w:spacing w:before="30" w:after="30" w:line="240" w:lineRule="auto"/>
              <w:jc w:val="left"/>
            </w:pPr>
            <w:r>
              <w:rPr>
                <w:rFonts w:ascii="Arial" w:hAnsi="Arial"/>
                <w:b w:val="0"/>
                <w:color w:val="1A1A1A"/>
                <w:sz w:val="18"/>
              </w:rPr>
              <w:t>Real Decreto 665/1997, sobre agentes cancerígenos, mutágenos o reprotóxicos</w:t>
            </w:r>
          </w:p>
        </w:tc>
        <w:tc>
          <w:tcPr>
            <w:tcW w:type="dxa" w:w="2392"/>
            <w:vAlign w:val="top"/>
          </w:tcPr>
          <w:p>
            <w:pPr>
              <w:spacing w:before="30" w:after="30" w:line="240" w:lineRule="auto"/>
              <w:jc w:val="left"/>
            </w:pPr>
            <w:r>
              <w:rPr>
                <w:rFonts w:ascii="Arial" w:hAnsi="Arial"/>
                <w:b w:val="0"/>
                <w:color w:val="1A1A1A"/>
                <w:sz w:val="18"/>
              </w:rPr>
              <w:t>BOE-A-1997-11145</w:t>
            </w:r>
          </w:p>
        </w:tc>
        <w:tc>
          <w:tcPr>
            <w:tcW w:type="dxa" w:w="2988"/>
            <w:vAlign w:val="top"/>
          </w:tcPr>
          <w:p>
            <w:pPr>
              <w:spacing w:before="30" w:after="30" w:line="240" w:lineRule="auto"/>
              <w:jc w:val="left"/>
            </w:pPr>
            <w:r>
              <w:rPr>
                <w:rFonts w:ascii="Arial" w:hAnsi="Arial"/>
                <w:b w:val="0"/>
                <w:color w:val="1A1A1A"/>
                <w:sz w:val="18"/>
              </w:rPr>
              <w:t>https://www.boe.es/eli/es/rd/1997/05/12/665</w:t>
            </w:r>
          </w:p>
        </w:tc>
        <w:tc>
          <w:tcPr>
            <w:tcW w:type="dxa" w:w="1593"/>
            <w:vAlign w:val="top"/>
          </w:tcPr>
          <w:p>
            <w:pPr>
              <w:spacing w:before="30" w:after="30" w:line="240" w:lineRule="auto"/>
              <w:jc w:val="left"/>
            </w:pPr>
            <w:r>
              <w:rPr>
                <w:rFonts w:ascii="Arial" w:hAnsi="Arial"/>
                <w:b w:val="0"/>
                <w:color w:val="1A1A1A"/>
                <w:sz w:val="18"/>
              </w:rPr>
              <w:t>23/10/2026</w:t>
            </w:r>
          </w:p>
        </w:tc>
        <w:tc>
          <w:tcPr>
            <w:tcW w:type="dxa" w:w="1593"/>
            <w:vAlign w:val="top"/>
          </w:tcPr>
          <w:p>
            <w:pPr>
              <w:spacing w:before="30" w:after="30" w:line="240" w:lineRule="auto"/>
              <w:jc w:val="left"/>
            </w:pPr>
            <w:r>
              <w:rPr>
                <w:rFonts w:ascii="Arial" w:hAnsi="Arial"/>
                <w:b w:val="0"/>
                <w:color w:val="1A1A1A"/>
                <w:sz w:val="18"/>
              </w:rPr>
              <w:t>25/10/2026</w:t>
            </w:r>
          </w:p>
        </w:tc>
        <w:tc>
          <w:tcPr>
            <w:tcW w:type="dxa" w:w="3385"/>
            <w:vAlign w:val="top"/>
          </w:tcPr>
          <w:p>
            <w:pPr>
              <w:spacing w:before="30" w:after="30" w:line="240" w:lineRule="auto"/>
              <w:jc w:val="left"/>
            </w:pPr>
            <w:r>
              <w:rPr>
                <w:rFonts w:ascii="Arial" w:hAnsi="Arial"/>
                <w:b w:val="0"/>
                <w:color w:val="1A1A1A"/>
                <w:sz w:val="18"/>
              </w:rPr>
              <w:t>Evaluación y control de la exposición. Modificado por el RD 846/2026</w:t>
            </w:r>
          </w:p>
        </w:tc>
      </w:tr>
      <w:tr>
        <w:trPr>
          <w:cantSplit/>
        </w:trPr>
        <w:tc>
          <w:tcPr>
            <w:tcW w:type="dxa" w:w="3186"/>
            <w:vAlign w:val="top"/>
          </w:tcPr>
          <w:p>
            <w:pPr>
              <w:spacing w:before="30" w:after="30" w:line="240" w:lineRule="auto"/>
              <w:jc w:val="left"/>
            </w:pPr>
            <w:r>
              <w:rPr>
                <w:rFonts w:ascii="Arial" w:hAnsi="Arial"/>
                <w:b w:val="0"/>
                <w:color w:val="1A1A1A"/>
                <w:sz w:val="18"/>
              </w:rPr>
              <w:t>Real Decreto 374/2001, sobre agentes químicos</w:t>
            </w:r>
          </w:p>
        </w:tc>
        <w:tc>
          <w:tcPr>
            <w:tcW w:type="dxa" w:w="2392"/>
            <w:vAlign w:val="top"/>
          </w:tcPr>
          <w:p>
            <w:pPr>
              <w:spacing w:before="30" w:after="30" w:line="240" w:lineRule="auto"/>
              <w:jc w:val="left"/>
            </w:pPr>
            <w:r>
              <w:rPr>
                <w:rFonts w:ascii="Arial" w:hAnsi="Arial"/>
                <w:b w:val="0"/>
                <w:color w:val="1A1A1A"/>
                <w:sz w:val="18"/>
              </w:rPr>
              <w:t>BOE-A-2001-8436</w:t>
            </w:r>
          </w:p>
        </w:tc>
        <w:tc>
          <w:tcPr>
            <w:tcW w:type="dxa" w:w="2988"/>
            <w:vAlign w:val="top"/>
          </w:tcPr>
          <w:p>
            <w:pPr>
              <w:spacing w:before="30" w:after="30" w:line="240" w:lineRule="auto"/>
              <w:jc w:val="left"/>
            </w:pPr>
            <w:r>
              <w:rPr>
                <w:rFonts w:ascii="Arial" w:hAnsi="Arial"/>
                <w:b w:val="0"/>
                <w:color w:val="1A1A1A"/>
                <w:sz w:val="18"/>
              </w:rPr>
              <w:t>https://www.boe.es/eli/es/rd/2001/04/06/374</w:t>
            </w:r>
          </w:p>
        </w:tc>
        <w:tc>
          <w:tcPr>
            <w:tcW w:type="dxa" w:w="1593"/>
            <w:vAlign w:val="top"/>
          </w:tcPr>
          <w:p>
            <w:pPr>
              <w:spacing w:before="30" w:after="30" w:line="240" w:lineRule="auto"/>
              <w:jc w:val="left"/>
            </w:pPr>
            <w:r>
              <w:rPr>
                <w:rFonts w:ascii="Arial" w:hAnsi="Arial"/>
                <w:b w:val="0"/>
                <w:color w:val="1A1A1A"/>
                <w:sz w:val="18"/>
              </w:rPr>
              <w:t>23/10/2026</w:t>
            </w:r>
          </w:p>
        </w:tc>
        <w:tc>
          <w:tcPr>
            <w:tcW w:type="dxa" w:w="1593"/>
            <w:vAlign w:val="top"/>
          </w:tcPr>
          <w:p>
            <w:pPr>
              <w:spacing w:before="30" w:after="30" w:line="240" w:lineRule="auto"/>
              <w:jc w:val="left"/>
            </w:pPr>
            <w:r>
              <w:rPr>
                <w:rFonts w:ascii="Arial" w:hAnsi="Arial"/>
                <w:b w:val="0"/>
                <w:color w:val="1A1A1A"/>
                <w:sz w:val="18"/>
              </w:rPr>
              <w:t>25/10/2026</w:t>
            </w:r>
          </w:p>
        </w:tc>
        <w:tc>
          <w:tcPr>
            <w:tcW w:type="dxa" w:w="3385"/>
            <w:vAlign w:val="top"/>
          </w:tcPr>
          <w:p>
            <w:pPr>
              <w:spacing w:before="30" w:after="30" w:line="240" w:lineRule="auto"/>
              <w:jc w:val="left"/>
            </w:pPr>
            <w:r>
              <w:rPr>
                <w:rFonts w:ascii="Arial" w:hAnsi="Arial"/>
                <w:b w:val="0"/>
                <w:color w:val="1A1A1A"/>
                <w:sz w:val="18"/>
              </w:rPr>
              <w:t>Fichas de datos de seguridad, clasificación y valores límite. Modificado por el RD 846/2026</w:t>
            </w:r>
          </w:p>
        </w:tc>
      </w:tr>
      <w:tr>
        <w:trPr>
          <w:cantSplit/>
        </w:trPr>
        <w:tc>
          <w:tcPr>
            <w:tcW w:type="dxa" w:w="3186"/>
            <w:vAlign w:val="top"/>
          </w:tcPr>
          <w:p>
            <w:pPr>
              <w:spacing w:before="30" w:after="30" w:line="240" w:lineRule="auto"/>
              <w:jc w:val="left"/>
            </w:pPr>
            <w:r>
              <w:rPr>
                <w:rFonts w:ascii="Arial" w:hAnsi="Arial"/>
                <w:b w:val="0"/>
                <w:color w:val="1A1A1A"/>
                <w:sz w:val="18"/>
              </w:rPr>
              <w:t>Real Decreto 286/2006, sobre exposición al ruido</w:t>
            </w:r>
          </w:p>
        </w:tc>
        <w:tc>
          <w:tcPr>
            <w:tcW w:type="dxa" w:w="2392"/>
            <w:vAlign w:val="top"/>
          </w:tcPr>
          <w:p>
            <w:pPr>
              <w:spacing w:before="30" w:after="30" w:line="240" w:lineRule="auto"/>
              <w:jc w:val="left"/>
            </w:pPr>
            <w:r>
              <w:rPr>
                <w:rFonts w:ascii="Arial" w:hAnsi="Arial"/>
                <w:b w:val="0"/>
                <w:color w:val="1A1A1A"/>
                <w:sz w:val="18"/>
              </w:rPr>
              <w:t>BOE-A-2006-4414</w:t>
            </w:r>
          </w:p>
        </w:tc>
        <w:tc>
          <w:tcPr>
            <w:tcW w:type="dxa" w:w="2988"/>
            <w:vAlign w:val="top"/>
          </w:tcPr>
          <w:p>
            <w:pPr>
              <w:spacing w:before="30" w:after="30" w:line="240" w:lineRule="auto"/>
              <w:jc w:val="left"/>
            </w:pPr>
            <w:r>
              <w:rPr>
                <w:rFonts w:ascii="Arial" w:hAnsi="Arial"/>
                <w:b w:val="0"/>
                <w:color w:val="1A1A1A"/>
                <w:sz w:val="18"/>
              </w:rPr>
              <w:t>https://www.boe.es/eli/es/rd/2006/03/10/286</w:t>
            </w:r>
          </w:p>
        </w:tc>
        <w:tc>
          <w:tcPr>
            <w:tcW w:type="dxa" w:w="1593"/>
            <w:vAlign w:val="top"/>
          </w:tcPr>
          <w:p>
            <w:pPr>
              <w:spacing w:before="30" w:after="30" w:line="240" w:lineRule="auto"/>
              <w:jc w:val="left"/>
            </w:pPr>
            <w:r>
              <w:rPr>
                <w:rFonts w:ascii="Arial" w:hAnsi="Arial"/>
                <w:b w:val="0"/>
                <w:color w:val="1A1A1A"/>
                <w:sz w:val="18"/>
              </w:rPr>
              <w:t>11/03/2006</w:t>
            </w:r>
          </w:p>
        </w:tc>
        <w:tc>
          <w:tcPr>
            <w:tcW w:type="dxa" w:w="1593"/>
            <w:vAlign w:val="top"/>
          </w:tcPr>
          <w:p>
            <w:pPr>
              <w:spacing w:before="30" w:after="30" w:line="240" w:lineRule="auto"/>
              <w:jc w:val="left"/>
            </w:pPr>
            <w:r>
              <w:rPr>
                <w:rFonts w:ascii="Arial" w:hAnsi="Arial"/>
                <w:b w:val="0"/>
                <w:color w:val="1A1A1A"/>
                <w:sz w:val="18"/>
              </w:rPr>
              <w:t>25/10/2026</w:t>
            </w:r>
          </w:p>
        </w:tc>
        <w:tc>
          <w:tcPr>
            <w:tcW w:type="dxa" w:w="3385"/>
            <w:vAlign w:val="top"/>
          </w:tcPr>
          <w:p>
            <w:pPr>
              <w:spacing w:before="30" w:after="30" w:line="240" w:lineRule="auto"/>
              <w:jc w:val="left"/>
            </w:pPr>
            <w:r>
              <w:rPr>
                <w:rFonts w:ascii="Arial" w:hAnsi="Arial"/>
                <w:b w:val="0"/>
                <w:color w:val="1A1A1A"/>
                <w:sz w:val="18"/>
              </w:rPr>
              <w:t>Evaluación de la exposición, medición y protección auditiva</w:t>
            </w:r>
          </w:p>
        </w:tc>
      </w:tr>
      <w:tr>
        <w:trPr>
          <w:cantSplit/>
        </w:trPr>
        <w:tc>
          <w:tcPr>
            <w:tcW w:type="dxa" w:w="3186"/>
            <w:vAlign w:val="top"/>
          </w:tcPr>
          <w:p>
            <w:pPr>
              <w:spacing w:before="30" w:after="30" w:line="240" w:lineRule="auto"/>
              <w:jc w:val="left"/>
            </w:pPr>
            <w:r>
              <w:rPr>
                <w:rFonts w:ascii="Arial" w:hAnsi="Arial"/>
                <w:b w:val="0"/>
                <w:color w:val="1A1A1A"/>
                <w:sz w:val="18"/>
              </w:rPr>
              <w:t>Real Decreto 396/2006, sobre exposición al amianto (DEROGADO)</w:t>
            </w:r>
          </w:p>
        </w:tc>
        <w:tc>
          <w:tcPr>
            <w:tcW w:type="dxa" w:w="2392"/>
            <w:vAlign w:val="top"/>
          </w:tcPr>
          <w:p>
            <w:pPr>
              <w:spacing w:before="30" w:after="30" w:line="240" w:lineRule="auto"/>
              <w:jc w:val="left"/>
            </w:pPr>
            <w:r>
              <w:rPr>
                <w:rFonts w:ascii="Arial" w:hAnsi="Arial"/>
                <w:b w:val="0"/>
                <w:color w:val="1A1A1A"/>
                <w:sz w:val="18"/>
              </w:rPr>
              <w:t>BOE-A-2006-6474</w:t>
            </w:r>
          </w:p>
        </w:tc>
        <w:tc>
          <w:tcPr>
            <w:tcW w:type="dxa" w:w="2988"/>
            <w:vAlign w:val="top"/>
          </w:tcPr>
          <w:p>
            <w:pPr>
              <w:spacing w:before="30" w:after="30" w:line="240" w:lineRule="auto"/>
              <w:jc w:val="left"/>
            </w:pPr>
            <w:r>
              <w:rPr>
                <w:rFonts w:ascii="Arial" w:hAnsi="Arial"/>
                <w:b w:val="0"/>
                <w:color w:val="1A1A1A"/>
                <w:sz w:val="18"/>
              </w:rPr>
              <w:t>https://www.boe.es/buscar/act.php?id=BOE-A-2006-6474</w:t>
            </w:r>
          </w:p>
        </w:tc>
        <w:tc>
          <w:tcPr>
            <w:tcW w:type="dxa" w:w="1593"/>
            <w:vAlign w:val="top"/>
          </w:tcPr>
          <w:p>
            <w:pPr>
              <w:spacing w:before="30" w:after="30" w:line="240" w:lineRule="auto"/>
              <w:jc w:val="left"/>
            </w:pPr>
            <w:r>
              <w:rPr>
                <w:rFonts w:ascii="Arial" w:hAnsi="Arial"/>
                <w:b w:val="0"/>
                <w:color w:val="1A1A1A"/>
                <w:sz w:val="18"/>
              </w:rPr>
              <w:t>23/10/2026</w:t>
            </w:r>
          </w:p>
        </w:tc>
        <w:tc>
          <w:tcPr>
            <w:tcW w:type="dxa" w:w="1593"/>
            <w:vAlign w:val="top"/>
          </w:tcPr>
          <w:p>
            <w:pPr>
              <w:spacing w:before="30" w:after="30" w:line="240" w:lineRule="auto"/>
              <w:jc w:val="left"/>
            </w:pPr>
            <w:r>
              <w:rPr>
                <w:rFonts w:ascii="Arial" w:hAnsi="Arial"/>
                <w:b w:val="0"/>
                <w:color w:val="1A1A1A"/>
                <w:sz w:val="18"/>
              </w:rPr>
              <w:t>25/10/2026</w:t>
            </w:r>
          </w:p>
        </w:tc>
        <w:tc>
          <w:tcPr>
            <w:tcW w:type="dxa" w:w="3385"/>
            <w:vAlign w:val="top"/>
          </w:tcPr>
          <w:p>
            <w:pPr>
              <w:spacing w:before="30" w:after="30" w:line="240" w:lineRule="auto"/>
              <w:jc w:val="left"/>
            </w:pPr>
            <w:r>
              <w:rPr>
                <w:rFonts w:ascii="Arial" w:hAnsi="Arial"/>
                <w:b w:val="0"/>
                <w:color w:val="1A1A1A"/>
                <w:sz w:val="18"/>
              </w:rPr>
              <w:t>Derogado con efectos de 24/10/2026 por el RD 847/2026. Se cita sólo para explicar el régimen transitorio</w:t>
            </w:r>
          </w:p>
        </w:tc>
      </w:tr>
    </w:tbl>
    <w:p>
      <w:pPr>
        <w:spacing w:after="160" w:before="0" w:line="264" w:lineRule="auto"/>
      </w:pPr>
      <w:r>
        <w:rPr>
          <w:rFonts w:ascii="Arial" w:hAnsi="Arial"/>
          <w:b w:val="0"/>
          <w:i/>
          <w:color w:val="1A1A1A"/>
          <w:sz w:val="17"/>
        </w:rPr>
        <w:t>La columna «Fecha de última actualización» es la que consta en el consolidado del BOE el 25/10/2026. Si al consultarlo ve otra fecha, la norma ha cambiado después de este libro.</w:t>
      </w:r>
    </w:p>
    <w:p>
      <w:pPr>
        <w:spacing w:after="100" w:before="0" w:line="264" w:lineRule="auto"/>
      </w:pPr>
      <w:r>
        <w:rPr>
          <w:rFonts w:ascii="Arial" w:hAnsi="Arial"/>
          <w:b w:val="0"/>
          <w:i w:val="0"/>
          <w:color w:val="1A1A1A"/>
          <w:sz w:val="20"/>
        </w:rPr>
        <w:t>2.2. Fuentes técnicas y de Criteria</w:t>
      </w:r>
    </w:p>
    <w:p>
      <w:pPr>
        <w:keepNext/>
        <w:spacing w:after="40" w:before="0" w:line="264" w:lineRule="auto"/>
      </w:pPr>
      <w:r>
        <w:rPr>
          <w:rFonts w:ascii="Arial" w:hAnsi="Arial"/>
          <w:b/>
          <w:i w:val="0"/>
          <w:color w:val="1A1A1A"/>
          <w:sz w:val="19"/>
        </w:rPr>
        <w:t>I.2. Fuentes técnicas: son criterios, no obligaciones legales</w:t>
      </w:r>
    </w:p>
    <w:tbl>
      <w:tblPr>
        <w:tblW w:type="auto" w:w="0"/>
        <w:tblLayout w:type="fixed"/>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W w:w="15144" w:type="dxa"/>
      </w:tblPr>
      <w:tblGrid>
        <w:gridCol w:w="3028"/>
        <w:gridCol w:w="3028"/>
        <w:gridCol w:w="3028"/>
        <w:gridCol w:w="3028"/>
        <w:gridCol w:w="3028"/>
      </w:tblGrid>
      <w:tr>
        <w:trPr>
          <w:tblHeader w:val="true"/>
          <w:cantSplit/>
        </w:trPr>
        <w:tc>
          <w:tcPr>
            <w:tcW w:type="dxa" w:w="3441"/>
            <w:vAlign w:val="top"/>
            <w:shd w:val="clear" w:color="auto" w:fill="F2F2F2"/>
          </w:tcPr>
          <w:p>
            <w:pPr>
              <w:spacing w:before="30" w:after="30" w:line="240" w:lineRule="auto"/>
              <w:jc w:val="left"/>
            </w:pPr>
            <w:r>
              <w:rPr>
                <w:rFonts w:ascii="Arial" w:hAnsi="Arial"/>
                <w:b/>
                <w:color w:val="1A1A1A"/>
                <w:sz w:val="18"/>
              </w:rPr>
              <w:t>Fuente</w:t>
            </w:r>
          </w:p>
          <w:p>
            <w:pPr>
              <w:spacing w:after="0"/>
            </w:pPr>
            <w:r>
              <w:rPr>
                <w:i/>
                <w:color w:val="808080"/>
                <w:sz w:val="14"/>
              </w:rPr>
              <w:t>obligatorio</w:t>
            </w:r>
          </w:p>
        </w:tc>
        <w:tc>
          <w:tcPr>
            <w:tcW w:type="dxa" w:w="1837"/>
            <w:vAlign w:val="top"/>
            <w:shd w:val="clear" w:color="auto" w:fill="F2F2F2"/>
          </w:tcPr>
          <w:p>
            <w:pPr>
              <w:spacing w:before="30" w:after="30" w:line="240" w:lineRule="auto"/>
              <w:jc w:val="left"/>
            </w:pPr>
            <w:r>
              <w:rPr>
                <w:rFonts w:ascii="Arial" w:hAnsi="Arial"/>
                <w:b/>
                <w:color w:val="1A1A1A"/>
                <w:sz w:val="18"/>
              </w:rPr>
              <w:t>Organismo</w:t>
            </w:r>
          </w:p>
          <w:p>
            <w:pPr>
              <w:spacing w:after="0"/>
            </w:pPr>
            <w:r>
              <w:rPr>
                <w:i/>
                <w:color w:val="808080"/>
                <w:sz w:val="14"/>
              </w:rPr>
              <w:t>obligatorio</w:t>
            </w:r>
          </w:p>
        </w:tc>
        <w:tc>
          <w:tcPr>
            <w:tcW w:type="dxa" w:w="2982"/>
            <w:vAlign w:val="top"/>
            <w:shd w:val="clear" w:color="auto" w:fill="F2F2F2"/>
          </w:tcPr>
          <w:p>
            <w:pPr>
              <w:spacing w:before="30" w:after="30" w:line="240" w:lineRule="auto"/>
              <w:jc w:val="left"/>
            </w:pPr>
            <w:r>
              <w:rPr>
                <w:rFonts w:ascii="Arial" w:hAnsi="Arial"/>
                <w:b/>
                <w:color w:val="1A1A1A"/>
                <w:sz w:val="18"/>
              </w:rPr>
              <w:t>Enlace</w:t>
            </w:r>
          </w:p>
          <w:p>
            <w:pPr>
              <w:spacing w:after="0"/>
            </w:pPr>
            <w:r>
              <w:rPr>
                <w:i/>
                <w:color w:val="808080"/>
                <w:sz w:val="14"/>
              </w:rPr>
              <w:t>obligatorio</w:t>
            </w:r>
          </w:p>
        </w:tc>
        <w:tc>
          <w:tcPr>
            <w:tcW w:type="dxa" w:w="2982"/>
            <w:vAlign w:val="top"/>
            <w:shd w:val="clear" w:color="auto" w:fill="F2F2F2"/>
          </w:tcPr>
          <w:p>
            <w:pPr>
              <w:spacing w:before="30" w:after="30" w:line="240" w:lineRule="auto"/>
              <w:jc w:val="left"/>
            </w:pPr>
            <w:r>
              <w:rPr>
                <w:rFonts w:ascii="Arial" w:hAnsi="Arial"/>
                <w:b/>
                <w:color w:val="1A1A1A"/>
                <w:sz w:val="18"/>
              </w:rPr>
              <w:t>Naturaleza</w:t>
            </w:r>
          </w:p>
          <w:p>
            <w:pPr>
              <w:spacing w:after="0"/>
            </w:pPr>
            <w:r>
              <w:rPr>
                <w:i/>
                <w:color w:val="808080"/>
                <w:sz w:val="14"/>
              </w:rPr>
              <w:t>obligatorio</w:t>
            </w:r>
          </w:p>
        </w:tc>
        <w:tc>
          <w:tcPr>
            <w:tcW w:type="dxa" w:w="3900"/>
            <w:vAlign w:val="top"/>
            <w:shd w:val="clear" w:color="auto" w:fill="F2F2F2"/>
          </w:tcPr>
          <w:p>
            <w:pPr>
              <w:spacing w:before="30" w:after="30" w:line="240" w:lineRule="auto"/>
              <w:jc w:val="left"/>
            </w:pPr>
            <w:r>
              <w:rPr>
                <w:rFonts w:ascii="Arial" w:hAnsi="Arial"/>
                <w:b/>
                <w:color w:val="1A1A1A"/>
                <w:sz w:val="18"/>
              </w:rPr>
              <w:t>Para qué se usa en el libro</w:t>
            </w:r>
          </w:p>
          <w:p>
            <w:pPr>
              <w:spacing w:after="0"/>
            </w:pPr>
            <w:r>
              <w:rPr>
                <w:i/>
                <w:color w:val="808080"/>
                <w:sz w:val="14"/>
              </w:rPr>
              <w:t>obligatorio</w:t>
            </w:r>
          </w:p>
        </w:tc>
      </w:tr>
      <w:tr>
        <w:trPr>
          <w:cantSplit/>
        </w:trPr>
        <w:tc>
          <w:tcPr>
            <w:tcW w:type="dxa" w:w="3441"/>
            <w:vAlign w:val="top"/>
          </w:tcPr>
          <w:p>
            <w:pPr>
              <w:spacing w:before="30" w:after="30" w:line="240" w:lineRule="auto"/>
              <w:jc w:val="left"/>
            </w:pPr>
            <w:r>
              <w:rPr>
                <w:rFonts w:ascii="Arial" w:hAnsi="Arial"/>
                <w:b w:val="0"/>
                <w:color w:val="1A1A1A"/>
                <w:sz w:val="18"/>
              </w:rPr>
              <w:t>Guía técnica para la evaluación y prevención de los riesgos relativos a las obras de construcción</w:t>
            </w:r>
          </w:p>
        </w:tc>
        <w:tc>
          <w:tcPr>
            <w:tcW w:type="dxa" w:w="1837"/>
            <w:vAlign w:val="top"/>
          </w:tcPr>
          <w:p>
            <w:pPr>
              <w:spacing w:before="30" w:after="30" w:line="240" w:lineRule="auto"/>
              <w:jc w:val="left"/>
            </w:pPr>
            <w:r>
              <w:rPr>
                <w:rFonts w:ascii="Arial" w:hAnsi="Arial"/>
                <w:b w:val="0"/>
                <w:color w:val="1A1A1A"/>
                <w:sz w:val="18"/>
              </w:rPr>
              <w:t>INSST</w:t>
            </w:r>
          </w:p>
        </w:tc>
        <w:tc>
          <w:tcPr>
            <w:tcW w:type="dxa" w:w="2982"/>
            <w:vAlign w:val="top"/>
          </w:tcPr>
          <w:p>
            <w:pPr>
              <w:spacing w:before="30" w:after="30" w:line="240" w:lineRule="auto"/>
              <w:jc w:val="left"/>
            </w:pPr>
            <w:r>
              <w:rPr>
                <w:rFonts w:ascii="Arial" w:hAnsi="Arial"/>
                <w:b w:val="0"/>
                <w:color w:val="1A1A1A"/>
                <w:sz w:val="18"/>
              </w:rPr>
              <w:t>https://www.insst.es/</w:t>
            </w:r>
          </w:p>
        </w:tc>
        <w:tc>
          <w:tcPr>
            <w:tcW w:type="dxa" w:w="2982"/>
            <w:vAlign w:val="top"/>
          </w:tcPr>
          <w:p>
            <w:pPr>
              <w:spacing w:before="30" w:after="30" w:line="240" w:lineRule="auto"/>
              <w:jc w:val="left"/>
            </w:pPr>
            <w:r>
              <w:rPr>
                <w:rFonts w:ascii="Arial" w:hAnsi="Arial"/>
                <w:b w:val="0"/>
                <w:color w:val="1A1A1A"/>
                <w:sz w:val="18"/>
              </w:rPr>
              <w:t>Criterio técnico</w:t>
            </w:r>
          </w:p>
        </w:tc>
        <w:tc>
          <w:tcPr>
            <w:tcW w:type="dxa" w:w="3900"/>
            <w:vAlign w:val="top"/>
          </w:tcPr>
          <w:p>
            <w:pPr>
              <w:spacing w:before="30" w:after="30" w:line="240" w:lineRule="auto"/>
              <w:jc w:val="left"/>
            </w:pPr>
            <w:r>
              <w:rPr>
                <w:rFonts w:ascii="Arial" w:hAnsi="Arial"/>
                <w:b w:val="0"/>
                <w:color w:val="1A1A1A"/>
                <w:sz w:val="18"/>
              </w:rPr>
              <w:t>Criterios de evaluación en obras y elementos de los anexos</w:t>
            </w:r>
          </w:p>
        </w:tc>
      </w:tr>
      <w:tr>
        <w:trPr>
          <w:cantSplit/>
        </w:trPr>
        <w:tc>
          <w:tcPr>
            <w:tcW w:type="dxa" w:w="3441"/>
            <w:vAlign w:val="top"/>
          </w:tcPr>
          <w:p>
            <w:pPr>
              <w:spacing w:before="30" w:after="30" w:line="240" w:lineRule="auto"/>
              <w:jc w:val="left"/>
            </w:pPr>
            <w:r>
              <w:rPr>
                <w:rFonts w:ascii="Arial" w:hAnsi="Arial"/>
                <w:b w:val="0"/>
                <w:color w:val="1A1A1A"/>
                <w:sz w:val="18"/>
              </w:rPr>
              <w:t>NTP 1046. Investigación de accidentes: recogida de testimonios</w:t>
            </w:r>
          </w:p>
        </w:tc>
        <w:tc>
          <w:tcPr>
            <w:tcW w:type="dxa" w:w="1837"/>
            <w:vAlign w:val="top"/>
          </w:tcPr>
          <w:p>
            <w:pPr>
              <w:spacing w:before="30" w:after="30" w:line="240" w:lineRule="auto"/>
              <w:jc w:val="left"/>
            </w:pPr>
            <w:r>
              <w:rPr>
                <w:rFonts w:ascii="Arial" w:hAnsi="Arial"/>
                <w:b w:val="0"/>
                <w:color w:val="1A1A1A"/>
                <w:sz w:val="18"/>
              </w:rPr>
              <w:t>INSST</w:t>
            </w:r>
          </w:p>
        </w:tc>
        <w:tc>
          <w:tcPr>
            <w:tcW w:type="dxa" w:w="2982"/>
            <w:vAlign w:val="top"/>
          </w:tcPr>
          <w:p>
            <w:pPr>
              <w:spacing w:before="30" w:after="30" w:line="240" w:lineRule="auto"/>
              <w:jc w:val="left"/>
            </w:pPr>
            <w:r>
              <w:rPr>
                <w:rFonts w:ascii="Arial" w:hAnsi="Arial"/>
                <w:b w:val="0"/>
                <w:color w:val="1A1A1A"/>
                <w:sz w:val="18"/>
              </w:rPr>
              <w:t>https://www.insst.es/</w:t>
            </w:r>
          </w:p>
        </w:tc>
        <w:tc>
          <w:tcPr>
            <w:tcW w:type="dxa" w:w="2982"/>
            <w:vAlign w:val="top"/>
          </w:tcPr>
          <w:p>
            <w:pPr>
              <w:spacing w:before="30" w:after="30" w:line="240" w:lineRule="auto"/>
              <w:jc w:val="left"/>
            </w:pPr>
            <w:r>
              <w:rPr>
                <w:rFonts w:ascii="Arial" w:hAnsi="Arial"/>
                <w:b w:val="0"/>
                <w:color w:val="1A1A1A"/>
                <w:sz w:val="18"/>
              </w:rPr>
              <w:t>Guía de buena práctica</w:t>
            </w:r>
          </w:p>
        </w:tc>
        <w:tc>
          <w:tcPr>
            <w:tcW w:type="dxa" w:w="3900"/>
            <w:vAlign w:val="top"/>
          </w:tcPr>
          <w:p>
            <w:pPr>
              <w:spacing w:before="30" w:after="30" w:line="240" w:lineRule="auto"/>
              <w:jc w:val="left"/>
            </w:pPr>
            <w:r>
              <w:rPr>
                <w:rFonts w:ascii="Arial" w:hAnsi="Arial"/>
                <w:b w:val="0"/>
                <w:color w:val="1A1A1A"/>
                <w:sz w:val="18"/>
              </w:rPr>
              <w:t>Método de entrevista y registro de testimonios (plantillas 2 y 5)</w:t>
            </w:r>
          </w:p>
        </w:tc>
      </w:tr>
      <w:tr>
        <w:trPr>
          <w:cantSplit/>
        </w:trPr>
        <w:tc>
          <w:tcPr>
            <w:tcW w:type="dxa" w:w="3441"/>
            <w:vAlign w:val="top"/>
          </w:tcPr>
          <w:p>
            <w:pPr>
              <w:spacing w:before="30" w:after="30" w:line="240" w:lineRule="auto"/>
              <w:jc w:val="left"/>
            </w:pPr>
            <w:r>
              <w:rPr>
                <w:rFonts w:ascii="Arial" w:hAnsi="Arial"/>
                <w:b w:val="0"/>
                <w:color w:val="1A1A1A"/>
                <w:sz w:val="18"/>
              </w:rPr>
              <w:t>Colección BINVAC (fichas de accidentes)</w:t>
            </w:r>
          </w:p>
        </w:tc>
        <w:tc>
          <w:tcPr>
            <w:tcW w:type="dxa" w:w="1837"/>
            <w:vAlign w:val="top"/>
          </w:tcPr>
          <w:p>
            <w:pPr>
              <w:spacing w:before="30" w:after="30" w:line="240" w:lineRule="auto"/>
              <w:jc w:val="left"/>
            </w:pPr>
            <w:r>
              <w:rPr>
                <w:rFonts w:ascii="Arial" w:hAnsi="Arial"/>
                <w:b w:val="0"/>
                <w:color w:val="1A1A1A"/>
                <w:sz w:val="18"/>
              </w:rPr>
              <w:t>INSST</w:t>
            </w:r>
          </w:p>
        </w:tc>
        <w:tc>
          <w:tcPr>
            <w:tcW w:type="dxa" w:w="2982"/>
            <w:vAlign w:val="top"/>
          </w:tcPr>
          <w:p>
            <w:pPr>
              <w:spacing w:before="30" w:after="30" w:line="240" w:lineRule="auto"/>
              <w:jc w:val="left"/>
            </w:pPr>
            <w:r>
              <w:rPr>
                <w:rFonts w:ascii="Arial" w:hAnsi="Arial"/>
                <w:b w:val="0"/>
                <w:color w:val="1A1A1A"/>
                <w:sz w:val="18"/>
              </w:rPr>
              <w:t>https://www.insst.es/</w:t>
            </w:r>
          </w:p>
        </w:tc>
        <w:tc>
          <w:tcPr>
            <w:tcW w:type="dxa" w:w="2982"/>
            <w:vAlign w:val="top"/>
          </w:tcPr>
          <w:p>
            <w:pPr>
              <w:spacing w:before="30" w:after="30" w:line="240" w:lineRule="auto"/>
              <w:jc w:val="left"/>
            </w:pPr>
            <w:r>
              <w:rPr>
                <w:rFonts w:ascii="Arial" w:hAnsi="Arial"/>
                <w:b w:val="0"/>
                <w:color w:val="1A1A1A"/>
                <w:sz w:val="18"/>
              </w:rPr>
              <w:t>Registro de casos reales</w:t>
            </w:r>
          </w:p>
        </w:tc>
        <w:tc>
          <w:tcPr>
            <w:tcW w:type="dxa" w:w="3900"/>
            <w:vAlign w:val="top"/>
          </w:tcPr>
          <w:p>
            <w:pPr>
              <w:spacing w:before="30" w:after="30" w:line="240" w:lineRule="auto"/>
              <w:jc w:val="left"/>
            </w:pPr>
            <w:r>
              <w:rPr>
                <w:rFonts w:ascii="Arial" w:hAnsi="Arial"/>
                <w:b w:val="0"/>
                <w:color w:val="1A1A1A"/>
                <w:sz w:val="18"/>
              </w:rPr>
              <w:t>Casos de referencia del capítulo 2 y del capítulo 7</w:t>
            </w:r>
          </w:p>
        </w:tc>
      </w:tr>
    </w:tbl>
    <w:p>
      <w:pPr>
        <w:spacing w:after="40" w:before="0" w:line="264" w:lineRule="auto"/>
      </w:pPr>
      <w:r>
        <w:rPr>
          <w:rFonts w:ascii="Arial" w:hAnsi="Arial"/>
          <w:b w:val="0"/>
          <w:i w:val="0"/>
          <w:color w:val="1A1A1A"/>
          <w:sz w:val="8"/>
        </w:rPr>
      </w:r>
    </w:p>
    <w:p>
      <w:pPr>
        <w:spacing w:after="100" w:before="0" w:line="264" w:lineRule="auto"/>
      </w:pPr>
      <w:r>
        <w:rPr>
          <w:rFonts w:ascii="Arial" w:hAnsi="Arial"/>
          <w:b w:val="0"/>
          <w:i w:val="0"/>
          <w:color w:val="1A1A1A"/>
          <w:sz w:val="20"/>
        </w:rPr>
        <w:t>2.3. Resoluciones judiciales citadas</w:t>
      </w:r>
    </w:p>
    <w:p>
      <w:pPr>
        <w:keepNext/>
        <w:spacing w:after="40" w:before="0" w:line="264" w:lineRule="auto"/>
      </w:pPr>
      <w:r>
        <w:rPr>
          <w:rFonts w:ascii="Arial" w:hAnsi="Arial"/>
          <w:b/>
          <w:i w:val="0"/>
          <w:color w:val="1A1A1A"/>
          <w:sz w:val="19"/>
        </w:rPr>
        <w:t>I.3. Resoluciones citadas en el libro, con su naturaleza</w:t>
      </w:r>
    </w:p>
    <w:tbl>
      <w:tblPr>
        <w:tblW w:type="auto" w:w="0"/>
        <w:tblLayout w:type="fixed"/>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W w:w="15144" w:type="dxa"/>
      </w:tblPr>
      <w:tblGrid>
        <w:gridCol w:w="3028"/>
        <w:gridCol w:w="3028"/>
        <w:gridCol w:w="3028"/>
        <w:gridCol w:w="3028"/>
        <w:gridCol w:w="3028"/>
      </w:tblGrid>
      <w:tr>
        <w:trPr>
          <w:tblHeader w:val="true"/>
          <w:cantSplit/>
        </w:trPr>
        <w:tc>
          <w:tcPr>
            <w:tcW w:type="dxa" w:w="3163"/>
            <w:vAlign w:val="top"/>
            <w:shd w:val="clear" w:color="auto" w:fill="F2F2F2"/>
          </w:tcPr>
          <w:p>
            <w:pPr>
              <w:spacing w:before="30" w:after="30" w:line="240" w:lineRule="auto"/>
              <w:jc w:val="left"/>
            </w:pPr>
            <w:r>
              <w:rPr>
                <w:rFonts w:ascii="Arial" w:hAnsi="Arial"/>
                <w:b/>
                <w:color w:val="1A1A1A"/>
                <w:sz w:val="18"/>
              </w:rPr>
              <w:t>Resolución</w:t>
            </w:r>
          </w:p>
          <w:p>
            <w:pPr>
              <w:spacing w:after="0"/>
            </w:pPr>
            <w:r>
              <w:rPr>
                <w:i/>
                <w:color w:val="808080"/>
                <w:sz w:val="14"/>
              </w:rPr>
              <w:t>obligatorio</w:t>
            </w:r>
          </w:p>
        </w:tc>
        <w:tc>
          <w:tcPr>
            <w:tcW w:type="dxa" w:w="2035"/>
            <w:vAlign w:val="top"/>
            <w:shd w:val="clear" w:color="auto" w:fill="F2F2F2"/>
          </w:tcPr>
          <w:p>
            <w:pPr>
              <w:spacing w:before="30" w:after="30" w:line="240" w:lineRule="auto"/>
              <w:jc w:val="left"/>
            </w:pPr>
            <w:r>
              <w:rPr>
                <w:rFonts w:ascii="Arial" w:hAnsi="Arial"/>
                <w:b/>
                <w:color w:val="1A1A1A"/>
                <w:sz w:val="18"/>
              </w:rPr>
              <w:t>Órgano</w:t>
            </w:r>
          </w:p>
          <w:p>
            <w:pPr>
              <w:spacing w:after="0"/>
            </w:pPr>
            <w:r>
              <w:rPr>
                <w:i/>
                <w:color w:val="808080"/>
                <w:sz w:val="14"/>
              </w:rPr>
              <w:t>obligatorio</w:t>
            </w:r>
          </w:p>
        </w:tc>
        <w:tc>
          <w:tcPr>
            <w:tcW w:type="dxa" w:w="3617"/>
            <w:vAlign w:val="top"/>
            <w:shd w:val="clear" w:color="auto" w:fill="F2F2F2"/>
          </w:tcPr>
          <w:p>
            <w:pPr>
              <w:spacing w:before="30" w:after="30" w:line="240" w:lineRule="auto"/>
              <w:jc w:val="left"/>
            </w:pPr>
            <w:r>
              <w:rPr>
                <w:rFonts w:ascii="Arial" w:hAnsi="Arial"/>
                <w:b/>
                <w:color w:val="1A1A1A"/>
                <w:sz w:val="18"/>
              </w:rPr>
              <w:t>Qué illustrate</w:t>
            </w:r>
          </w:p>
          <w:p>
            <w:pPr>
              <w:spacing w:after="0"/>
            </w:pPr>
            <w:r>
              <w:rPr>
                <w:i/>
                <w:color w:val="808080"/>
                <w:sz w:val="14"/>
              </w:rPr>
              <w:t>obligatorio</w:t>
            </w:r>
          </w:p>
        </w:tc>
        <w:tc>
          <w:tcPr>
            <w:tcW w:type="dxa" w:w="3390"/>
            <w:vAlign w:val="top"/>
            <w:shd w:val="clear" w:color="auto" w:fill="F2F2F2"/>
          </w:tcPr>
          <w:p>
            <w:pPr>
              <w:spacing w:before="30" w:after="30" w:line="240" w:lineRule="auto"/>
              <w:jc w:val="left"/>
            </w:pPr>
            <w:r>
              <w:rPr>
                <w:rFonts w:ascii="Arial" w:hAnsi="Arial"/>
                <w:b/>
                <w:color w:val="1A1A1A"/>
                <w:sz w:val="18"/>
              </w:rPr>
              <w:t>Naturaleza</w:t>
            </w:r>
          </w:p>
          <w:p>
            <w:pPr>
              <w:spacing w:after="0"/>
            </w:pPr>
            <w:r>
              <w:rPr>
                <w:i/>
                <w:color w:val="808080"/>
                <w:sz w:val="14"/>
              </w:rPr>
              <w:t>obligatorio</w:t>
            </w:r>
          </w:p>
        </w:tc>
        <w:tc>
          <w:tcPr>
            <w:tcW w:type="dxa" w:w="2937"/>
            <w:vAlign w:val="top"/>
            <w:shd w:val="clear" w:color="auto" w:fill="F2F2F2"/>
          </w:tcPr>
          <w:p>
            <w:pPr>
              <w:spacing w:before="30" w:after="30" w:line="240" w:lineRule="auto"/>
              <w:jc w:val="left"/>
            </w:pPr>
            <w:r>
              <w:rPr>
                <w:rFonts w:ascii="Arial" w:hAnsi="Arial"/>
                <w:b/>
                <w:color w:val="1A1A1A"/>
                <w:sz w:val="18"/>
              </w:rPr>
              <w:t>Enlace</w:t>
            </w:r>
          </w:p>
          <w:p>
            <w:pPr>
              <w:spacing w:after="0"/>
            </w:pPr>
            <w:r>
              <w:rPr>
                <w:i/>
                <w:color w:val="808080"/>
                <w:sz w:val="14"/>
              </w:rPr>
              <w:t>obligatorio</w:t>
            </w:r>
          </w:p>
        </w:tc>
      </w:tr>
      <w:tr>
        <w:trPr>
          <w:cantSplit/>
        </w:trPr>
        <w:tc>
          <w:tcPr>
            <w:tcW w:type="dxa" w:w="3163"/>
            <w:vAlign w:val="top"/>
          </w:tcPr>
          <w:p>
            <w:pPr>
              <w:spacing w:before="30" w:after="30" w:line="240" w:lineRule="auto"/>
              <w:jc w:val="left"/>
            </w:pPr>
            <w:r>
              <w:rPr>
                <w:rFonts w:ascii="Arial" w:hAnsi="Arial"/>
                <w:b w:val="0"/>
                <w:color w:val="1A1A1A"/>
                <w:sz w:val="18"/>
              </w:rPr>
              <w:t>SAP Almería 153/2019</w:t>
            </w:r>
          </w:p>
        </w:tc>
        <w:tc>
          <w:tcPr>
            <w:tcW w:type="dxa" w:w="2035"/>
            <w:vAlign w:val="top"/>
          </w:tcPr>
          <w:p>
            <w:pPr>
              <w:spacing w:before="30" w:after="30" w:line="240" w:lineRule="auto"/>
              <w:jc w:val="left"/>
            </w:pPr>
            <w:r>
              <w:rPr>
                <w:rFonts w:ascii="Arial" w:hAnsi="Arial"/>
                <w:b w:val="0"/>
                <w:color w:val="1A1A1A"/>
                <w:sz w:val="18"/>
              </w:rPr>
              <w:t>Audiencia Provincial de Almería</w:t>
            </w:r>
          </w:p>
        </w:tc>
        <w:tc>
          <w:tcPr>
            <w:tcW w:type="dxa" w:w="3617"/>
            <w:vAlign w:val="top"/>
          </w:tcPr>
          <w:p>
            <w:pPr>
              <w:spacing w:before="30" w:after="30" w:line="240" w:lineRule="auto"/>
              <w:jc w:val="left"/>
            </w:pPr>
            <w:r>
              <w:rPr>
                <w:rFonts w:ascii="Arial" w:hAnsi="Arial"/>
                <w:b w:val="0"/>
                <w:color w:val="1A1A1A"/>
                <w:sz w:val="18"/>
              </w:rPr>
              <w:t>Objeto de la causa y alcance de la acreditación del daño</w:t>
            </w:r>
          </w:p>
        </w:tc>
        <w:tc>
          <w:tcPr>
            <w:tcW w:type="dxa" w:w="3390"/>
            <w:vAlign w:val="top"/>
          </w:tcPr>
          <w:p>
            <w:pPr>
              <w:spacing w:before="30" w:after="30" w:line="240" w:lineRule="auto"/>
              <w:jc w:val="left"/>
            </w:pPr>
            <w:r>
              <w:rPr>
                <w:rFonts w:ascii="Arial" w:hAnsi="Arial"/>
                <w:b w:val="0"/>
                <w:color w:val="1A1A1A"/>
                <w:sz w:val="18"/>
              </w:rPr>
              <w:t>Sentencia de instancia. No se afirma firmeza judicial: no se ha comprobado el recurso</w:t>
            </w:r>
          </w:p>
        </w:tc>
        <w:tc>
          <w:tcPr>
            <w:tcW w:type="dxa" w:w="2937"/>
            <w:vAlign w:val="top"/>
          </w:tcPr>
          <w:p>
            <w:pPr>
              <w:spacing w:before="30" w:after="30" w:line="240" w:lineRule="auto"/>
              <w:jc w:val="left"/>
            </w:pPr>
            <w:r>
              <w:rPr>
                <w:rFonts w:ascii="Arial" w:hAnsi="Arial"/>
                <w:b w:val="0"/>
                <w:color w:val="1A1A1A"/>
                <w:sz w:val="18"/>
              </w:rPr>
              <w:t>Por verificar</w:t>
            </w:r>
          </w:p>
        </w:tc>
      </w:tr>
      <w:tr>
        <w:trPr>
          <w:cantSplit/>
        </w:trPr>
        <w:tc>
          <w:tcPr>
            <w:tcW w:type="dxa" w:w="3163"/>
            <w:vAlign w:val="top"/>
          </w:tcPr>
          <w:p>
            <w:pPr>
              <w:spacing w:before="30" w:after="30" w:line="240" w:lineRule="auto"/>
              <w:jc w:val="left"/>
            </w:pPr>
            <w:r>
              <w:rPr>
                <w:rFonts w:ascii="Arial" w:hAnsi="Arial"/>
                <w:b w:val="0"/>
                <w:color w:val="1A1A1A"/>
                <w:sz w:val="18"/>
              </w:rPr>
              <w:t>TSJ Madrid (Social) 504/2024</w:t>
            </w:r>
          </w:p>
        </w:tc>
        <w:tc>
          <w:tcPr>
            <w:tcW w:type="dxa" w:w="2035"/>
            <w:vAlign w:val="top"/>
          </w:tcPr>
          <w:p>
            <w:pPr>
              <w:spacing w:before="30" w:after="30" w:line="240" w:lineRule="auto"/>
              <w:jc w:val="left"/>
            </w:pPr>
            <w:r>
              <w:rPr>
                <w:rFonts w:ascii="Arial" w:hAnsi="Arial"/>
                <w:b w:val="0"/>
                <w:color w:val="1A1A1A"/>
                <w:sz w:val="18"/>
              </w:rPr>
              <w:t>Tribunal Superior de Justicia de Madrid, Sala de lo Social</w:t>
            </w:r>
          </w:p>
        </w:tc>
        <w:tc>
          <w:tcPr>
            <w:tcW w:type="dxa" w:w="3617"/>
            <w:vAlign w:val="top"/>
          </w:tcPr>
          <w:p>
            <w:pPr>
              <w:spacing w:before="30" w:after="30" w:line="240" w:lineRule="auto"/>
              <w:jc w:val="left"/>
            </w:pPr>
            <w:r>
              <w:rPr>
                <w:rFonts w:ascii="Arial" w:hAnsi="Arial"/>
                <w:b w:val="0"/>
                <w:color w:val="1A1A1A"/>
                <w:sz w:val="18"/>
              </w:rPr>
              <w:t>Responsabilidad de la empresa en materia de prevención</w:t>
            </w:r>
          </w:p>
        </w:tc>
        <w:tc>
          <w:tcPr>
            <w:tcW w:type="dxa" w:w="3390"/>
            <w:vAlign w:val="top"/>
          </w:tcPr>
          <w:p>
            <w:pPr>
              <w:spacing w:before="30" w:after="30" w:line="240" w:lineRule="auto"/>
              <w:jc w:val="left"/>
            </w:pPr>
            <w:r>
              <w:rPr>
                <w:rFonts w:ascii="Arial" w:hAnsi="Arial"/>
                <w:b w:val="0"/>
                <w:color w:val="1A1A1A"/>
                <w:sz w:val="18"/>
              </w:rPr>
              <w:t>Sentencia de instancia recurrida. No se afirma firmeza judicial: no se ha comprobado el recurso</w:t>
            </w:r>
          </w:p>
        </w:tc>
        <w:tc>
          <w:tcPr>
            <w:tcW w:type="dxa" w:w="2937"/>
            <w:vAlign w:val="top"/>
          </w:tcPr>
          <w:p>
            <w:pPr>
              <w:spacing w:before="30" w:after="30" w:line="240" w:lineRule="auto"/>
              <w:jc w:val="left"/>
            </w:pPr>
            <w:r>
              <w:rPr>
                <w:rFonts w:ascii="Arial" w:hAnsi="Arial"/>
                <w:b w:val="0"/>
                <w:color w:val="1A1A1A"/>
                <w:sz w:val="18"/>
              </w:rPr>
              <w:t>Por verificar</w:t>
            </w:r>
          </w:p>
        </w:tc>
      </w:tr>
      <w:tr>
        <w:trPr>
          <w:cantSplit/>
        </w:trPr>
        <w:tc>
          <w:tcPr>
            <w:tcW w:type="dxa" w:w="3163"/>
            <w:vAlign w:val="top"/>
          </w:tcPr>
          <w:p>
            <w:pPr>
              <w:spacing w:before="30" w:after="30" w:line="240" w:lineRule="auto"/>
              <w:jc w:val="left"/>
            </w:pPr>
            <w:r>
              <w:rPr>
                <w:rFonts w:ascii="Arial" w:hAnsi="Arial"/>
                <w:b w:val="0"/>
                <w:color w:val="1A1A1A"/>
                <w:sz w:val="18"/>
              </w:rPr>
              <w:t>SAP Pontevedra 262/2019</w:t>
            </w:r>
          </w:p>
        </w:tc>
        <w:tc>
          <w:tcPr>
            <w:tcW w:type="dxa" w:w="2035"/>
            <w:vAlign w:val="top"/>
          </w:tcPr>
          <w:p>
            <w:pPr>
              <w:spacing w:before="30" w:after="30" w:line="240" w:lineRule="auto"/>
              <w:jc w:val="left"/>
            </w:pPr>
            <w:r>
              <w:rPr>
                <w:rFonts w:ascii="Arial" w:hAnsi="Arial"/>
                <w:b w:val="0"/>
                <w:color w:val="1A1A1A"/>
                <w:sz w:val="18"/>
              </w:rPr>
              <w:t>Audiencia Provincial de Pontevedra</w:t>
            </w:r>
          </w:p>
        </w:tc>
        <w:tc>
          <w:tcPr>
            <w:tcW w:type="dxa" w:w="3617"/>
            <w:vAlign w:val="top"/>
          </w:tcPr>
          <w:p>
            <w:pPr>
              <w:spacing w:before="30" w:after="30" w:line="240" w:lineRule="auto"/>
              <w:jc w:val="left"/>
            </w:pPr>
            <w:r>
              <w:rPr>
                <w:rFonts w:ascii="Arial" w:hAnsi="Arial"/>
                <w:b w:val="0"/>
                <w:color w:val="1A1A1A"/>
                <w:sz w:val="18"/>
              </w:rPr>
              <w:t>Referencia en el manuscrito original</w:t>
            </w:r>
          </w:p>
        </w:tc>
        <w:tc>
          <w:tcPr>
            <w:tcW w:type="dxa" w:w="3390"/>
            <w:vAlign w:val="top"/>
          </w:tcPr>
          <w:p>
            <w:pPr>
              <w:spacing w:before="30" w:after="30" w:line="240" w:lineRule="auto"/>
              <w:jc w:val="left"/>
            </w:pPr>
            <w:r>
              <w:rPr>
                <w:rFonts w:ascii="Arial" w:hAnsi="Arial"/>
                <w:b w:val="0"/>
                <w:color w:val="1A1A1A"/>
                <w:sz w:val="18"/>
              </w:rPr>
              <w:t>Referencia huérfana: no consta en la ficha de fuentes del autor y no se ha podido verificar</w:t>
            </w:r>
          </w:p>
        </w:tc>
        <w:tc>
          <w:tcPr>
            <w:tcW w:type="dxa" w:w="2937"/>
            <w:vAlign w:val="top"/>
          </w:tcPr>
          <w:p>
            <w:pPr>
              <w:spacing w:before="30" w:after="30" w:line="240" w:lineRule="auto"/>
              <w:jc w:val="left"/>
            </w:pPr>
            <w:r>
              <w:rPr>
                <w:rFonts w:ascii="Arial" w:hAnsi="Arial"/>
                <w:b w:val="0"/>
                <w:color w:val="1A1A1A"/>
                <w:sz w:val="18"/>
              </w:rPr>
              <w:t>Por verificar</w:t>
            </w:r>
          </w:p>
        </w:tc>
      </w:tr>
    </w:tbl>
    <w:p>
      <w:pPr>
        <w:spacing w:after="40" w:before="0" w:line="264" w:lineRule="auto"/>
      </w:pPr>
      <w:r>
        <w:rPr>
          <w:rFonts w:ascii="Arial" w:hAnsi="Arial"/>
          <w:b w:val="0"/>
          <w:i w:val="0"/>
          <w:color w:val="1A1A1A"/>
          <w:sz w:val="8"/>
        </w:rPr>
      </w:r>
    </w:p>
    <w:p>
      <w:pPr>
        <w:spacing w:after="120" w:before="0" w:line="264" w:lineRule="auto"/>
      </w:pPr>
      <w:r>
        <w:rPr>
          <w:rFonts w:ascii="Arial" w:hAnsi="Arial"/>
          <w:b w:val="0"/>
          <w:i/>
          <w:color w:val="1A1A1A"/>
          <w:sz w:val="18"/>
        </w:rPr>
        <w:t>Las tres resoluciones anteriores se conservan en el libro con la marca de pendiente de verificación. No se han podido comprobar en la fuente judicial durante la preparación de esta edición, y presentarlas como confirmadas sería dar por hecho algo que no está comprobado. Un técnico que necesite citarlas debe abrir la fuente y comprobar su texto íntegro, su estado y suLEMMA procedimiento.</w:t>
      </w:r>
    </w:p>
    <w:sectPr w:rsidR="00FC693F" w:rsidRPr="0006063C" w:rsidSect="00034616">
      <w:headerReference w:type="default" r:id="rId9"/>
      <w:footerReference w:type="default" r:id="rId10"/>
      <w:pgSz w:w="16838" w:h="11906" w:orient="landscape"/>
      <w:pgMar w:top="794" w:right="850" w:bottom="794" w:left="850" w:header="51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Arial" w:hAnsi="Arial"/>
        <w:color w:val="1A1A1A"/>
        <w:sz w:val="16"/>
      </w:rPr>
      <w:t xml:space="preserve">Voz de Trinchera · Libro 3 — instrumento de trabajo. Rellenarlo no acredita por sí solo el cumplimiento legal.   ·   </w:t>
    </w:r>
    <w:r>
      <w:rPr>
        <w:rFonts w:ascii="Arial" w:hAnsi="Arial"/>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2" w:color="808080"/>
      </w:pBdr>
    </w:pPr>
    <w:r>
      <w:rPr>
        <w:rFonts w:ascii="Arial" w:hAnsi="Arial"/>
        <w:color w:val="1A1A1A"/>
        <w:sz w:val="16"/>
      </w:rPr>
      <w:t>Anexo I · Fuentes y bibliografía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eastAsia="Arial" w:cs="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